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6.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oter7.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D5215F" w14:textId="4BA87C37" w:rsidR="00C873ED" w:rsidRDefault="00C77818" w:rsidP="000A2ACC">
      <w:pPr>
        <w:pStyle w:val="ListParagraph"/>
        <w:numPr>
          <w:ilvl w:val="0"/>
          <w:numId w:val="4"/>
        </w:numPr>
        <w:rPr>
          <w:rFonts w:ascii="Cambria" w:eastAsia="Cambria" w:hAnsi="Cambria" w:cs="Cambria"/>
        </w:rPr>
      </w:pPr>
      <w:r>
        <w:rPr>
          <w:noProof/>
        </w:rPr>
        <w:drawing>
          <wp:anchor distT="0" distB="0" distL="114300" distR="114300" simplePos="0" relativeHeight="251658240" behindDoc="0" locked="0" layoutInCell="1" allowOverlap="1" wp14:anchorId="2511EC26" wp14:editId="25DC9DCF">
            <wp:simplePos x="0" y="0"/>
            <wp:positionH relativeFrom="margin">
              <wp:posOffset>-1171575</wp:posOffset>
            </wp:positionH>
            <wp:positionV relativeFrom="margin">
              <wp:posOffset>-219075</wp:posOffset>
            </wp:positionV>
            <wp:extent cx="8289290" cy="5076825"/>
            <wp:effectExtent l="0" t="0" r="0" b="952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rotWithShape="1">
                    <a:blip r:embed="rId11" cstate="screen">
                      <a:extLst>
                        <a:ext uri="{28A0092B-C50C-407E-A947-70E740481C1C}">
                          <a14:useLocalDpi xmlns:a14="http://schemas.microsoft.com/office/drawing/2010/main"/>
                        </a:ext>
                      </a:extLst>
                    </a:blip>
                    <a:srcRect t="1979" b="49995"/>
                    <a:stretch/>
                  </pic:blipFill>
                  <pic:spPr bwMode="auto">
                    <a:xfrm>
                      <a:off x="0" y="0"/>
                      <a:ext cx="8289290" cy="5076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075A7">
        <w:rPr>
          <w:noProof/>
        </w:rPr>
        <mc:AlternateContent>
          <mc:Choice Requires="wps">
            <w:drawing>
              <wp:anchor distT="0" distB="0" distL="114300" distR="114300" simplePos="0" relativeHeight="251658241" behindDoc="0" locked="0" layoutInCell="1" allowOverlap="1" wp14:anchorId="4792E635" wp14:editId="513DC30A">
                <wp:simplePos x="0" y="0"/>
                <wp:positionH relativeFrom="page">
                  <wp:posOffset>6350</wp:posOffset>
                </wp:positionH>
                <wp:positionV relativeFrom="paragraph">
                  <wp:posOffset>4152900</wp:posOffset>
                </wp:positionV>
                <wp:extent cx="7752715" cy="4248150"/>
                <wp:effectExtent l="0" t="0" r="19685" b="19050"/>
                <wp:wrapNone/>
                <wp:docPr id="1" name="Rectangle 1"/>
                <wp:cNvGraphicFramePr/>
                <a:graphic xmlns:a="http://schemas.openxmlformats.org/drawingml/2006/main">
                  <a:graphicData uri="http://schemas.microsoft.com/office/word/2010/wordprocessingShape">
                    <wps:wsp>
                      <wps:cNvSpPr/>
                      <wps:spPr>
                        <a:xfrm>
                          <a:off x="0" y="0"/>
                          <a:ext cx="7752715" cy="42481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427B3E7" id="Rectangle 1" o:spid="_x0000_s1026" style="position:absolute;margin-left:.5pt;margin-top:327pt;width:610.45pt;height:334.5pt;z-index:251658241;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" fillcolor="white [3212]" strokecolor="white [3212]" strokeweight="1pt">
                <w10:wrap anchorx="page"/>
              </v:rect>
            </w:pict>
          </mc:Fallback>
        </mc:AlternateContent>
      </w:r>
      <w:r w:rsidR="0015244E">
        <w:rPr>
          <w:noProof/>
        </w:rPr>
        <mc:AlternateContent>
          <mc:Choice Requires="wps">
            <w:drawing>
              <wp:anchor distT="0" distB="0" distL="114300" distR="114300" simplePos="0" relativeHeight="251658243" behindDoc="0" locked="0" layoutInCell="1" allowOverlap="1" wp14:anchorId="573852C4" wp14:editId="68AF0E5A">
                <wp:simplePos x="0" y="0"/>
                <wp:positionH relativeFrom="margin">
                  <wp:posOffset>-466725</wp:posOffset>
                </wp:positionH>
                <wp:positionV relativeFrom="paragraph">
                  <wp:posOffset>7957820</wp:posOffset>
                </wp:positionV>
                <wp:extent cx="6858000" cy="8763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4C195699" w14:textId="39EFE8B2" w:rsidR="00991B27" w:rsidRPr="00346E64" w:rsidRDefault="00653236"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 xml:space="preserve">May </w:t>
                            </w:r>
                            <w:r w:rsidR="003B7686">
                              <w:rPr>
                                <w:rFonts w:ascii="Franklin Gothic Medium Cond" w:hAnsi="Franklin Gothic Medium Cond"/>
                                <w:color w:val="A6A6A6" w:themeColor="background1" w:themeShade="A6"/>
                                <w:sz w:val="52"/>
                                <w:szCs w:val="52"/>
                              </w:rPr>
                              <w:t>15</w:t>
                            </w:r>
                            <w:r w:rsidR="00445550">
                              <w:rPr>
                                <w:rFonts w:ascii="Franklin Gothic Medium Cond" w:hAnsi="Franklin Gothic Medium Cond"/>
                                <w:color w:val="A6A6A6" w:themeColor="background1" w:themeShade="A6"/>
                                <w:sz w:val="52"/>
                                <w:szCs w:val="52"/>
                              </w:rPr>
                              <w:t>, 202</w:t>
                            </w:r>
                            <w:r w:rsidR="003B7686">
                              <w:rPr>
                                <w:rFonts w:ascii="Franklin Gothic Medium Cond" w:hAnsi="Franklin Gothic Medium Cond"/>
                                <w:color w:val="A6A6A6" w:themeColor="background1" w:themeShade="A6"/>
                                <w:sz w:val="52"/>
                                <w:szCs w:val="5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3852C4" id="_x0000_t202" coordsize="21600,21600" o:spt="202" path="m,l,21600r21600,l21600,xe">
                <v:stroke joinstyle="miter"/>
                <v:path gradientshapeok="t" o:connecttype="rect"/>
              </v:shapetype>
              <v:shape id="Text Box 4" o:spid="_x0000_s1026" type="#_x0000_t202" style="position:absolute;left:0;text-align:left;margin-left:-36.75pt;margin-top:626.6pt;width:540pt;height:69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" filled="f" stroked="f" strokeweight=".5pt">
                <v:textbox>
                  <w:txbxContent>
                    <w:p w14:paraId="4C195699" w14:textId="39EFE8B2" w:rsidR="00991B27" w:rsidRPr="00346E64" w:rsidRDefault="00653236"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 xml:space="preserve">May </w:t>
                      </w:r>
                      <w:r w:rsidR="003B7686">
                        <w:rPr>
                          <w:rFonts w:ascii="Franklin Gothic Medium Cond" w:hAnsi="Franklin Gothic Medium Cond"/>
                          <w:color w:val="A6A6A6" w:themeColor="background1" w:themeShade="A6"/>
                          <w:sz w:val="52"/>
                          <w:szCs w:val="52"/>
                        </w:rPr>
                        <w:t>15</w:t>
                      </w:r>
                      <w:r w:rsidR="00445550">
                        <w:rPr>
                          <w:rFonts w:ascii="Franklin Gothic Medium Cond" w:hAnsi="Franklin Gothic Medium Cond"/>
                          <w:color w:val="A6A6A6" w:themeColor="background1" w:themeShade="A6"/>
                          <w:sz w:val="52"/>
                          <w:szCs w:val="52"/>
                        </w:rPr>
                        <w:t>, 202</w:t>
                      </w:r>
                      <w:r w:rsidR="003B7686">
                        <w:rPr>
                          <w:rFonts w:ascii="Franklin Gothic Medium Cond" w:hAnsi="Franklin Gothic Medium Cond"/>
                          <w:color w:val="A6A6A6" w:themeColor="background1" w:themeShade="A6"/>
                          <w:sz w:val="52"/>
                          <w:szCs w:val="52"/>
                        </w:rPr>
                        <w:t>5</w:t>
                      </w:r>
                    </w:p>
                  </w:txbxContent>
                </v:textbox>
                <w10:wrap anchorx="margin"/>
              </v:shape>
            </w:pict>
          </mc:Fallback>
        </mc:AlternateContent>
      </w:r>
      <w:r w:rsidR="0015244E">
        <w:rPr>
          <w:noProof/>
        </w:rPr>
        <w:drawing>
          <wp:anchor distT="0" distB="0" distL="114300" distR="114300" simplePos="0" relativeHeight="251658244" behindDoc="0" locked="0" layoutInCell="1" allowOverlap="1" wp14:anchorId="5D20D4B1" wp14:editId="278DC467">
            <wp:simplePos x="0" y="0"/>
            <wp:positionH relativeFrom="column">
              <wp:posOffset>-553085</wp:posOffset>
            </wp:positionH>
            <wp:positionV relativeFrom="paragraph">
              <wp:posOffset>8249920</wp:posOffset>
            </wp:positionV>
            <wp:extent cx="1896110" cy="520075"/>
            <wp:effectExtent l="0" t="0" r="889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96110" cy="520075"/>
                    </a:xfrm>
                    <a:prstGeom prst="rect">
                      <a:avLst/>
                    </a:prstGeom>
                  </pic:spPr>
                </pic:pic>
              </a:graphicData>
            </a:graphic>
            <wp14:sizeRelH relativeFrom="page">
              <wp14:pctWidth>0</wp14:pctWidth>
            </wp14:sizeRelH>
            <wp14:sizeRelV relativeFrom="page">
              <wp14:pctHeight>0</wp14:pctHeight>
            </wp14:sizeRelV>
          </wp:anchor>
        </w:drawing>
      </w:r>
      <w:r w:rsidR="00BA03B6">
        <w:rPr>
          <w:rFonts w:ascii="Franklin Gothic Book" w:hAnsi="Franklin Gothic Book"/>
          <w:noProof/>
        </w:rPr>
        <mc:AlternateContent>
          <mc:Choice Requires="wps">
            <w:drawing>
              <wp:anchor distT="0" distB="0" distL="114300" distR="114300" simplePos="0" relativeHeight="251658245" behindDoc="0" locked="0" layoutInCell="1" allowOverlap="1" wp14:anchorId="1A65470A" wp14:editId="5EC8B9D3">
                <wp:simplePos x="0" y="0"/>
                <wp:positionH relativeFrom="margin">
                  <wp:posOffset>-370840</wp:posOffset>
                </wp:positionH>
                <wp:positionV relativeFrom="paragraph">
                  <wp:posOffset>5792470</wp:posOffset>
                </wp:positionV>
                <wp:extent cx="2565400" cy="1432560"/>
                <wp:effectExtent l="0" t="0" r="0" b="0"/>
                <wp:wrapNone/>
                <wp:docPr id="7" name="Text Box 7"/>
                <wp:cNvGraphicFramePr/>
                <a:graphic xmlns:a="http://schemas.openxmlformats.org/drawingml/2006/main">
                  <a:graphicData uri="http://schemas.microsoft.com/office/word/2010/wordprocessingShape">
                    <wps:wsp>
                      <wps:cNvSpPr txBox="1"/>
                      <wps:spPr>
                        <a:xfrm>
                          <a:off x="0" y="0"/>
                          <a:ext cx="2565400" cy="1432560"/>
                        </a:xfrm>
                        <a:prstGeom prst="rect">
                          <a:avLst/>
                        </a:prstGeom>
                        <a:noFill/>
                        <a:ln w="6350">
                          <a:noFill/>
                        </a:ln>
                      </wps:spPr>
                      <wps:txbx>
                        <w:txbxContent>
                          <w:p w14:paraId="53D6BE3A" w14:textId="77777777" w:rsidR="00991B27" w:rsidRDefault="00991B27">
                            <w:pPr>
                              <w:rPr>
                                <w:rFonts w:ascii="Franklin Gothic Medium Cond" w:hAnsi="Franklin Gothic Medium Cond"/>
                                <w:sz w:val="24"/>
                              </w:rPr>
                            </w:pPr>
                            <w:r>
                              <w:rPr>
                                <w:rFonts w:ascii="Franklin Gothic Medium Cond" w:hAnsi="Franklin Gothic Medium Cond"/>
                                <w:sz w:val="24"/>
                              </w:rPr>
                              <w:t>Report Prepared by:</w:t>
                            </w:r>
                          </w:p>
                          <w:p w14:paraId="20FDBE04" w14:textId="09395C4A" w:rsidR="00991B27" w:rsidRDefault="000822FF" w:rsidP="00110DDF">
                            <w:pPr>
                              <w:spacing w:after="60"/>
                              <w:rPr>
                                <w:rFonts w:ascii="Franklin Gothic Book" w:hAnsi="Franklin Gothic Book"/>
                              </w:rPr>
                            </w:pPr>
                            <w:r>
                              <w:rPr>
                                <w:rFonts w:ascii="Franklin Gothic Book" w:hAnsi="Franklin Gothic Book"/>
                              </w:rPr>
                              <w:t>AtkinsRéalis</w:t>
                            </w:r>
                            <w:r w:rsidR="00747F78">
                              <w:rPr>
                                <w:rFonts w:ascii="Franklin Gothic Book" w:hAnsi="Franklin Gothic Book"/>
                              </w:rPr>
                              <w:t xml:space="preserve"> USA, Inc.</w:t>
                            </w:r>
                            <w:r w:rsidR="00991B27">
                              <w:rPr>
                                <w:rFonts w:ascii="Franklin Gothic Book" w:hAnsi="Franklin Gothic Book"/>
                              </w:rPr>
                              <w:t xml:space="preserve"> </w:t>
                            </w:r>
                            <w:r w:rsidR="0087085C">
                              <w:rPr>
                                <w:rFonts w:ascii="Franklin Gothic Book" w:hAnsi="Franklin Gothic Book"/>
                              </w:rPr>
                              <w:br/>
                            </w:r>
                            <w:r w:rsidR="00747F78">
                              <w:rPr>
                                <w:rFonts w:ascii="Franklin Gothic Book" w:hAnsi="Franklin Gothic Book"/>
                              </w:rPr>
                              <w:t>11801 Domain Boulevard</w:t>
                            </w:r>
                            <w:r w:rsidR="0087085C">
                              <w:rPr>
                                <w:rFonts w:ascii="Franklin Gothic Book" w:hAnsi="Franklin Gothic Book"/>
                              </w:rPr>
                              <w:br/>
                            </w:r>
                            <w:r w:rsidR="00747F78">
                              <w:rPr>
                                <w:rFonts w:ascii="Franklin Gothic Book" w:hAnsi="Franklin Gothic Book"/>
                              </w:rPr>
                              <w:t>Suite 500</w:t>
                            </w:r>
                            <w:r w:rsidR="0087085C">
                              <w:rPr>
                                <w:rFonts w:ascii="Franklin Gothic Book" w:hAnsi="Franklin Gothic Book"/>
                              </w:rPr>
                              <w:br/>
                            </w:r>
                            <w:r w:rsidR="00747F78">
                              <w:rPr>
                                <w:rFonts w:ascii="Franklin Gothic Book" w:hAnsi="Franklin Gothic Book"/>
                              </w:rPr>
                              <w:t>Austin, T</w:t>
                            </w:r>
                            <w:r w:rsidR="00DD5228">
                              <w:rPr>
                                <w:rFonts w:ascii="Franklin Gothic Book" w:hAnsi="Franklin Gothic Book"/>
                              </w:rPr>
                              <w:t>X</w:t>
                            </w:r>
                            <w:r w:rsidR="00747F78">
                              <w:rPr>
                                <w:rFonts w:ascii="Franklin Gothic Book" w:hAnsi="Franklin Gothic Book"/>
                              </w:rPr>
                              <w:t xml:space="preserve"> </w:t>
                            </w:r>
                            <w:r w:rsidR="00246A1C">
                              <w:rPr>
                                <w:rFonts w:ascii="Franklin Gothic Book" w:hAnsi="Franklin Gothic Book"/>
                              </w:rPr>
                              <w:t>78758</w:t>
                            </w:r>
                          </w:p>
                          <w:p w14:paraId="36E07180" w14:textId="5D435515" w:rsidR="003B7686" w:rsidRPr="00110DDF" w:rsidRDefault="003B7686" w:rsidP="00110DDF">
                            <w:pPr>
                              <w:spacing w:after="60"/>
                              <w:rPr>
                                <w:rFonts w:ascii="Franklin Gothic Book" w:hAnsi="Franklin Gothic Book"/>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A65470A" id="Text Box 7" o:spid="_x0000_s1027" type="#_x0000_t202" style="position:absolute;left:0;text-align:left;margin-left:-29.2pt;margin-top:456.1pt;width:202pt;height:112.8pt;z-index:25165824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" filled="f" stroked="f" strokeweight=".5pt">
                <v:textbox>
                  <w:txbxContent>
                    <w:p w14:paraId="53D6BE3A" w14:textId="77777777" w:rsidR="00991B27" w:rsidRDefault="00991B27">
                      <w:pPr>
                        <w:rPr>
                          <w:rFonts w:ascii="Franklin Gothic Medium Cond" w:hAnsi="Franklin Gothic Medium Cond"/>
                          <w:sz w:val="24"/>
                        </w:rPr>
                      </w:pPr>
                      <w:r>
                        <w:rPr>
                          <w:rFonts w:ascii="Franklin Gothic Medium Cond" w:hAnsi="Franklin Gothic Medium Cond"/>
                          <w:sz w:val="24"/>
                        </w:rPr>
                        <w:t>Report Prepared by:</w:t>
                      </w:r>
                    </w:p>
                    <w:p w14:paraId="20FDBE04" w14:textId="09395C4A" w:rsidR="00991B27" w:rsidRDefault="000822FF" w:rsidP="00110DDF">
                      <w:pPr>
                        <w:spacing w:after="60"/>
                        <w:rPr>
                          <w:rFonts w:ascii="Franklin Gothic Book" w:hAnsi="Franklin Gothic Book"/>
                        </w:rPr>
                      </w:pPr>
                      <w:r>
                        <w:rPr>
                          <w:rFonts w:ascii="Franklin Gothic Book" w:hAnsi="Franklin Gothic Book"/>
                        </w:rPr>
                        <w:t>AtkinsRéalis</w:t>
                      </w:r>
                      <w:r w:rsidR="00747F78">
                        <w:rPr>
                          <w:rFonts w:ascii="Franklin Gothic Book" w:hAnsi="Franklin Gothic Book"/>
                        </w:rPr>
                        <w:t xml:space="preserve"> USA, Inc.</w:t>
                      </w:r>
                      <w:r w:rsidR="00991B27">
                        <w:rPr>
                          <w:rFonts w:ascii="Franklin Gothic Book" w:hAnsi="Franklin Gothic Book"/>
                        </w:rPr>
                        <w:t xml:space="preserve"> </w:t>
                      </w:r>
                      <w:r w:rsidR="0087085C">
                        <w:rPr>
                          <w:rFonts w:ascii="Franklin Gothic Book" w:hAnsi="Franklin Gothic Book"/>
                        </w:rPr>
                        <w:br/>
                      </w:r>
                      <w:r w:rsidR="00747F78">
                        <w:rPr>
                          <w:rFonts w:ascii="Franklin Gothic Book" w:hAnsi="Franklin Gothic Book"/>
                        </w:rPr>
                        <w:t>11801 Domain Boulevard</w:t>
                      </w:r>
                      <w:r w:rsidR="0087085C">
                        <w:rPr>
                          <w:rFonts w:ascii="Franklin Gothic Book" w:hAnsi="Franklin Gothic Book"/>
                        </w:rPr>
                        <w:br/>
                      </w:r>
                      <w:r w:rsidR="00747F78">
                        <w:rPr>
                          <w:rFonts w:ascii="Franklin Gothic Book" w:hAnsi="Franklin Gothic Book"/>
                        </w:rPr>
                        <w:t>Suite 500</w:t>
                      </w:r>
                      <w:r w:rsidR="0087085C">
                        <w:rPr>
                          <w:rFonts w:ascii="Franklin Gothic Book" w:hAnsi="Franklin Gothic Book"/>
                        </w:rPr>
                        <w:br/>
                      </w:r>
                      <w:r w:rsidR="00747F78">
                        <w:rPr>
                          <w:rFonts w:ascii="Franklin Gothic Book" w:hAnsi="Franklin Gothic Book"/>
                        </w:rPr>
                        <w:t>Austin, T</w:t>
                      </w:r>
                      <w:r w:rsidR="00DD5228">
                        <w:rPr>
                          <w:rFonts w:ascii="Franklin Gothic Book" w:hAnsi="Franklin Gothic Book"/>
                        </w:rPr>
                        <w:t>X</w:t>
                      </w:r>
                      <w:r w:rsidR="00747F78">
                        <w:rPr>
                          <w:rFonts w:ascii="Franklin Gothic Book" w:hAnsi="Franklin Gothic Book"/>
                        </w:rPr>
                        <w:t xml:space="preserve"> </w:t>
                      </w:r>
                      <w:r w:rsidR="00246A1C">
                        <w:rPr>
                          <w:rFonts w:ascii="Franklin Gothic Book" w:hAnsi="Franklin Gothic Book"/>
                        </w:rPr>
                        <w:t>78758</w:t>
                      </w:r>
                    </w:p>
                    <w:p w14:paraId="36E07180" w14:textId="5D435515" w:rsidR="003B7686" w:rsidRPr="00110DDF" w:rsidRDefault="003B7686" w:rsidP="00110DDF">
                      <w:pPr>
                        <w:spacing w:after="60"/>
                        <w:rPr>
                          <w:rFonts w:ascii="Franklin Gothic Book" w:hAnsi="Franklin Gothic Book"/>
                        </w:rPr>
                      </w:pPr>
                    </w:p>
                  </w:txbxContent>
                </v:textbox>
                <w10:wrap anchorx="margin"/>
              </v:shape>
            </w:pict>
          </mc:Fallback>
        </mc:AlternateContent>
      </w:r>
      <w:r w:rsidR="00C873ED">
        <w:rPr>
          <w:noProof/>
        </w:rPr>
        <mc:AlternateContent>
          <mc:Choice Requires="wps">
            <w:drawing>
              <wp:anchor distT="0" distB="0" distL="114300" distR="114300" simplePos="0" relativeHeight="251658242" behindDoc="0" locked="0" layoutInCell="1" allowOverlap="1" wp14:anchorId="7F57E3BA" wp14:editId="2ABBEBC5">
                <wp:simplePos x="0" y="0"/>
                <wp:positionH relativeFrom="margin">
                  <wp:posOffset>-466725</wp:posOffset>
                </wp:positionH>
                <wp:positionV relativeFrom="paragraph">
                  <wp:posOffset>4410075</wp:posOffset>
                </wp:positionV>
                <wp:extent cx="6858000" cy="1619250"/>
                <wp:effectExtent l="0" t="0" r="0" b="0"/>
                <wp:wrapNone/>
                <wp:docPr id="2" name="Text Box 2"/>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092066A7"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B0ED4F5" w14:textId="6F97F000" w:rsidR="00991B27" w:rsidRPr="00C873ED" w:rsidRDefault="00F7733B">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Lower Pecos-Red Bluff Reservoir</w:t>
                            </w:r>
                            <w:r w:rsidR="00991B27" w:rsidRPr="00346E64">
                              <w:rPr>
                                <w:rFonts w:ascii="Franklin Gothic Medium Cond" w:hAnsi="Franklin Gothic Medium Cond"/>
                                <w:color w:val="4472C4" w:themeColor="accent1"/>
                                <w:sz w:val="52"/>
                                <w:szCs w:val="52"/>
                              </w:rPr>
                              <w:t xml:space="preserve"> (</w:t>
                            </w:r>
                            <w:r w:rsidR="00311D40" w:rsidRPr="00346E64">
                              <w:rPr>
                                <w:rFonts w:ascii="Franklin Gothic Medium Cond" w:hAnsi="Franklin Gothic Medium Cond"/>
                                <w:color w:val="4472C4" w:themeColor="accent1"/>
                                <w:sz w:val="52"/>
                                <w:szCs w:val="52"/>
                              </w:rPr>
                              <w:t>1307000</w:t>
                            </w:r>
                            <w:r>
                              <w:rPr>
                                <w:rFonts w:ascii="Franklin Gothic Medium Cond" w:hAnsi="Franklin Gothic Medium Cond"/>
                                <w:color w:val="4472C4" w:themeColor="accent1"/>
                                <w:sz w:val="52"/>
                                <w:szCs w:val="52"/>
                              </w:rPr>
                              <w:t>1</w:t>
                            </w:r>
                            <w:r w:rsidR="00991B27" w:rsidRPr="00346E64">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F57E3BA" id="Text Box 2" o:spid="_x0000_s1028" type="#_x0000_t202" style="position:absolute;left:0;text-align:left;margin-left:-36.75pt;margin-top:347.25pt;width:540pt;height:127.5pt;z-index:25165824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9rmGwIAADQ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" filled="f" stroked="f" strokeweight=".5pt">
                <v:textbox>
                  <w:txbxContent>
                    <w:p w14:paraId="092066A7"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B0ED4F5" w14:textId="6F97F000" w:rsidR="00991B27" w:rsidRPr="00C873ED" w:rsidRDefault="00F7733B">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Lower Pecos-Red Bluff Reservoir</w:t>
                      </w:r>
                      <w:r w:rsidR="00991B27" w:rsidRPr="00346E64">
                        <w:rPr>
                          <w:rFonts w:ascii="Franklin Gothic Medium Cond" w:hAnsi="Franklin Gothic Medium Cond"/>
                          <w:color w:val="4472C4" w:themeColor="accent1"/>
                          <w:sz w:val="52"/>
                          <w:szCs w:val="52"/>
                        </w:rPr>
                        <w:t xml:space="preserve"> (</w:t>
                      </w:r>
                      <w:r w:rsidR="00311D40" w:rsidRPr="00346E64">
                        <w:rPr>
                          <w:rFonts w:ascii="Franklin Gothic Medium Cond" w:hAnsi="Franklin Gothic Medium Cond"/>
                          <w:color w:val="4472C4" w:themeColor="accent1"/>
                          <w:sz w:val="52"/>
                          <w:szCs w:val="52"/>
                        </w:rPr>
                        <w:t>1307000</w:t>
                      </w:r>
                      <w:r>
                        <w:rPr>
                          <w:rFonts w:ascii="Franklin Gothic Medium Cond" w:hAnsi="Franklin Gothic Medium Cond"/>
                          <w:color w:val="4472C4" w:themeColor="accent1"/>
                          <w:sz w:val="52"/>
                          <w:szCs w:val="52"/>
                        </w:rPr>
                        <w:t>1</w:t>
                      </w:r>
                      <w:r w:rsidR="00991B27" w:rsidRPr="00346E64">
                        <w:rPr>
                          <w:rFonts w:ascii="Franklin Gothic Medium Cond" w:hAnsi="Franklin Gothic Medium Cond"/>
                          <w:color w:val="4472C4" w:themeColor="accent1"/>
                          <w:sz w:val="52"/>
                          <w:szCs w:val="52"/>
                        </w:rPr>
                        <w:t>)</w:t>
                      </w:r>
                    </w:p>
                  </w:txbxContent>
                </v:textbox>
                <w10:wrap anchorx="margin"/>
              </v:shape>
            </w:pict>
          </mc:Fallback>
        </mc:AlternateContent>
      </w:r>
      <w:r w:rsidR="2C43059F" w:rsidRPr="1BF08380">
        <w:rPr>
          <w:rFonts w:ascii="Cambria" w:eastAsia="Cambria" w:hAnsi="Cambria" w:cs="Cambria"/>
          <w:sz w:val="24"/>
          <w:szCs w:val="24"/>
        </w:rPr>
        <w:t xml:space="preserve">Report </w:t>
      </w:r>
      <w:r w:rsidR="1B7E1F0F" w:rsidRPr="1BF08380">
        <w:rPr>
          <w:rFonts w:ascii="Cambria" w:eastAsia="Cambria" w:hAnsi="Cambria" w:cs="Cambria"/>
          <w:sz w:val="24"/>
          <w:szCs w:val="24"/>
        </w:rPr>
        <w:t>Prepared for:</w:t>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p>
    <w:p w14:paraId="1CED6D81" w14:textId="77777777" w:rsidR="009E496C" w:rsidRDefault="009E496C" w:rsidP="1BF08380">
      <w:pPr>
        <w:spacing w:after="60"/>
        <w:rPr>
          <w:rFonts w:ascii="Cambria" w:eastAsia="Cambria" w:hAnsi="Cambria" w:cs="Cambria"/>
        </w:rPr>
        <w:sectPr w:rsidR="009E496C" w:rsidSect="009336BD">
          <w:footerReference w:type="default" r:id="rId13"/>
          <w:footerReference w:type="first" r:id="rId14"/>
          <w:pgSz w:w="12240" w:h="15840"/>
          <w:pgMar w:top="1440" w:right="1440" w:bottom="1440" w:left="1440" w:header="720" w:footer="720" w:gutter="0"/>
          <w:pgNumType w:fmt="upperLetter" w:start="1"/>
          <w:cols w:space="720"/>
          <w:titlePg/>
          <w:docGrid w:linePitch="360"/>
        </w:sectPr>
      </w:pPr>
    </w:p>
    <w:p w14:paraId="63ECABFF" w14:textId="35579374" w:rsidR="00E75E5F" w:rsidRDefault="00E75E5F" w:rsidP="007315A5">
      <w:pPr>
        <w:spacing w:after="60"/>
        <w:rPr>
          <w:rFonts w:ascii="Cambria" w:eastAsia="Cambria" w:hAnsi="Cambria" w:cs="Cambria"/>
        </w:rPr>
      </w:pPr>
      <w:r w:rsidRPr="1BF08380">
        <w:rPr>
          <w:rFonts w:ascii="Cambria" w:eastAsia="Cambria" w:hAnsi="Cambria" w:cs="Cambria"/>
        </w:rPr>
        <w:lastRenderedPageBreak/>
        <w:t>Texas Water Development Board</w:t>
      </w:r>
      <w:r w:rsidR="007315A5">
        <w:rPr>
          <w:rFonts w:ascii="Cambria" w:eastAsia="Cambria" w:hAnsi="Cambria" w:cs="Cambria"/>
        </w:rPr>
        <w:br/>
      </w:r>
      <w:r w:rsidRPr="1BF08380">
        <w:rPr>
          <w:rFonts w:ascii="Cambria" w:eastAsia="Cambria" w:hAnsi="Cambria" w:cs="Cambria"/>
        </w:rPr>
        <w:t>1700 North Congress Avenue</w:t>
      </w:r>
      <w:r w:rsidR="007315A5">
        <w:rPr>
          <w:rFonts w:ascii="Cambria" w:eastAsia="Cambria" w:hAnsi="Cambria" w:cs="Cambria"/>
        </w:rPr>
        <w:br/>
      </w:r>
      <w:r w:rsidRPr="1BF08380">
        <w:rPr>
          <w:rFonts w:ascii="Cambria" w:eastAsia="Cambria" w:hAnsi="Cambria" w:cs="Cambria"/>
        </w:rPr>
        <w:t>Austin, TX 78701</w:t>
      </w:r>
    </w:p>
    <w:p w14:paraId="20519078" w14:textId="77777777" w:rsidR="00110DDF" w:rsidRDefault="00110DDF" w:rsidP="1BF08380">
      <w:pPr>
        <w:rPr>
          <w:rFonts w:ascii="Cambria" w:eastAsia="Cambria" w:hAnsi="Cambria" w:cs="Cambria"/>
        </w:rPr>
      </w:pPr>
    </w:p>
    <w:p w14:paraId="741FFE78" w14:textId="77777777" w:rsidR="00110DDF" w:rsidRPr="00110DDF" w:rsidRDefault="00110DDF" w:rsidP="1BF08380">
      <w:pPr>
        <w:autoSpaceDE w:val="0"/>
        <w:autoSpaceDN w:val="0"/>
        <w:adjustRightInd w:val="0"/>
        <w:spacing w:after="160" w:line="240" w:lineRule="auto"/>
        <w:rPr>
          <w:rFonts w:ascii="Cambria" w:eastAsia="Cambria" w:hAnsi="Cambria" w:cs="Cambria"/>
          <w:sz w:val="24"/>
          <w:szCs w:val="24"/>
        </w:rPr>
      </w:pPr>
      <w:r w:rsidRPr="1BF08380">
        <w:rPr>
          <w:rFonts w:ascii="Cambria" w:eastAsia="Cambria" w:hAnsi="Cambria" w:cs="Cambria"/>
          <w:sz w:val="24"/>
          <w:szCs w:val="24"/>
        </w:rPr>
        <w:t>Document History</w:t>
      </w:r>
    </w:p>
    <w:p w14:paraId="0A722840" w14:textId="77777777" w:rsidR="00110DDF" w:rsidRPr="00110DDF" w:rsidRDefault="00110DDF" w:rsidP="1BF08380">
      <w:pPr>
        <w:autoSpaceDE w:val="0"/>
        <w:autoSpaceDN w:val="0"/>
        <w:adjustRightInd w:val="0"/>
        <w:spacing w:after="0" w:line="240" w:lineRule="auto"/>
        <w:rPr>
          <w:rFonts w:ascii="Cambria" w:eastAsia="Cambria" w:hAnsi="Cambria" w:cs="Cambria"/>
          <w:color w:val="3379BE"/>
        </w:rPr>
      </w:pPr>
      <w:r w:rsidRPr="1BF08380">
        <w:rPr>
          <w:rFonts w:ascii="Cambria" w:eastAsia="Cambria" w:hAnsi="Cambria" w:cs="Cambria"/>
          <w:color w:val="4472C4" w:themeColor="accent1"/>
        </w:rPr>
        <w:t>Document Location</w:t>
      </w:r>
    </w:p>
    <w:p w14:paraId="2B7BB220" w14:textId="6726CB53" w:rsidR="00201A18" w:rsidRPr="00201A18" w:rsidRDefault="00201A18" w:rsidP="1BF08380">
      <w:pPr>
        <w:autoSpaceDE w:val="0"/>
        <w:autoSpaceDN w:val="0"/>
        <w:adjustRightInd w:val="0"/>
        <w:spacing w:after="0" w:line="240" w:lineRule="auto"/>
        <w:rPr>
          <w:rFonts w:ascii="Cambria" w:eastAsia="Cambria" w:hAnsi="Cambria" w:cs="Cambria"/>
          <w:color w:val="000000"/>
          <w:sz w:val="18"/>
          <w:szCs w:val="18"/>
        </w:rPr>
      </w:pPr>
      <w:r w:rsidRPr="00201A18">
        <w:rPr>
          <w:rFonts w:ascii="Cambria" w:hAnsi="Cambria"/>
          <w:sz w:val="18"/>
          <w:szCs w:val="18"/>
        </w:rPr>
        <w:t>K:/FY2022/22-06-0048S/Hydraulics – BLE|FY22|</w:t>
      </w:r>
      <w:r w:rsidR="00D353FF">
        <w:rPr>
          <w:rFonts w:ascii="Cambria" w:hAnsi="Cambria"/>
          <w:sz w:val="18"/>
          <w:szCs w:val="18"/>
        </w:rPr>
        <w:t>Lower Pecos-Red Bluff Reservoir</w:t>
      </w:r>
      <w:r w:rsidRPr="00201A18">
        <w:rPr>
          <w:rFonts w:ascii="Cambria" w:hAnsi="Cambria"/>
          <w:sz w:val="18"/>
          <w:szCs w:val="18"/>
        </w:rPr>
        <w:t xml:space="preserve"> (</w:t>
      </w:r>
      <w:r w:rsidR="001A65B2">
        <w:rPr>
          <w:rFonts w:ascii="Cambria" w:hAnsi="Cambria"/>
          <w:sz w:val="18"/>
          <w:szCs w:val="18"/>
        </w:rPr>
        <w:t>13</w:t>
      </w:r>
      <w:r w:rsidR="001C6D3B">
        <w:rPr>
          <w:rFonts w:ascii="Cambria" w:hAnsi="Cambria"/>
          <w:sz w:val="18"/>
          <w:szCs w:val="18"/>
        </w:rPr>
        <w:t>07000</w:t>
      </w:r>
      <w:r w:rsidR="00D353FF">
        <w:rPr>
          <w:rFonts w:ascii="Cambria" w:hAnsi="Cambria"/>
          <w:sz w:val="18"/>
          <w:szCs w:val="18"/>
        </w:rPr>
        <w:t>1</w:t>
      </w:r>
      <w:r w:rsidRPr="00201A18">
        <w:rPr>
          <w:rFonts w:ascii="Cambria" w:hAnsi="Cambria"/>
          <w:sz w:val="18"/>
          <w:szCs w:val="18"/>
        </w:rPr>
        <w:t>)</w:t>
      </w:r>
    </w:p>
    <w:p w14:paraId="138C8513" w14:textId="77777777" w:rsidR="00110DDF" w:rsidRDefault="00110DDF" w:rsidP="1BF08380">
      <w:pPr>
        <w:autoSpaceDE w:val="0"/>
        <w:autoSpaceDN w:val="0"/>
        <w:adjustRightInd w:val="0"/>
        <w:spacing w:after="0" w:line="240" w:lineRule="auto"/>
        <w:rPr>
          <w:rFonts w:ascii="Cambria" w:eastAsia="Cambria" w:hAnsi="Cambria" w:cs="Cambria"/>
          <w:color w:val="3379BE"/>
        </w:rPr>
      </w:pPr>
    </w:p>
    <w:p w14:paraId="10D9E33A" w14:textId="77777777" w:rsidR="00110DDF" w:rsidRDefault="00110DDF" w:rsidP="1BF08380">
      <w:pPr>
        <w:autoSpaceDE w:val="0"/>
        <w:autoSpaceDN w:val="0"/>
        <w:adjustRightInd w:val="0"/>
        <w:spacing w:after="120" w:line="240" w:lineRule="auto"/>
        <w:rPr>
          <w:rFonts w:ascii="Cambria" w:eastAsia="Cambria" w:hAnsi="Cambria" w:cs="Cambria"/>
          <w:color w:val="3379BE"/>
        </w:rPr>
      </w:pPr>
      <w:r w:rsidRPr="1BF08380">
        <w:rPr>
          <w:rFonts w:ascii="Cambria" w:eastAsia="Cambria" w:hAnsi="Cambria" w:cs="Cambria"/>
          <w:color w:val="4472C4" w:themeColor="accent1"/>
        </w:rPr>
        <w:t>Revision History</w:t>
      </w:r>
    </w:p>
    <w:tbl>
      <w:tblPr>
        <w:tblStyle w:val="TableGrid"/>
        <w:tblW w:w="9445" w:type="dxa"/>
        <w:tblLook w:val="04A0" w:firstRow="1" w:lastRow="0" w:firstColumn="1" w:lastColumn="0" w:noHBand="0" w:noVBand="1"/>
      </w:tblPr>
      <w:tblGrid>
        <w:gridCol w:w="2065"/>
        <w:gridCol w:w="2160"/>
        <w:gridCol w:w="3060"/>
        <w:gridCol w:w="2160"/>
      </w:tblGrid>
      <w:tr w:rsidR="00110DDF" w14:paraId="1DB78683" w14:textId="77777777" w:rsidTr="00246235">
        <w:tc>
          <w:tcPr>
            <w:tcW w:w="2065" w:type="dxa"/>
          </w:tcPr>
          <w:p w14:paraId="11EED9D3"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Version Number</w:t>
            </w:r>
          </w:p>
        </w:tc>
        <w:tc>
          <w:tcPr>
            <w:tcW w:w="2160" w:type="dxa"/>
          </w:tcPr>
          <w:p w14:paraId="13273E82"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Version Date</w:t>
            </w:r>
          </w:p>
        </w:tc>
        <w:tc>
          <w:tcPr>
            <w:tcW w:w="3060" w:type="dxa"/>
          </w:tcPr>
          <w:p w14:paraId="6395C64F"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Summary of Changes</w:t>
            </w:r>
          </w:p>
        </w:tc>
        <w:tc>
          <w:tcPr>
            <w:tcW w:w="2160" w:type="dxa"/>
          </w:tcPr>
          <w:p w14:paraId="03E5B0AD" w14:textId="5B14B0C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Author</w:t>
            </w:r>
          </w:p>
        </w:tc>
      </w:tr>
      <w:tr w:rsidR="00110DDF" w14:paraId="4D5F491A" w14:textId="77777777" w:rsidTr="00246235">
        <w:trPr>
          <w:trHeight w:val="359"/>
        </w:trPr>
        <w:tc>
          <w:tcPr>
            <w:tcW w:w="2065" w:type="dxa"/>
            <w:vAlign w:val="center"/>
          </w:tcPr>
          <w:p w14:paraId="24B002C5" w14:textId="2DCBF9B6" w:rsidR="00110DDF" w:rsidRPr="00553F78" w:rsidRDefault="006F31D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Draft Version 1</w:t>
            </w:r>
          </w:p>
        </w:tc>
        <w:tc>
          <w:tcPr>
            <w:tcW w:w="2160" w:type="dxa"/>
            <w:vAlign w:val="center"/>
          </w:tcPr>
          <w:p w14:paraId="0F66F55E" w14:textId="56532D55" w:rsidR="00110DDF" w:rsidRPr="00553F78" w:rsidRDefault="00F7733B"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 xml:space="preserve">October </w:t>
            </w:r>
            <w:r w:rsidR="0051181C">
              <w:rPr>
                <w:rFonts w:ascii="Cambria" w:eastAsia="Cambria" w:hAnsi="Cambria" w:cs="Cambria"/>
                <w:sz w:val="20"/>
                <w:szCs w:val="20"/>
              </w:rPr>
              <w:t>2</w:t>
            </w:r>
            <w:r w:rsidR="00F8639E">
              <w:rPr>
                <w:rFonts w:ascii="Cambria" w:eastAsia="Cambria" w:hAnsi="Cambria" w:cs="Cambria"/>
                <w:sz w:val="20"/>
                <w:szCs w:val="20"/>
              </w:rPr>
              <w:t>2</w:t>
            </w:r>
            <w:r>
              <w:rPr>
                <w:rFonts w:ascii="Cambria" w:eastAsia="Cambria" w:hAnsi="Cambria" w:cs="Cambria"/>
                <w:sz w:val="20"/>
                <w:szCs w:val="20"/>
              </w:rPr>
              <w:t>,</w:t>
            </w:r>
            <w:r w:rsidR="007A4267">
              <w:rPr>
                <w:rFonts w:ascii="Cambria" w:eastAsia="Cambria" w:hAnsi="Cambria" w:cs="Cambria"/>
                <w:sz w:val="20"/>
                <w:szCs w:val="20"/>
              </w:rPr>
              <w:t xml:space="preserve"> </w:t>
            </w:r>
            <w:r w:rsidR="006F31D4">
              <w:rPr>
                <w:rFonts w:ascii="Cambria" w:eastAsia="Cambria" w:hAnsi="Cambria" w:cs="Cambria"/>
                <w:sz w:val="20"/>
                <w:szCs w:val="20"/>
              </w:rPr>
              <w:t>2024</w:t>
            </w:r>
          </w:p>
        </w:tc>
        <w:tc>
          <w:tcPr>
            <w:tcW w:w="3060" w:type="dxa"/>
            <w:vAlign w:val="center"/>
          </w:tcPr>
          <w:p w14:paraId="7BDFDAA8" w14:textId="164C1143" w:rsidR="00110DDF" w:rsidRPr="00553F78" w:rsidRDefault="006F31D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 xml:space="preserve">Initial </w:t>
            </w:r>
            <w:r w:rsidR="00EC66FF">
              <w:rPr>
                <w:rFonts w:ascii="Cambria" w:eastAsia="Cambria" w:hAnsi="Cambria" w:cs="Cambria"/>
                <w:sz w:val="20"/>
                <w:szCs w:val="20"/>
              </w:rPr>
              <w:t>submittal to ITR team</w:t>
            </w:r>
          </w:p>
        </w:tc>
        <w:tc>
          <w:tcPr>
            <w:tcW w:w="2160" w:type="dxa"/>
            <w:vAlign w:val="center"/>
          </w:tcPr>
          <w:p w14:paraId="55D4521F" w14:textId="20CC056F" w:rsidR="00110DDF" w:rsidRPr="00553F78" w:rsidRDefault="004D326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AtkinsRéalis USA, Inc.</w:t>
            </w:r>
          </w:p>
        </w:tc>
      </w:tr>
      <w:tr w:rsidR="00722FD4" w:rsidRPr="00653236" w14:paraId="6B256060" w14:textId="77777777" w:rsidTr="00246235">
        <w:trPr>
          <w:trHeight w:val="359"/>
        </w:trPr>
        <w:tc>
          <w:tcPr>
            <w:tcW w:w="2065" w:type="dxa"/>
            <w:vAlign w:val="center"/>
          </w:tcPr>
          <w:p w14:paraId="12821C82" w14:textId="543EBED4" w:rsidR="00722FD4" w:rsidRDefault="00722FD4" w:rsidP="00722FD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Draft Version 2</w:t>
            </w:r>
          </w:p>
        </w:tc>
        <w:tc>
          <w:tcPr>
            <w:tcW w:w="2160" w:type="dxa"/>
            <w:vAlign w:val="center"/>
          </w:tcPr>
          <w:p w14:paraId="248C7215" w14:textId="5374BD6D" w:rsidR="00722FD4" w:rsidRDefault="00722FD4" w:rsidP="00722FD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 xml:space="preserve">April </w:t>
            </w:r>
            <w:r w:rsidR="002B2952">
              <w:rPr>
                <w:rFonts w:ascii="Cambria" w:eastAsia="Cambria" w:hAnsi="Cambria" w:cs="Cambria"/>
                <w:sz w:val="20"/>
                <w:szCs w:val="20"/>
              </w:rPr>
              <w:t>8</w:t>
            </w:r>
            <w:r>
              <w:rPr>
                <w:rFonts w:ascii="Cambria" w:eastAsia="Cambria" w:hAnsi="Cambria" w:cs="Cambria"/>
                <w:sz w:val="20"/>
                <w:szCs w:val="20"/>
              </w:rPr>
              <w:t>, 2025</w:t>
            </w:r>
          </w:p>
        </w:tc>
        <w:tc>
          <w:tcPr>
            <w:tcW w:w="3060" w:type="dxa"/>
            <w:vAlign w:val="center"/>
          </w:tcPr>
          <w:p w14:paraId="3B0154B7" w14:textId="57767BAB" w:rsidR="00722FD4" w:rsidRDefault="00744023" w:rsidP="00722FD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 xml:space="preserve">Revised </w:t>
            </w:r>
            <w:r w:rsidR="00722FD4">
              <w:rPr>
                <w:rFonts w:ascii="Cambria" w:eastAsia="Cambria" w:hAnsi="Cambria" w:cs="Cambria"/>
                <w:sz w:val="20"/>
                <w:szCs w:val="20"/>
              </w:rPr>
              <w:t>submittal to ITR team</w:t>
            </w:r>
          </w:p>
        </w:tc>
        <w:tc>
          <w:tcPr>
            <w:tcW w:w="2160" w:type="dxa"/>
            <w:vAlign w:val="center"/>
          </w:tcPr>
          <w:p w14:paraId="3D1BB617" w14:textId="3D610CB5" w:rsidR="00722FD4" w:rsidRDefault="00722FD4" w:rsidP="00722FD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AtkinsRéalis USA, Inc.</w:t>
            </w:r>
          </w:p>
        </w:tc>
      </w:tr>
      <w:tr w:rsidR="00653236" w:rsidRPr="00653236" w14:paraId="760D0B83" w14:textId="77777777" w:rsidTr="00246235">
        <w:trPr>
          <w:trHeight w:val="359"/>
        </w:trPr>
        <w:tc>
          <w:tcPr>
            <w:tcW w:w="2065" w:type="dxa"/>
            <w:vAlign w:val="center"/>
          </w:tcPr>
          <w:p w14:paraId="4D87311A" w14:textId="7EA366AE" w:rsidR="00653236" w:rsidRDefault="00653236" w:rsidP="00653236">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Draft Version 3</w:t>
            </w:r>
          </w:p>
        </w:tc>
        <w:tc>
          <w:tcPr>
            <w:tcW w:w="2160" w:type="dxa"/>
            <w:vAlign w:val="center"/>
          </w:tcPr>
          <w:p w14:paraId="56737E6C" w14:textId="72554BB6" w:rsidR="00653236" w:rsidRDefault="00653236" w:rsidP="00653236">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May 15, 2025</w:t>
            </w:r>
          </w:p>
        </w:tc>
        <w:tc>
          <w:tcPr>
            <w:tcW w:w="3060" w:type="dxa"/>
            <w:vAlign w:val="center"/>
          </w:tcPr>
          <w:p w14:paraId="27C5D61E" w14:textId="20383582" w:rsidR="00653236" w:rsidRDefault="00653236" w:rsidP="00653236">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Revised submittal to ITR team</w:t>
            </w:r>
          </w:p>
        </w:tc>
        <w:tc>
          <w:tcPr>
            <w:tcW w:w="2160" w:type="dxa"/>
            <w:vAlign w:val="center"/>
          </w:tcPr>
          <w:p w14:paraId="6BB4116A" w14:textId="2CB7AD56" w:rsidR="00653236" w:rsidRDefault="00653236" w:rsidP="00653236">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AtkinsRéalis USA, Inc.</w:t>
            </w:r>
          </w:p>
        </w:tc>
      </w:tr>
    </w:tbl>
    <w:p w14:paraId="7C2FB21B" w14:textId="77777777" w:rsidR="00110DDF" w:rsidRDefault="00110DDF" w:rsidP="1BF08380">
      <w:pPr>
        <w:autoSpaceDE w:val="0"/>
        <w:autoSpaceDN w:val="0"/>
        <w:adjustRightInd w:val="0"/>
        <w:spacing w:after="0" w:line="240" w:lineRule="auto"/>
        <w:rPr>
          <w:rFonts w:ascii="Cambria" w:eastAsia="Cambria" w:hAnsi="Cambria" w:cs="Cambria"/>
          <w:color w:val="3379BE"/>
        </w:rPr>
      </w:pPr>
    </w:p>
    <w:p w14:paraId="7950D564" w14:textId="77777777" w:rsidR="00046FF9" w:rsidRDefault="00046FF9" w:rsidP="1BF08380">
      <w:pPr>
        <w:rPr>
          <w:rFonts w:ascii="Cambria" w:eastAsia="Cambria" w:hAnsi="Cambria" w:cs="Cambria"/>
          <w:color w:val="3379BE"/>
        </w:rPr>
      </w:pPr>
    </w:p>
    <w:p w14:paraId="231F1561" w14:textId="77777777" w:rsidR="00F22F48" w:rsidRDefault="00F22F48" w:rsidP="1BF08380">
      <w:pPr>
        <w:rPr>
          <w:rFonts w:ascii="Cambria" w:eastAsia="Cambria" w:hAnsi="Cambria" w:cs="Cambria"/>
          <w:color w:val="3379BE"/>
        </w:rPr>
        <w:sectPr w:rsidR="00F22F48" w:rsidSect="00744023">
          <w:footerReference w:type="first" r:id="rId15"/>
          <w:pgSz w:w="12240" w:h="15840" w:code="1"/>
          <w:pgMar w:top="1440" w:right="1440" w:bottom="1440" w:left="1440" w:header="720" w:footer="720" w:gutter="0"/>
          <w:pgNumType w:fmt="lowerRoman" w:start="1"/>
          <w:cols w:space="720"/>
          <w:titlePg/>
          <w:docGrid w:linePitch="360"/>
        </w:sectPr>
      </w:pPr>
    </w:p>
    <w:p w14:paraId="5C05A2BA" w14:textId="6EBBACF9" w:rsidR="00BB466E" w:rsidRDefault="00823DAA" w:rsidP="1BF08380">
      <w:pPr>
        <w:jc w:val="center"/>
        <w:rPr>
          <w:rFonts w:ascii="Cambria" w:eastAsia="Cambria" w:hAnsi="Cambria" w:cs="Cambria"/>
          <w:sz w:val="32"/>
          <w:szCs w:val="32"/>
        </w:rPr>
      </w:pPr>
      <w:r w:rsidRPr="1BF08380">
        <w:rPr>
          <w:rFonts w:ascii="Cambria" w:eastAsia="Cambria" w:hAnsi="Cambria" w:cs="Cambria"/>
          <w:sz w:val="32"/>
          <w:szCs w:val="32"/>
        </w:rPr>
        <w:lastRenderedPageBreak/>
        <w:t>FINAL RE</w:t>
      </w:r>
      <w:r w:rsidR="00E46A38">
        <w:rPr>
          <w:rFonts w:ascii="Cambria" w:eastAsia="Cambria" w:hAnsi="Cambria" w:cs="Cambria"/>
          <w:sz w:val="32"/>
          <w:szCs w:val="32"/>
        </w:rPr>
        <w:t>P</w:t>
      </w:r>
      <w:r w:rsidRPr="1BF08380">
        <w:rPr>
          <w:rFonts w:ascii="Cambria" w:eastAsia="Cambria" w:hAnsi="Cambria" w:cs="Cambria"/>
          <w:sz w:val="32"/>
          <w:szCs w:val="32"/>
        </w:rPr>
        <w:t xml:space="preserve">ORT FOR </w:t>
      </w:r>
      <w:r w:rsidR="00F7733B">
        <w:rPr>
          <w:rFonts w:ascii="Cambria" w:eastAsia="Cambria" w:hAnsi="Cambria" w:cs="Cambria"/>
          <w:sz w:val="32"/>
          <w:szCs w:val="32"/>
        </w:rPr>
        <w:t>LOWER PECOS–RED BLUFF RESERVOIR</w:t>
      </w:r>
      <w:r w:rsidR="00CD71E5">
        <w:rPr>
          <w:rFonts w:ascii="Cambria" w:eastAsia="Cambria" w:hAnsi="Cambria" w:cs="Cambria"/>
          <w:sz w:val="32"/>
          <w:szCs w:val="32"/>
        </w:rPr>
        <w:t xml:space="preserve"> (1307000</w:t>
      </w:r>
      <w:r w:rsidR="00F7733B">
        <w:rPr>
          <w:rFonts w:ascii="Cambria" w:eastAsia="Cambria" w:hAnsi="Cambria" w:cs="Cambria"/>
          <w:sz w:val="32"/>
          <w:szCs w:val="32"/>
        </w:rPr>
        <w:t>1</w:t>
      </w:r>
      <w:r w:rsidR="00CD71E5">
        <w:rPr>
          <w:rFonts w:ascii="Cambria" w:eastAsia="Cambria" w:hAnsi="Cambria" w:cs="Cambria"/>
          <w:sz w:val="32"/>
          <w:szCs w:val="32"/>
        </w:rPr>
        <w:t>)</w:t>
      </w:r>
    </w:p>
    <w:p w14:paraId="08E71DA4" w14:textId="21A6CAA6" w:rsidR="005F06D4" w:rsidRDefault="005F06D4" w:rsidP="1BF08380">
      <w:pPr>
        <w:jc w:val="center"/>
        <w:rPr>
          <w:rFonts w:ascii="Cambria" w:eastAsia="Cambria" w:hAnsi="Cambria" w:cs="Cambria"/>
          <w:sz w:val="32"/>
          <w:szCs w:val="32"/>
        </w:rPr>
      </w:pPr>
      <w:r w:rsidRPr="1BF08380">
        <w:rPr>
          <w:rFonts w:ascii="Cambria" w:eastAsia="Cambria" w:hAnsi="Cambria" w:cs="Cambria"/>
          <w:sz w:val="32"/>
          <w:szCs w:val="32"/>
        </w:rPr>
        <w:t>PREPARED FOR:</w:t>
      </w:r>
    </w:p>
    <w:p w14:paraId="1D22B826" w14:textId="77777777" w:rsidR="00211BC2" w:rsidRDefault="00211BC2" w:rsidP="1BF08380">
      <w:pPr>
        <w:jc w:val="center"/>
        <w:rPr>
          <w:rFonts w:ascii="Cambria" w:eastAsia="Cambria" w:hAnsi="Cambria" w:cs="Cambria"/>
          <w:sz w:val="32"/>
          <w:szCs w:val="32"/>
        </w:rPr>
      </w:pPr>
    </w:p>
    <w:p w14:paraId="41A96298" w14:textId="02C9847E" w:rsidR="00CD5379" w:rsidRDefault="00211BC2" w:rsidP="1BF08380">
      <w:pPr>
        <w:jc w:val="center"/>
        <w:rPr>
          <w:rFonts w:ascii="Cambria" w:eastAsia="Cambria" w:hAnsi="Cambria" w:cs="Cambria"/>
          <w:sz w:val="32"/>
          <w:szCs w:val="32"/>
        </w:rPr>
      </w:pPr>
      <w:r>
        <w:rPr>
          <w:noProof/>
        </w:rPr>
        <w:drawing>
          <wp:inline distT="0" distB="0" distL="0" distR="0" wp14:anchorId="07EC880E" wp14:editId="02F4B33B">
            <wp:extent cx="1896110" cy="520065"/>
            <wp:effectExtent l="0" t="0" r="8890" b="0"/>
            <wp:docPr id="1057447366" name="Picture 1057447366" descr="A blu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447366"/>
                    <pic:cNvPicPr/>
                  </pic:nvPicPr>
                  <pic:blipFill>
                    <a:blip r:embed="rId12">
                      <a:extLst>
                        <a:ext uri="{28A0092B-C50C-407E-A947-70E740481C1C}">
                          <a14:useLocalDpi xmlns:a14="http://schemas.microsoft.com/office/drawing/2010/main" val="0"/>
                        </a:ext>
                      </a:extLst>
                    </a:blip>
                    <a:stretch>
                      <a:fillRect/>
                    </a:stretch>
                  </pic:blipFill>
                  <pic:spPr>
                    <a:xfrm>
                      <a:off x="0" y="0"/>
                      <a:ext cx="1896110" cy="520065"/>
                    </a:xfrm>
                    <a:prstGeom prst="rect">
                      <a:avLst/>
                    </a:prstGeom>
                  </pic:spPr>
                </pic:pic>
              </a:graphicData>
            </a:graphic>
          </wp:inline>
        </w:drawing>
      </w:r>
    </w:p>
    <w:p w14:paraId="377302EE" w14:textId="77777777" w:rsidR="00211BC2" w:rsidRDefault="00211BC2" w:rsidP="1BF08380">
      <w:pPr>
        <w:jc w:val="center"/>
        <w:rPr>
          <w:rFonts w:ascii="Cambria" w:eastAsia="Cambria" w:hAnsi="Cambria" w:cs="Cambria"/>
          <w:sz w:val="32"/>
          <w:szCs w:val="32"/>
        </w:rPr>
      </w:pPr>
    </w:p>
    <w:p w14:paraId="77EE9FD5" w14:textId="2361C07D" w:rsidR="00CD5379" w:rsidRDefault="00CD5379" w:rsidP="1BF08380">
      <w:pPr>
        <w:jc w:val="center"/>
        <w:rPr>
          <w:rFonts w:ascii="Cambria" w:eastAsia="Cambria" w:hAnsi="Cambria" w:cs="Cambria"/>
          <w:sz w:val="32"/>
          <w:szCs w:val="32"/>
        </w:rPr>
      </w:pPr>
      <w:r w:rsidRPr="1BF08380">
        <w:rPr>
          <w:rFonts w:ascii="Cambria" w:eastAsia="Cambria" w:hAnsi="Cambria" w:cs="Cambria"/>
          <w:sz w:val="32"/>
          <w:szCs w:val="32"/>
        </w:rPr>
        <w:t>Prepared By:</w:t>
      </w:r>
    </w:p>
    <w:p w14:paraId="79C717D2" w14:textId="77777777" w:rsidR="00211BC2" w:rsidRDefault="00211BC2" w:rsidP="1BF08380">
      <w:pPr>
        <w:jc w:val="center"/>
        <w:rPr>
          <w:rFonts w:ascii="Cambria" w:eastAsia="Cambria" w:hAnsi="Cambria" w:cs="Cambria"/>
          <w:sz w:val="32"/>
          <w:szCs w:val="32"/>
        </w:rPr>
      </w:pPr>
    </w:p>
    <w:p w14:paraId="46FABF66" w14:textId="1D645488" w:rsidR="00CD5379" w:rsidRDefault="00D42D8C" w:rsidP="1BF08380">
      <w:pPr>
        <w:jc w:val="center"/>
        <w:rPr>
          <w:rFonts w:ascii="Cambria" w:eastAsia="Cambria" w:hAnsi="Cambria" w:cs="Cambria"/>
          <w:sz w:val="32"/>
          <w:szCs w:val="32"/>
        </w:rPr>
      </w:pPr>
      <w:r>
        <w:rPr>
          <w:rFonts w:ascii="Cambria" w:eastAsia="Cambria" w:hAnsi="Cambria" w:cs="Cambria"/>
          <w:sz w:val="32"/>
          <w:szCs w:val="32"/>
        </w:rPr>
        <w:t>AtkinsRéalis USA, Inc.</w:t>
      </w:r>
    </w:p>
    <w:p w14:paraId="68BC9099" w14:textId="40A01752" w:rsidR="00FB2353" w:rsidRDefault="00A50522" w:rsidP="1BF08380">
      <w:pPr>
        <w:jc w:val="center"/>
        <w:rPr>
          <w:rFonts w:ascii="Cambria" w:eastAsia="Cambria" w:hAnsi="Cambria" w:cs="Cambria"/>
        </w:rPr>
      </w:pPr>
      <w:r w:rsidRPr="00A50522">
        <w:rPr>
          <w:rFonts w:ascii="Cambria" w:eastAsia="Cambria" w:hAnsi="Cambria" w:cs="Cambria"/>
          <w:noProof/>
        </w:rPr>
        <w:drawing>
          <wp:inline distT="0" distB="0" distL="0" distR="0" wp14:anchorId="58AB7A0E" wp14:editId="694F9AF4">
            <wp:extent cx="1524132" cy="2453853"/>
            <wp:effectExtent l="0" t="0" r="0" b="3810"/>
            <wp:docPr id="655997537" name="Picture 1" descr="A black stamp with a star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997537" name="Picture 1" descr="A black stamp with a star and text&#10;&#10;AI-generated content may be incorrect."/>
                    <pic:cNvPicPr/>
                  </pic:nvPicPr>
                  <pic:blipFill>
                    <a:blip r:embed="rId16"/>
                    <a:stretch>
                      <a:fillRect/>
                    </a:stretch>
                  </pic:blipFill>
                  <pic:spPr>
                    <a:xfrm>
                      <a:off x="0" y="0"/>
                      <a:ext cx="1524132" cy="2453853"/>
                    </a:xfrm>
                    <a:prstGeom prst="rect">
                      <a:avLst/>
                    </a:prstGeom>
                  </pic:spPr>
                </pic:pic>
              </a:graphicData>
            </a:graphic>
          </wp:inline>
        </w:drawing>
      </w:r>
    </w:p>
    <w:p w14:paraId="7468D800" w14:textId="77777777" w:rsidR="00484F4A" w:rsidRDefault="00484F4A" w:rsidP="1BF08380">
      <w:pPr>
        <w:rPr>
          <w:rFonts w:ascii="Cambria" w:eastAsia="Cambria" w:hAnsi="Cambria" w:cs="Cambria"/>
          <w:color w:val="3379BE"/>
        </w:rPr>
        <w:sectPr w:rsidR="00484F4A" w:rsidSect="000A2ACC">
          <w:footerReference w:type="first" r:id="rId17"/>
          <w:pgSz w:w="12240" w:h="15840" w:code="1"/>
          <w:pgMar w:top="1440" w:right="1440" w:bottom="1440" w:left="1440" w:header="720" w:footer="720" w:gutter="0"/>
          <w:pgNumType w:fmt="lowerRoman"/>
          <w:cols w:space="720"/>
          <w:titlePg/>
          <w:docGrid w:linePitch="360"/>
        </w:sectPr>
      </w:pP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7C95F1D6" w14:textId="77777777" w:rsidR="00AF7B2B" w:rsidRDefault="00AF7B2B" w:rsidP="1BF08380">
          <w:pPr>
            <w:pStyle w:val="TOCHeading"/>
            <w:numPr>
              <w:ilvl w:val="0"/>
              <w:numId w:val="0"/>
            </w:numPr>
            <w:ind w:left="432" w:hanging="432"/>
            <w:rPr>
              <w:rFonts w:eastAsia="Cambria" w:cs="Cambria"/>
              <w:b w:val="0"/>
              <w:bCs w:val="0"/>
              <w:szCs w:val="32"/>
            </w:rPr>
          </w:pPr>
          <w:r w:rsidRPr="1BF08380">
            <w:rPr>
              <w:rFonts w:eastAsia="Cambria" w:cs="Cambria"/>
              <w:b w:val="0"/>
              <w:bCs w:val="0"/>
              <w:szCs w:val="32"/>
            </w:rPr>
            <w:t>Table of Contents</w:t>
          </w:r>
        </w:p>
        <w:p w14:paraId="38A22271" w14:textId="6983A089" w:rsidR="00A07609" w:rsidRPr="00A07609" w:rsidRDefault="00A07609" w:rsidP="00A07609">
          <w:pPr>
            <w:jc w:val="right"/>
          </w:pPr>
          <w:r>
            <w:t>Page</w:t>
          </w:r>
        </w:p>
        <w:p w14:paraId="66634C30" w14:textId="52006FD1" w:rsidR="002B2952" w:rsidRDefault="00AF7B2B">
          <w:pPr>
            <w:pStyle w:val="TOC1"/>
            <w:rPr>
              <w:noProof/>
              <w:kern w:val="2"/>
              <w:sz w:val="24"/>
              <w:szCs w:val="24"/>
              <w14:ligatures w14:val="standardContextual"/>
            </w:rPr>
          </w:pPr>
          <w:r w:rsidRPr="1BF08380">
            <w:fldChar w:fldCharType="begin"/>
          </w:r>
          <w:r>
            <w:instrText xml:space="preserve"> TOC \o "1-3" \h \z \u </w:instrText>
          </w:r>
          <w:r w:rsidRPr="1BF08380">
            <w:fldChar w:fldCharType="separate"/>
          </w:r>
          <w:hyperlink w:anchor="_Toc194961254" w:history="1">
            <w:r w:rsidR="002B2952" w:rsidRPr="00A67B3B">
              <w:rPr>
                <w:rStyle w:val="Hyperlink"/>
                <w:rFonts w:eastAsia="Cambria" w:cs="Cambria"/>
                <w:noProof/>
              </w:rPr>
              <w:t>Executive Summary</w:t>
            </w:r>
            <w:r w:rsidR="002B2952">
              <w:rPr>
                <w:noProof/>
                <w:webHidden/>
              </w:rPr>
              <w:tab/>
            </w:r>
            <w:r w:rsidR="002B2952">
              <w:rPr>
                <w:noProof/>
                <w:webHidden/>
              </w:rPr>
              <w:fldChar w:fldCharType="begin"/>
            </w:r>
            <w:r w:rsidR="002B2952">
              <w:rPr>
                <w:noProof/>
                <w:webHidden/>
              </w:rPr>
              <w:instrText xml:space="preserve"> PAGEREF _Toc194961254 \h </w:instrText>
            </w:r>
            <w:r w:rsidR="002B2952">
              <w:rPr>
                <w:noProof/>
                <w:webHidden/>
              </w:rPr>
            </w:r>
            <w:r w:rsidR="002B2952">
              <w:rPr>
                <w:noProof/>
                <w:webHidden/>
              </w:rPr>
              <w:fldChar w:fldCharType="separate"/>
            </w:r>
            <w:r w:rsidR="00D005AD">
              <w:rPr>
                <w:noProof/>
                <w:webHidden/>
              </w:rPr>
              <w:t>1</w:t>
            </w:r>
            <w:r w:rsidR="002B2952">
              <w:rPr>
                <w:noProof/>
                <w:webHidden/>
              </w:rPr>
              <w:fldChar w:fldCharType="end"/>
            </w:r>
          </w:hyperlink>
        </w:p>
        <w:p w14:paraId="0A6EB3B8" w14:textId="110112ED" w:rsidR="002B2952" w:rsidRDefault="002B2952">
          <w:pPr>
            <w:pStyle w:val="TOC1"/>
            <w:rPr>
              <w:noProof/>
              <w:kern w:val="2"/>
              <w:sz w:val="24"/>
              <w:szCs w:val="24"/>
              <w14:ligatures w14:val="standardContextual"/>
            </w:rPr>
          </w:pPr>
          <w:hyperlink w:anchor="_Toc194961255" w:history="1">
            <w:r w:rsidRPr="00A67B3B">
              <w:rPr>
                <w:rStyle w:val="Hyperlink"/>
                <w:rFonts w:eastAsia="Cambria" w:cs="Cambria"/>
                <w:noProof/>
              </w:rPr>
              <w:t>1</w:t>
            </w:r>
            <w:r>
              <w:rPr>
                <w:noProof/>
                <w:kern w:val="2"/>
                <w:sz w:val="24"/>
                <w:szCs w:val="24"/>
                <w14:ligatures w14:val="standardContextual"/>
              </w:rPr>
              <w:tab/>
            </w:r>
            <w:r w:rsidRPr="00A67B3B">
              <w:rPr>
                <w:rStyle w:val="Hyperlink"/>
                <w:rFonts w:eastAsia="Cambria" w:cs="Cambria"/>
                <w:noProof/>
              </w:rPr>
              <w:t>Introduction</w:t>
            </w:r>
            <w:r>
              <w:rPr>
                <w:noProof/>
                <w:webHidden/>
              </w:rPr>
              <w:tab/>
            </w:r>
            <w:r>
              <w:rPr>
                <w:noProof/>
                <w:webHidden/>
              </w:rPr>
              <w:fldChar w:fldCharType="begin"/>
            </w:r>
            <w:r>
              <w:rPr>
                <w:noProof/>
                <w:webHidden/>
              </w:rPr>
              <w:instrText xml:space="preserve"> PAGEREF _Toc194961255 \h </w:instrText>
            </w:r>
            <w:r>
              <w:rPr>
                <w:noProof/>
                <w:webHidden/>
              </w:rPr>
            </w:r>
            <w:r>
              <w:rPr>
                <w:noProof/>
                <w:webHidden/>
              </w:rPr>
              <w:fldChar w:fldCharType="separate"/>
            </w:r>
            <w:r w:rsidR="00D005AD">
              <w:rPr>
                <w:noProof/>
                <w:webHidden/>
              </w:rPr>
              <w:t>2</w:t>
            </w:r>
            <w:r>
              <w:rPr>
                <w:noProof/>
                <w:webHidden/>
              </w:rPr>
              <w:fldChar w:fldCharType="end"/>
            </w:r>
          </w:hyperlink>
        </w:p>
        <w:p w14:paraId="53F14AFF" w14:textId="36A9EDCC" w:rsidR="002B2952" w:rsidRDefault="002B2952">
          <w:pPr>
            <w:pStyle w:val="TOC1"/>
            <w:rPr>
              <w:noProof/>
              <w:kern w:val="2"/>
              <w:sz w:val="24"/>
              <w:szCs w:val="24"/>
              <w14:ligatures w14:val="standardContextual"/>
            </w:rPr>
          </w:pPr>
          <w:hyperlink w:anchor="_Toc194961256" w:history="1">
            <w:r w:rsidRPr="00A67B3B">
              <w:rPr>
                <w:rStyle w:val="Hyperlink"/>
                <w:rFonts w:eastAsia="Cambria" w:cs="Cambria"/>
                <w:noProof/>
              </w:rPr>
              <w:t>2</w:t>
            </w:r>
            <w:r>
              <w:rPr>
                <w:noProof/>
                <w:kern w:val="2"/>
                <w:sz w:val="24"/>
                <w:szCs w:val="24"/>
                <w14:ligatures w14:val="standardContextual"/>
              </w:rPr>
              <w:tab/>
            </w:r>
            <w:r w:rsidRPr="00A67B3B">
              <w:rPr>
                <w:rStyle w:val="Hyperlink"/>
                <w:rFonts w:eastAsia="Cambria" w:cs="Cambria"/>
                <w:noProof/>
              </w:rPr>
              <w:t>2D BLE Modeling Inputs and Controls</w:t>
            </w:r>
            <w:r>
              <w:rPr>
                <w:noProof/>
                <w:webHidden/>
              </w:rPr>
              <w:tab/>
            </w:r>
            <w:r>
              <w:rPr>
                <w:noProof/>
                <w:webHidden/>
              </w:rPr>
              <w:fldChar w:fldCharType="begin"/>
            </w:r>
            <w:r>
              <w:rPr>
                <w:noProof/>
                <w:webHidden/>
              </w:rPr>
              <w:instrText xml:space="preserve"> PAGEREF _Toc194961256 \h </w:instrText>
            </w:r>
            <w:r>
              <w:rPr>
                <w:noProof/>
                <w:webHidden/>
              </w:rPr>
            </w:r>
            <w:r>
              <w:rPr>
                <w:noProof/>
                <w:webHidden/>
              </w:rPr>
              <w:fldChar w:fldCharType="separate"/>
            </w:r>
            <w:r w:rsidR="00D005AD">
              <w:rPr>
                <w:noProof/>
                <w:webHidden/>
              </w:rPr>
              <w:t>7</w:t>
            </w:r>
            <w:r>
              <w:rPr>
                <w:noProof/>
                <w:webHidden/>
              </w:rPr>
              <w:fldChar w:fldCharType="end"/>
            </w:r>
          </w:hyperlink>
        </w:p>
        <w:p w14:paraId="6AD6F878" w14:textId="1EE9A831" w:rsidR="002B2952" w:rsidRDefault="002B2952">
          <w:pPr>
            <w:pStyle w:val="TOC2"/>
            <w:rPr>
              <w:noProof/>
              <w:kern w:val="2"/>
              <w:sz w:val="24"/>
              <w:szCs w:val="24"/>
              <w14:ligatures w14:val="standardContextual"/>
            </w:rPr>
          </w:pPr>
          <w:hyperlink w:anchor="_Toc194961257" w:history="1">
            <w:r w:rsidRPr="00A67B3B">
              <w:rPr>
                <w:rStyle w:val="Hyperlink"/>
                <w:rFonts w:eastAsia="Cambria" w:cs="Cambria"/>
                <w:noProof/>
              </w:rPr>
              <w:t>2.1</w:t>
            </w:r>
            <w:r>
              <w:rPr>
                <w:noProof/>
                <w:kern w:val="2"/>
                <w:sz w:val="24"/>
                <w:szCs w:val="24"/>
                <w14:ligatures w14:val="standardContextual"/>
              </w:rPr>
              <w:tab/>
            </w:r>
            <w:r w:rsidRPr="00A67B3B">
              <w:rPr>
                <w:rStyle w:val="Hyperlink"/>
                <w:rFonts w:eastAsia="Cambria" w:cs="Cambria"/>
                <w:noProof/>
              </w:rPr>
              <w:t>Topographic Data</w:t>
            </w:r>
            <w:r>
              <w:rPr>
                <w:noProof/>
                <w:webHidden/>
              </w:rPr>
              <w:tab/>
            </w:r>
            <w:r>
              <w:rPr>
                <w:noProof/>
                <w:webHidden/>
              </w:rPr>
              <w:fldChar w:fldCharType="begin"/>
            </w:r>
            <w:r>
              <w:rPr>
                <w:noProof/>
                <w:webHidden/>
              </w:rPr>
              <w:instrText xml:space="preserve"> PAGEREF _Toc194961257 \h </w:instrText>
            </w:r>
            <w:r>
              <w:rPr>
                <w:noProof/>
                <w:webHidden/>
              </w:rPr>
            </w:r>
            <w:r>
              <w:rPr>
                <w:noProof/>
                <w:webHidden/>
              </w:rPr>
              <w:fldChar w:fldCharType="separate"/>
            </w:r>
            <w:r w:rsidR="00D005AD">
              <w:rPr>
                <w:noProof/>
                <w:webHidden/>
              </w:rPr>
              <w:t>7</w:t>
            </w:r>
            <w:r>
              <w:rPr>
                <w:noProof/>
                <w:webHidden/>
              </w:rPr>
              <w:fldChar w:fldCharType="end"/>
            </w:r>
          </w:hyperlink>
        </w:p>
        <w:p w14:paraId="5406F9A5" w14:textId="0C9D7884" w:rsidR="002B2952" w:rsidRDefault="002B2952">
          <w:pPr>
            <w:pStyle w:val="TOC2"/>
            <w:rPr>
              <w:noProof/>
              <w:kern w:val="2"/>
              <w:sz w:val="24"/>
              <w:szCs w:val="24"/>
              <w14:ligatures w14:val="standardContextual"/>
            </w:rPr>
          </w:pPr>
          <w:hyperlink w:anchor="_Toc194961258" w:history="1">
            <w:r w:rsidRPr="00A67B3B">
              <w:rPr>
                <w:rStyle w:val="Hyperlink"/>
                <w:rFonts w:eastAsia="Cambria" w:cs="Cambria"/>
                <w:noProof/>
              </w:rPr>
              <w:t>2.2</w:t>
            </w:r>
            <w:r>
              <w:rPr>
                <w:noProof/>
                <w:kern w:val="2"/>
                <w:sz w:val="24"/>
                <w:szCs w:val="24"/>
                <w14:ligatures w14:val="standardContextual"/>
              </w:rPr>
              <w:tab/>
            </w:r>
            <w:r w:rsidRPr="00A67B3B">
              <w:rPr>
                <w:rStyle w:val="Hyperlink"/>
                <w:rFonts w:eastAsia="Cambria" w:cs="Cambria"/>
                <w:noProof/>
              </w:rPr>
              <w:t>Inventory</w:t>
            </w:r>
            <w:r>
              <w:rPr>
                <w:noProof/>
                <w:webHidden/>
              </w:rPr>
              <w:tab/>
            </w:r>
            <w:r>
              <w:rPr>
                <w:noProof/>
                <w:webHidden/>
              </w:rPr>
              <w:fldChar w:fldCharType="begin"/>
            </w:r>
            <w:r>
              <w:rPr>
                <w:noProof/>
                <w:webHidden/>
              </w:rPr>
              <w:instrText xml:space="preserve"> PAGEREF _Toc194961258 \h </w:instrText>
            </w:r>
            <w:r>
              <w:rPr>
                <w:noProof/>
                <w:webHidden/>
              </w:rPr>
            </w:r>
            <w:r>
              <w:rPr>
                <w:noProof/>
                <w:webHidden/>
              </w:rPr>
              <w:fldChar w:fldCharType="separate"/>
            </w:r>
            <w:r w:rsidR="00D005AD">
              <w:rPr>
                <w:noProof/>
                <w:webHidden/>
              </w:rPr>
              <w:t>7</w:t>
            </w:r>
            <w:r>
              <w:rPr>
                <w:noProof/>
                <w:webHidden/>
              </w:rPr>
              <w:fldChar w:fldCharType="end"/>
            </w:r>
          </w:hyperlink>
        </w:p>
        <w:p w14:paraId="2AA41811" w14:textId="7A1F2C5A" w:rsidR="002B2952" w:rsidRDefault="002B2952">
          <w:pPr>
            <w:pStyle w:val="TOC2"/>
            <w:rPr>
              <w:noProof/>
              <w:kern w:val="2"/>
              <w:sz w:val="24"/>
              <w:szCs w:val="24"/>
              <w14:ligatures w14:val="standardContextual"/>
            </w:rPr>
          </w:pPr>
          <w:hyperlink w:anchor="_Toc194961259" w:history="1">
            <w:r w:rsidRPr="00A67B3B">
              <w:rPr>
                <w:rStyle w:val="Hyperlink"/>
                <w:rFonts w:eastAsia="Cambria" w:cs="Cambria"/>
                <w:noProof/>
              </w:rPr>
              <w:t>2.3</w:t>
            </w:r>
            <w:r>
              <w:rPr>
                <w:noProof/>
                <w:kern w:val="2"/>
                <w:sz w:val="24"/>
                <w:szCs w:val="24"/>
                <w14:ligatures w14:val="standardContextual"/>
              </w:rPr>
              <w:tab/>
            </w:r>
            <w:r w:rsidRPr="00A67B3B">
              <w:rPr>
                <w:rStyle w:val="Hyperlink"/>
                <w:rFonts w:eastAsia="Cambria" w:cs="Cambria"/>
                <w:noProof/>
              </w:rPr>
              <w:t>Evaluation</w:t>
            </w:r>
            <w:r>
              <w:rPr>
                <w:noProof/>
                <w:webHidden/>
              </w:rPr>
              <w:tab/>
            </w:r>
            <w:r>
              <w:rPr>
                <w:noProof/>
                <w:webHidden/>
              </w:rPr>
              <w:fldChar w:fldCharType="begin"/>
            </w:r>
            <w:r>
              <w:rPr>
                <w:noProof/>
                <w:webHidden/>
              </w:rPr>
              <w:instrText xml:space="preserve"> PAGEREF _Toc194961259 \h </w:instrText>
            </w:r>
            <w:r>
              <w:rPr>
                <w:noProof/>
                <w:webHidden/>
              </w:rPr>
            </w:r>
            <w:r>
              <w:rPr>
                <w:noProof/>
                <w:webHidden/>
              </w:rPr>
              <w:fldChar w:fldCharType="separate"/>
            </w:r>
            <w:r w:rsidR="00D005AD">
              <w:rPr>
                <w:noProof/>
                <w:webHidden/>
              </w:rPr>
              <w:t>9</w:t>
            </w:r>
            <w:r>
              <w:rPr>
                <w:noProof/>
                <w:webHidden/>
              </w:rPr>
              <w:fldChar w:fldCharType="end"/>
            </w:r>
          </w:hyperlink>
        </w:p>
        <w:p w14:paraId="743C17F1" w14:textId="1CD299CE" w:rsidR="002B2952" w:rsidRDefault="002B2952">
          <w:pPr>
            <w:pStyle w:val="TOC3"/>
            <w:tabs>
              <w:tab w:val="left" w:pos="1728"/>
            </w:tabs>
            <w:rPr>
              <w:noProof/>
              <w:kern w:val="2"/>
              <w:sz w:val="24"/>
              <w:szCs w:val="24"/>
              <w14:ligatures w14:val="standardContextual"/>
            </w:rPr>
          </w:pPr>
          <w:hyperlink w:anchor="_Toc194961260" w:history="1">
            <w:r w:rsidRPr="00A67B3B">
              <w:rPr>
                <w:rStyle w:val="Hyperlink"/>
                <w:rFonts w:eastAsia="Cambria" w:cs="Cambria"/>
                <w:noProof/>
              </w:rPr>
              <w:t>2.3.1</w:t>
            </w:r>
            <w:r>
              <w:rPr>
                <w:noProof/>
                <w:kern w:val="2"/>
                <w:sz w:val="24"/>
                <w:szCs w:val="24"/>
                <w14:ligatures w14:val="standardContextual"/>
              </w:rPr>
              <w:tab/>
            </w:r>
            <w:r w:rsidRPr="00A67B3B">
              <w:rPr>
                <w:rStyle w:val="Hyperlink"/>
                <w:rFonts w:eastAsia="Cambria" w:cs="Cambria"/>
                <w:noProof/>
              </w:rPr>
              <w:t>Watershed and Source Terrain Data</w:t>
            </w:r>
            <w:r>
              <w:rPr>
                <w:noProof/>
                <w:webHidden/>
              </w:rPr>
              <w:tab/>
            </w:r>
            <w:r>
              <w:rPr>
                <w:noProof/>
                <w:webHidden/>
              </w:rPr>
              <w:fldChar w:fldCharType="begin"/>
            </w:r>
            <w:r>
              <w:rPr>
                <w:noProof/>
                <w:webHidden/>
              </w:rPr>
              <w:instrText xml:space="preserve"> PAGEREF _Toc194961260 \h </w:instrText>
            </w:r>
            <w:r>
              <w:rPr>
                <w:noProof/>
                <w:webHidden/>
              </w:rPr>
            </w:r>
            <w:r>
              <w:rPr>
                <w:noProof/>
                <w:webHidden/>
              </w:rPr>
              <w:fldChar w:fldCharType="separate"/>
            </w:r>
            <w:r w:rsidR="00D005AD">
              <w:rPr>
                <w:noProof/>
                <w:webHidden/>
              </w:rPr>
              <w:t>10</w:t>
            </w:r>
            <w:r>
              <w:rPr>
                <w:noProof/>
                <w:webHidden/>
              </w:rPr>
              <w:fldChar w:fldCharType="end"/>
            </w:r>
          </w:hyperlink>
        </w:p>
        <w:p w14:paraId="406F7B9A" w14:textId="348EDDBF" w:rsidR="002B2952" w:rsidRDefault="002B2952">
          <w:pPr>
            <w:pStyle w:val="TOC3"/>
            <w:tabs>
              <w:tab w:val="left" w:pos="1728"/>
            </w:tabs>
            <w:rPr>
              <w:noProof/>
              <w:kern w:val="2"/>
              <w:sz w:val="24"/>
              <w:szCs w:val="24"/>
              <w14:ligatures w14:val="standardContextual"/>
            </w:rPr>
          </w:pPr>
          <w:hyperlink w:anchor="_Toc194961261" w:history="1">
            <w:r w:rsidRPr="00A67B3B">
              <w:rPr>
                <w:rStyle w:val="Hyperlink"/>
                <w:rFonts w:eastAsia="Cambria" w:cs="Cambria"/>
                <w:noProof/>
              </w:rPr>
              <w:t>2.3.2</w:t>
            </w:r>
            <w:r>
              <w:rPr>
                <w:noProof/>
                <w:kern w:val="2"/>
                <w:sz w:val="24"/>
                <w:szCs w:val="24"/>
                <w14:ligatures w14:val="standardContextual"/>
              </w:rPr>
              <w:tab/>
            </w:r>
            <w:r w:rsidRPr="00A67B3B">
              <w:rPr>
                <w:rStyle w:val="Hyperlink"/>
                <w:rFonts w:eastAsia="Cambria" w:cs="Cambria"/>
                <w:noProof/>
              </w:rPr>
              <w:t>Data Sets</w:t>
            </w:r>
            <w:r>
              <w:rPr>
                <w:noProof/>
                <w:webHidden/>
              </w:rPr>
              <w:tab/>
            </w:r>
            <w:r>
              <w:rPr>
                <w:noProof/>
                <w:webHidden/>
              </w:rPr>
              <w:fldChar w:fldCharType="begin"/>
            </w:r>
            <w:r>
              <w:rPr>
                <w:noProof/>
                <w:webHidden/>
              </w:rPr>
              <w:instrText xml:space="preserve"> PAGEREF _Toc194961261 \h </w:instrText>
            </w:r>
            <w:r>
              <w:rPr>
                <w:noProof/>
                <w:webHidden/>
              </w:rPr>
            </w:r>
            <w:r>
              <w:rPr>
                <w:noProof/>
                <w:webHidden/>
              </w:rPr>
              <w:fldChar w:fldCharType="separate"/>
            </w:r>
            <w:r w:rsidR="00D005AD">
              <w:rPr>
                <w:noProof/>
                <w:webHidden/>
              </w:rPr>
              <w:t>11</w:t>
            </w:r>
            <w:r>
              <w:rPr>
                <w:noProof/>
                <w:webHidden/>
              </w:rPr>
              <w:fldChar w:fldCharType="end"/>
            </w:r>
          </w:hyperlink>
        </w:p>
        <w:p w14:paraId="0FE590F3" w14:textId="3D85C9E1" w:rsidR="002B2952" w:rsidRDefault="002B2952">
          <w:pPr>
            <w:pStyle w:val="TOC2"/>
            <w:rPr>
              <w:noProof/>
              <w:kern w:val="2"/>
              <w:sz w:val="24"/>
              <w:szCs w:val="24"/>
              <w14:ligatures w14:val="standardContextual"/>
            </w:rPr>
          </w:pPr>
          <w:hyperlink w:anchor="_Toc194961262" w:history="1">
            <w:r w:rsidRPr="00A67B3B">
              <w:rPr>
                <w:rStyle w:val="Hyperlink"/>
                <w:rFonts w:eastAsia="Cambria" w:cs="Cambria"/>
                <w:noProof/>
              </w:rPr>
              <w:t>2.4</w:t>
            </w:r>
            <w:r>
              <w:rPr>
                <w:noProof/>
                <w:kern w:val="2"/>
                <w:sz w:val="24"/>
                <w:szCs w:val="24"/>
                <w14:ligatures w14:val="standardContextual"/>
              </w:rPr>
              <w:tab/>
            </w:r>
            <w:r w:rsidRPr="00A67B3B">
              <w:rPr>
                <w:rStyle w:val="Hyperlink"/>
                <w:rFonts w:eastAsia="Cambria" w:cs="Cambria"/>
                <w:noProof/>
              </w:rPr>
              <w:t>Data Processing</w:t>
            </w:r>
            <w:r>
              <w:rPr>
                <w:noProof/>
                <w:webHidden/>
              </w:rPr>
              <w:tab/>
            </w:r>
            <w:r>
              <w:rPr>
                <w:noProof/>
                <w:webHidden/>
              </w:rPr>
              <w:fldChar w:fldCharType="begin"/>
            </w:r>
            <w:r>
              <w:rPr>
                <w:noProof/>
                <w:webHidden/>
              </w:rPr>
              <w:instrText xml:space="preserve"> PAGEREF _Toc194961262 \h </w:instrText>
            </w:r>
            <w:r>
              <w:rPr>
                <w:noProof/>
                <w:webHidden/>
              </w:rPr>
            </w:r>
            <w:r>
              <w:rPr>
                <w:noProof/>
                <w:webHidden/>
              </w:rPr>
              <w:fldChar w:fldCharType="separate"/>
            </w:r>
            <w:r w:rsidR="00D005AD">
              <w:rPr>
                <w:noProof/>
                <w:webHidden/>
              </w:rPr>
              <w:t>12</w:t>
            </w:r>
            <w:r>
              <w:rPr>
                <w:noProof/>
                <w:webHidden/>
              </w:rPr>
              <w:fldChar w:fldCharType="end"/>
            </w:r>
          </w:hyperlink>
        </w:p>
        <w:p w14:paraId="74F6711F" w14:textId="6C03FFF7" w:rsidR="002B2952" w:rsidRDefault="002B2952">
          <w:pPr>
            <w:pStyle w:val="TOC2"/>
            <w:rPr>
              <w:noProof/>
              <w:kern w:val="2"/>
              <w:sz w:val="24"/>
              <w:szCs w:val="24"/>
              <w14:ligatures w14:val="standardContextual"/>
            </w:rPr>
          </w:pPr>
          <w:hyperlink w:anchor="_Toc194961263" w:history="1">
            <w:r w:rsidRPr="00A67B3B">
              <w:rPr>
                <w:rStyle w:val="Hyperlink"/>
                <w:rFonts w:eastAsia="Cambria" w:cs="Cambria"/>
                <w:noProof/>
              </w:rPr>
              <w:t>2.5</w:t>
            </w:r>
            <w:r>
              <w:rPr>
                <w:noProof/>
                <w:kern w:val="2"/>
                <w:sz w:val="24"/>
                <w:szCs w:val="24"/>
                <w14:ligatures w14:val="standardContextual"/>
              </w:rPr>
              <w:tab/>
            </w:r>
            <w:r w:rsidRPr="00A67B3B">
              <w:rPr>
                <w:rStyle w:val="Hyperlink"/>
                <w:rFonts w:eastAsia="Cambria" w:cs="Cambria"/>
                <w:noProof/>
              </w:rPr>
              <w:t>DEM QA/QC</w:t>
            </w:r>
            <w:r>
              <w:rPr>
                <w:noProof/>
                <w:webHidden/>
              </w:rPr>
              <w:tab/>
            </w:r>
            <w:r>
              <w:rPr>
                <w:noProof/>
                <w:webHidden/>
              </w:rPr>
              <w:fldChar w:fldCharType="begin"/>
            </w:r>
            <w:r>
              <w:rPr>
                <w:noProof/>
                <w:webHidden/>
              </w:rPr>
              <w:instrText xml:space="preserve"> PAGEREF _Toc194961263 \h </w:instrText>
            </w:r>
            <w:r>
              <w:rPr>
                <w:noProof/>
                <w:webHidden/>
              </w:rPr>
            </w:r>
            <w:r>
              <w:rPr>
                <w:noProof/>
                <w:webHidden/>
              </w:rPr>
              <w:fldChar w:fldCharType="separate"/>
            </w:r>
            <w:r w:rsidR="00D005AD">
              <w:rPr>
                <w:noProof/>
                <w:webHidden/>
              </w:rPr>
              <w:t>12</w:t>
            </w:r>
            <w:r>
              <w:rPr>
                <w:noProof/>
                <w:webHidden/>
              </w:rPr>
              <w:fldChar w:fldCharType="end"/>
            </w:r>
          </w:hyperlink>
        </w:p>
        <w:p w14:paraId="2D5EB0F8" w14:textId="6A4E2680" w:rsidR="002B2952" w:rsidRDefault="002B2952">
          <w:pPr>
            <w:pStyle w:val="TOC2"/>
            <w:rPr>
              <w:noProof/>
              <w:kern w:val="2"/>
              <w:sz w:val="24"/>
              <w:szCs w:val="24"/>
              <w14:ligatures w14:val="standardContextual"/>
            </w:rPr>
          </w:pPr>
          <w:hyperlink w:anchor="_Toc194961264" w:history="1">
            <w:r w:rsidRPr="00A67B3B">
              <w:rPr>
                <w:rStyle w:val="Hyperlink"/>
                <w:rFonts w:eastAsia="Cambria" w:cs="Cambria"/>
                <w:noProof/>
              </w:rPr>
              <w:t>2.6</w:t>
            </w:r>
            <w:r>
              <w:rPr>
                <w:noProof/>
                <w:kern w:val="2"/>
                <w:sz w:val="24"/>
                <w:szCs w:val="24"/>
                <w14:ligatures w14:val="standardContextual"/>
              </w:rPr>
              <w:tab/>
            </w:r>
            <w:r w:rsidRPr="00A67B3B">
              <w:rPr>
                <w:rStyle w:val="Hyperlink"/>
                <w:rFonts w:eastAsia="Cambria" w:cs="Cambria"/>
                <w:noProof/>
              </w:rPr>
              <w:t>2D BLE Methods</w:t>
            </w:r>
            <w:r>
              <w:rPr>
                <w:noProof/>
                <w:webHidden/>
              </w:rPr>
              <w:tab/>
            </w:r>
            <w:r>
              <w:rPr>
                <w:noProof/>
                <w:webHidden/>
              </w:rPr>
              <w:fldChar w:fldCharType="begin"/>
            </w:r>
            <w:r>
              <w:rPr>
                <w:noProof/>
                <w:webHidden/>
              </w:rPr>
              <w:instrText xml:space="preserve"> PAGEREF _Toc194961264 \h </w:instrText>
            </w:r>
            <w:r>
              <w:rPr>
                <w:noProof/>
                <w:webHidden/>
              </w:rPr>
            </w:r>
            <w:r>
              <w:rPr>
                <w:noProof/>
                <w:webHidden/>
              </w:rPr>
              <w:fldChar w:fldCharType="separate"/>
            </w:r>
            <w:r w:rsidR="00D005AD">
              <w:rPr>
                <w:noProof/>
                <w:webHidden/>
              </w:rPr>
              <w:t>13</w:t>
            </w:r>
            <w:r>
              <w:rPr>
                <w:noProof/>
                <w:webHidden/>
              </w:rPr>
              <w:fldChar w:fldCharType="end"/>
            </w:r>
          </w:hyperlink>
        </w:p>
        <w:p w14:paraId="24B7D391" w14:textId="3D41F7A7" w:rsidR="002B2952" w:rsidRDefault="002B2952">
          <w:pPr>
            <w:pStyle w:val="TOC3"/>
            <w:tabs>
              <w:tab w:val="left" w:pos="1728"/>
            </w:tabs>
            <w:rPr>
              <w:noProof/>
              <w:kern w:val="2"/>
              <w:sz w:val="24"/>
              <w:szCs w:val="24"/>
              <w14:ligatures w14:val="standardContextual"/>
            </w:rPr>
          </w:pPr>
          <w:hyperlink w:anchor="_Toc194961265" w:history="1">
            <w:r w:rsidRPr="00A67B3B">
              <w:rPr>
                <w:rStyle w:val="Hyperlink"/>
                <w:noProof/>
              </w:rPr>
              <w:t>2.6.1</w:t>
            </w:r>
            <w:r>
              <w:rPr>
                <w:noProof/>
                <w:kern w:val="2"/>
                <w:sz w:val="24"/>
                <w:szCs w:val="24"/>
                <w14:ligatures w14:val="standardContextual"/>
              </w:rPr>
              <w:tab/>
            </w:r>
            <w:r w:rsidRPr="00A67B3B">
              <w:rPr>
                <w:rStyle w:val="Hyperlink"/>
                <w:noProof/>
              </w:rPr>
              <w:t>2D Computational Mesh and Settings</w:t>
            </w:r>
            <w:r>
              <w:rPr>
                <w:noProof/>
                <w:webHidden/>
              </w:rPr>
              <w:tab/>
            </w:r>
            <w:r>
              <w:rPr>
                <w:noProof/>
                <w:webHidden/>
              </w:rPr>
              <w:fldChar w:fldCharType="begin"/>
            </w:r>
            <w:r>
              <w:rPr>
                <w:noProof/>
                <w:webHidden/>
              </w:rPr>
              <w:instrText xml:space="preserve"> PAGEREF _Toc194961265 \h </w:instrText>
            </w:r>
            <w:r>
              <w:rPr>
                <w:noProof/>
                <w:webHidden/>
              </w:rPr>
            </w:r>
            <w:r>
              <w:rPr>
                <w:noProof/>
                <w:webHidden/>
              </w:rPr>
              <w:fldChar w:fldCharType="separate"/>
            </w:r>
            <w:r w:rsidR="00D005AD">
              <w:rPr>
                <w:noProof/>
                <w:webHidden/>
              </w:rPr>
              <w:t>13</w:t>
            </w:r>
            <w:r>
              <w:rPr>
                <w:noProof/>
                <w:webHidden/>
              </w:rPr>
              <w:fldChar w:fldCharType="end"/>
            </w:r>
          </w:hyperlink>
        </w:p>
        <w:p w14:paraId="3B3C215E" w14:textId="2C9ED805" w:rsidR="002B2952" w:rsidRDefault="002B2952">
          <w:pPr>
            <w:pStyle w:val="TOC3"/>
            <w:tabs>
              <w:tab w:val="left" w:pos="1728"/>
            </w:tabs>
            <w:rPr>
              <w:noProof/>
              <w:kern w:val="2"/>
              <w:sz w:val="24"/>
              <w:szCs w:val="24"/>
              <w14:ligatures w14:val="standardContextual"/>
            </w:rPr>
          </w:pPr>
          <w:hyperlink w:anchor="_Toc194961266" w:history="1">
            <w:r w:rsidRPr="00A67B3B">
              <w:rPr>
                <w:rStyle w:val="Hyperlink"/>
                <w:noProof/>
              </w:rPr>
              <w:t>2.6.2</w:t>
            </w:r>
            <w:r>
              <w:rPr>
                <w:noProof/>
                <w:kern w:val="2"/>
                <w:sz w:val="24"/>
                <w:szCs w:val="24"/>
                <w14:ligatures w14:val="standardContextual"/>
              </w:rPr>
              <w:tab/>
            </w:r>
            <w:r w:rsidRPr="00A67B3B">
              <w:rPr>
                <w:rStyle w:val="Hyperlink"/>
                <w:noProof/>
              </w:rPr>
              <w:t>Model and Boundary Conditions</w:t>
            </w:r>
            <w:r>
              <w:rPr>
                <w:noProof/>
                <w:webHidden/>
              </w:rPr>
              <w:tab/>
            </w:r>
            <w:r>
              <w:rPr>
                <w:noProof/>
                <w:webHidden/>
              </w:rPr>
              <w:fldChar w:fldCharType="begin"/>
            </w:r>
            <w:r>
              <w:rPr>
                <w:noProof/>
                <w:webHidden/>
              </w:rPr>
              <w:instrText xml:space="preserve"> PAGEREF _Toc194961266 \h </w:instrText>
            </w:r>
            <w:r>
              <w:rPr>
                <w:noProof/>
                <w:webHidden/>
              </w:rPr>
            </w:r>
            <w:r>
              <w:rPr>
                <w:noProof/>
                <w:webHidden/>
              </w:rPr>
              <w:fldChar w:fldCharType="separate"/>
            </w:r>
            <w:r w:rsidR="00D005AD">
              <w:rPr>
                <w:noProof/>
                <w:webHidden/>
              </w:rPr>
              <w:t>14</w:t>
            </w:r>
            <w:r>
              <w:rPr>
                <w:noProof/>
                <w:webHidden/>
              </w:rPr>
              <w:fldChar w:fldCharType="end"/>
            </w:r>
          </w:hyperlink>
        </w:p>
        <w:p w14:paraId="0CD8D5C3" w14:textId="68A33B38" w:rsidR="002B2952" w:rsidRDefault="002B2952">
          <w:pPr>
            <w:pStyle w:val="TOC2"/>
            <w:rPr>
              <w:noProof/>
              <w:kern w:val="2"/>
              <w:sz w:val="24"/>
              <w:szCs w:val="24"/>
              <w14:ligatures w14:val="standardContextual"/>
            </w:rPr>
          </w:pPr>
          <w:hyperlink w:anchor="_Toc194961267" w:history="1">
            <w:r w:rsidRPr="00A67B3B">
              <w:rPr>
                <w:rStyle w:val="Hyperlink"/>
                <w:rFonts w:eastAsia="Cambria" w:cs="Cambria"/>
                <w:noProof/>
              </w:rPr>
              <w:t>2.7</w:t>
            </w:r>
            <w:r>
              <w:rPr>
                <w:noProof/>
                <w:kern w:val="2"/>
                <w:sz w:val="24"/>
                <w:szCs w:val="24"/>
                <w14:ligatures w14:val="standardContextual"/>
              </w:rPr>
              <w:tab/>
            </w:r>
            <w:r w:rsidRPr="00A67B3B">
              <w:rPr>
                <w:rStyle w:val="Hyperlink"/>
                <w:rFonts w:eastAsia="Cambria" w:cs="Cambria"/>
                <w:noProof/>
              </w:rPr>
              <w:t>Hydrology</w:t>
            </w:r>
            <w:r>
              <w:rPr>
                <w:noProof/>
                <w:webHidden/>
              </w:rPr>
              <w:tab/>
            </w:r>
            <w:r>
              <w:rPr>
                <w:noProof/>
                <w:webHidden/>
              </w:rPr>
              <w:fldChar w:fldCharType="begin"/>
            </w:r>
            <w:r>
              <w:rPr>
                <w:noProof/>
                <w:webHidden/>
              </w:rPr>
              <w:instrText xml:space="preserve"> PAGEREF _Toc194961267 \h </w:instrText>
            </w:r>
            <w:r>
              <w:rPr>
                <w:noProof/>
                <w:webHidden/>
              </w:rPr>
            </w:r>
            <w:r>
              <w:rPr>
                <w:noProof/>
                <w:webHidden/>
              </w:rPr>
              <w:fldChar w:fldCharType="separate"/>
            </w:r>
            <w:r w:rsidR="00D005AD">
              <w:rPr>
                <w:noProof/>
                <w:webHidden/>
              </w:rPr>
              <w:t>16</w:t>
            </w:r>
            <w:r>
              <w:rPr>
                <w:noProof/>
                <w:webHidden/>
              </w:rPr>
              <w:fldChar w:fldCharType="end"/>
            </w:r>
          </w:hyperlink>
        </w:p>
        <w:p w14:paraId="758D5FAC" w14:textId="4DC53B8D" w:rsidR="002B2952" w:rsidRDefault="002B2952">
          <w:pPr>
            <w:pStyle w:val="TOC3"/>
            <w:tabs>
              <w:tab w:val="left" w:pos="1728"/>
            </w:tabs>
            <w:rPr>
              <w:noProof/>
              <w:kern w:val="2"/>
              <w:sz w:val="24"/>
              <w:szCs w:val="24"/>
              <w14:ligatures w14:val="standardContextual"/>
            </w:rPr>
          </w:pPr>
          <w:hyperlink w:anchor="_Toc194961268" w:history="1">
            <w:r w:rsidRPr="00A67B3B">
              <w:rPr>
                <w:rStyle w:val="Hyperlink"/>
                <w:noProof/>
              </w:rPr>
              <w:t>2.7.1</w:t>
            </w:r>
            <w:r>
              <w:rPr>
                <w:noProof/>
                <w:kern w:val="2"/>
                <w:sz w:val="24"/>
                <w:szCs w:val="24"/>
                <w14:ligatures w14:val="standardContextual"/>
              </w:rPr>
              <w:tab/>
            </w:r>
            <w:r w:rsidRPr="00A67B3B">
              <w:rPr>
                <w:rStyle w:val="Hyperlink"/>
                <w:noProof/>
              </w:rPr>
              <w:t>Precipitation for 2D Computational Mesh</w:t>
            </w:r>
            <w:r>
              <w:rPr>
                <w:noProof/>
                <w:webHidden/>
              </w:rPr>
              <w:tab/>
            </w:r>
            <w:r>
              <w:rPr>
                <w:noProof/>
                <w:webHidden/>
              </w:rPr>
              <w:fldChar w:fldCharType="begin"/>
            </w:r>
            <w:r>
              <w:rPr>
                <w:noProof/>
                <w:webHidden/>
              </w:rPr>
              <w:instrText xml:space="preserve"> PAGEREF _Toc194961268 \h </w:instrText>
            </w:r>
            <w:r>
              <w:rPr>
                <w:noProof/>
                <w:webHidden/>
              </w:rPr>
            </w:r>
            <w:r>
              <w:rPr>
                <w:noProof/>
                <w:webHidden/>
              </w:rPr>
              <w:fldChar w:fldCharType="separate"/>
            </w:r>
            <w:r w:rsidR="00D005AD">
              <w:rPr>
                <w:noProof/>
                <w:webHidden/>
              </w:rPr>
              <w:t>16</w:t>
            </w:r>
            <w:r>
              <w:rPr>
                <w:noProof/>
                <w:webHidden/>
              </w:rPr>
              <w:fldChar w:fldCharType="end"/>
            </w:r>
          </w:hyperlink>
        </w:p>
        <w:p w14:paraId="4B9C2E6A" w14:textId="310E50C4" w:rsidR="002B2952" w:rsidRDefault="002B2952">
          <w:pPr>
            <w:pStyle w:val="TOC3"/>
            <w:tabs>
              <w:tab w:val="left" w:pos="1728"/>
            </w:tabs>
            <w:rPr>
              <w:noProof/>
              <w:kern w:val="2"/>
              <w:sz w:val="24"/>
              <w:szCs w:val="24"/>
              <w14:ligatures w14:val="standardContextual"/>
            </w:rPr>
          </w:pPr>
          <w:hyperlink w:anchor="_Toc194961269" w:history="1">
            <w:r w:rsidRPr="00A67B3B">
              <w:rPr>
                <w:rStyle w:val="Hyperlink"/>
                <w:noProof/>
              </w:rPr>
              <w:t>2.7.2</w:t>
            </w:r>
            <w:r>
              <w:rPr>
                <w:noProof/>
                <w:kern w:val="2"/>
                <w:sz w:val="24"/>
                <w:szCs w:val="24"/>
                <w14:ligatures w14:val="standardContextual"/>
              </w:rPr>
              <w:tab/>
            </w:r>
            <w:r w:rsidRPr="00A67B3B">
              <w:rPr>
                <w:rStyle w:val="Hyperlink"/>
                <w:noProof/>
              </w:rPr>
              <w:t>Flow-Frequency Analysis of USGS Streamflow Gages</w:t>
            </w:r>
            <w:r>
              <w:rPr>
                <w:noProof/>
                <w:webHidden/>
              </w:rPr>
              <w:tab/>
            </w:r>
            <w:r>
              <w:rPr>
                <w:noProof/>
                <w:webHidden/>
              </w:rPr>
              <w:fldChar w:fldCharType="begin"/>
            </w:r>
            <w:r>
              <w:rPr>
                <w:noProof/>
                <w:webHidden/>
              </w:rPr>
              <w:instrText xml:space="preserve"> PAGEREF _Toc194961269 \h </w:instrText>
            </w:r>
            <w:r>
              <w:rPr>
                <w:noProof/>
                <w:webHidden/>
              </w:rPr>
            </w:r>
            <w:r>
              <w:rPr>
                <w:noProof/>
                <w:webHidden/>
              </w:rPr>
              <w:fldChar w:fldCharType="separate"/>
            </w:r>
            <w:r w:rsidR="00D005AD">
              <w:rPr>
                <w:noProof/>
                <w:webHidden/>
              </w:rPr>
              <w:t>25</w:t>
            </w:r>
            <w:r>
              <w:rPr>
                <w:noProof/>
                <w:webHidden/>
              </w:rPr>
              <w:fldChar w:fldCharType="end"/>
            </w:r>
          </w:hyperlink>
        </w:p>
        <w:p w14:paraId="41AD65C2" w14:textId="7F456969" w:rsidR="002B2952" w:rsidRDefault="002B2952">
          <w:pPr>
            <w:pStyle w:val="TOC3"/>
            <w:tabs>
              <w:tab w:val="left" w:pos="1728"/>
            </w:tabs>
            <w:rPr>
              <w:noProof/>
              <w:kern w:val="2"/>
              <w:sz w:val="24"/>
              <w:szCs w:val="24"/>
              <w14:ligatures w14:val="standardContextual"/>
            </w:rPr>
          </w:pPr>
          <w:hyperlink w:anchor="_Toc194961270" w:history="1">
            <w:r w:rsidRPr="00A67B3B">
              <w:rPr>
                <w:rStyle w:val="Hyperlink"/>
                <w:noProof/>
              </w:rPr>
              <w:t>2.7.3</w:t>
            </w:r>
            <w:r>
              <w:rPr>
                <w:noProof/>
                <w:kern w:val="2"/>
                <w:sz w:val="24"/>
                <w:szCs w:val="24"/>
                <w14:ligatures w14:val="standardContextual"/>
              </w:rPr>
              <w:tab/>
            </w:r>
            <w:r w:rsidRPr="00A67B3B">
              <w:rPr>
                <w:rStyle w:val="Hyperlink"/>
                <w:noProof/>
              </w:rPr>
              <w:t>Infiltration Parameters</w:t>
            </w:r>
            <w:r>
              <w:rPr>
                <w:noProof/>
                <w:webHidden/>
              </w:rPr>
              <w:tab/>
            </w:r>
            <w:r>
              <w:rPr>
                <w:noProof/>
                <w:webHidden/>
              </w:rPr>
              <w:fldChar w:fldCharType="begin"/>
            </w:r>
            <w:r>
              <w:rPr>
                <w:noProof/>
                <w:webHidden/>
              </w:rPr>
              <w:instrText xml:space="preserve"> PAGEREF _Toc194961270 \h </w:instrText>
            </w:r>
            <w:r>
              <w:rPr>
                <w:noProof/>
                <w:webHidden/>
              </w:rPr>
            </w:r>
            <w:r>
              <w:rPr>
                <w:noProof/>
                <w:webHidden/>
              </w:rPr>
              <w:fldChar w:fldCharType="separate"/>
            </w:r>
            <w:r w:rsidR="00D005AD">
              <w:rPr>
                <w:noProof/>
                <w:webHidden/>
              </w:rPr>
              <w:t>27</w:t>
            </w:r>
            <w:r>
              <w:rPr>
                <w:noProof/>
                <w:webHidden/>
              </w:rPr>
              <w:fldChar w:fldCharType="end"/>
            </w:r>
          </w:hyperlink>
        </w:p>
        <w:p w14:paraId="3425A7BB" w14:textId="3C5CDABC" w:rsidR="002B2952" w:rsidRDefault="002B2952">
          <w:pPr>
            <w:pStyle w:val="TOC3"/>
            <w:tabs>
              <w:tab w:val="left" w:pos="1728"/>
            </w:tabs>
            <w:rPr>
              <w:noProof/>
              <w:kern w:val="2"/>
              <w:sz w:val="24"/>
              <w:szCs w:val="24"/>
              <w14:ligatures w14:val="standardContextual"/>
            </w:rPr>
          </w:pPr>
          <w:hyperlink w:anchor="_Toc194961271" w:history="1">
            <w:r w:rsidRPr="00A67B3B">
              <w:rPr>
                <w:rStyle w:val="Hyperlink"/>
                <w:noProof/>
              </w:rPr>
              <w:t>2.7.4</w:t>
            </w:r>
            <w:r>
              <w:rPr>
                <w:noProof/>
                <w:kern w:val="2"/>
                <w:sz w:val="24"/>
                <w:szCs w:val="24"/>
                <w14:ligatures w14:val="standardContextual"/>
              </w:rPr>
              <w:tab/>
            </w:r>
            <w:r w:rsidRPr="00A67B3B">
              <w:rPr>
                <w:rStyle w:val="Hyperlink"/>
                <w:noProof/>
              </w:rPr>
              <w:t>Inflow Hydrograph Boundary Conditions</w:t>
            </w:r>
            <w:r>
              <w:rPr>
                <w:noProof/>
                <w:webHidden/>
              </w:rPr>
              <w:tab/>
            </w:r>
            <w:r>
              <w:rPr>
                <w:noProof/>
                <w:webHidden/>
              </w:rPr>
              <w:fldChar w:fldCharType="begin"/>
            </w:r>
            <w:r>
              <w:rPr>
                <w:noProof/>
                <w:webHidden/>
              </w:rPr>
              <w:instrText xml:space="preserve"> PAGEREF _Toc194961271 \h </w:instrText>
            </w:r>
            <w:r>
              <w:rPr>
                <w:noProof/>
                <w:webHidden/>
              </w:rPr>
            </w:r>
            <w:r>
              <w:rPr>
                <w:noProof/>
                <w:webHidden/>
              </w:rPr>
              <w:fldChar w:fldCharType="separate"/>
            </w:r>
            <w:r w:rsidR="00D005AD">
              <w:rPr>
                <w:noProof/>
                <w:webHidden/>
              </w:rPr>
              <w:t>36</w:t>
            </w:r>
            <w:r>
              <w:rPr>
                <w:noProof/>
                <w:webHidden/>
              </w:rPr>
              <w:fldChar w:fldCharType="end"/>
            </w:r>
          </w:hyperlink>
        </w:p>
        <w:p w14:paraId="23A08C20" w14:textId="2546A474" w:rsidR="002B2952" w:rsidRDefault="002B2952">
          <w:pPr>
            <w:pStyle w:val="TOC2"/>
            <w:rPr>
              <w:noProof/>
              <w:kern w:val="2"/>
              <w:sz w:val="24"/>
              <w:szCs w:val="24"/>
              <w14:ligatures w14:val="standardContextual"/>
            </w:rPr>
          </w:pPr>
          <w:hyperlink w:anchor="_Toc194961272" w:history="1">
            <w:r w:rsidRPr="00A67B3B">
              <w:rPr>
                <w:rStyle w:val="Hyperlink"/>
                <w:rFonts w:eastAsia="Cambria" w:cs="Cambria"/>
                <w:noProof/>
              </w:rPr>
              <w:t>2.8</w:t>
            </w:r>
            <w:r>
              <w:rPr>
                <w:noProof/>
                <w:kern w:val="2"/>
                <w:sz w:val="24"/>
                <w:szCs w:val="24"/>
                <w14:ligatures w14:val="standardContextual"/>
              </w:rPr>
              <w:tab/>
            </w:r>
            <w:r w:rsidRPr="00A67B3B">
              <w:rPr>
                <w:rStyle w:val="Hyperlink"/>
                <w:rFonts w:eastAsia="Cambria" w:cs="Cambria"/>
                <w:noProof/>
              </w:rPr>
              <w:t>Hydraulics</w:t>
            </w:r>
            <w:r>
              <w:rPr>
                <w:noProof/>
                <w:webHidden/>
              </w:rPr>
              <w:tab/>
            </w:r>
            <w:r>
              <w:rPr>
                <w:noProof/>
                <w:webHidden/>
              </w:rPr>
              <w:fldChar w:fldCharType="begin"/>
            </w:r>
            <w:r>
              <w:rPr>
                <w:noProof/>
                <w:webHidden/>
              </w:rPr>
              <w:instrText xml:space="preserve"> PAGEREF _Toc194961272 \h </w:instrText>
            </w:r>
            <w:r>
              <w:rPr>
                <w:noProof/>
                <w:webHidden/>
              </w:rPr>
            </w:r>
            <w:r>
              <w:rPr>
                <w:noProof/>
                <w:webHidden/>
              </w:rPr>
              <w:fldChar w:fldCharType="separate"/>
            </w:r>
            <w:r w:rsidR="00D005AD">
              <w:rPr>
                <w:noProof/>
                <w:webHidden/>
              </w:rPr>
              <w:t>51</w:t>
            </w:r>
            <w:r>
              <w:rPr>
                <w:noProof/>
                <w:webHidden/>
              </w:rPr>
              <w:fldChar w:fldCharType="end"/>
            </w:r>
          </w:hyperlink>
        </w:p>
        <w:p w14:paraId="612C5D46" w14:textId="3572B049" w:rsidR="002B2952" w:rsidRDefault="002B2952">
          <w:pPr>
            <w:pStyle w:val="TOC3"/>
            <w:tabs>
              <w:tab w:val="left" w:pos="1728"/>
            </w:tabs>
            <w:rPr>
              <w:noProof/>
              <w:kern w:val="2"/>
              <w:sz w:val="24"/>
              <w:szCs w:val="24"/>
              <w14:ligatures w14:val="standardContextual"/>
            </w:rPr>
          </w:pPr>
          <w:hyperlink w:anchor="_Toc194961273" w:history="1">
            <w:r w:rsidRPr="00A67B3B">
              <w:rPr>
                <w:rStyle w:val="Hyperlink"/>
                <w:noProof/>
              </w:rPr>
              <w:t>2.8.1</w:t>
            </w:r>
            <w:r>
              <w:rPr>
                <w:noProof/>
                <w:kern w:val="2"/>
                <w:sz w:val="24"/>
                <w:szCs w:val="24"/>
                <w14:ligatures w14:val="standardContextual"/>
              </w:rPr>
              <w:tab/>
            </w:r>
            <w:r w:rsidRPr="00A67B3B">
              <w:rPr>
                <w:rStyle w:val="Hyperlink"/>
                <w:noProof/>
              </w:rPr>
              <w:t>Roughness Coefficients</w:t>
            </w:r>
            <w:r>
              <w:rPr>
                <w:noProof/>
                <w:webHidden/>
              </w:rPr>
              <w:tab/>
            </w:r>
            <w:r>
              <w:rPr>
                <w:noProof/>
                <w:webHidden/>
              </w:rPr>
              <w:fldChar w:fldCharType="begin"/>
            </w:r>
            <w:r>
              <w:rPr>
                <w:noProof/>
                <w:webHidden/>
              </w:rPr>
              <w:instrText xml:space="preserve"> PAGEREF _Toc194961273 \h </w:instrText>
            </w:r>
            <w:r>
              <w:rPr>
                <w:noProof/>
                <w:webHidden/>
              </w:rPr>
            </w:r>
            <w:r>
              <w:rPr>
                <w:noProof/>
                <w:webHidden/>
              </w:rPr>
              <w:fldChar w:fldCharType="separate"/>
            </w:r>
            <w:r w:rsidR="00D005AD">
              <w:rPr>
                <w:noProof/>
                <w:webHidden/>
              </w:rPr>
              <w:t>51</w:t>
            </w:r>
            <w:r>
              <w:rPr>
                <w:noProof/>
                <w:webHidden/>
              </w:rPr>
              <w:fldChar w:fldCharType="end"/>
            </w:r>
          </w:hyperlink>
        </w:p>
        <w:p w14:paraId="7E03225D" w14:textId="6B24EAB5" w:rsidR="002B2952" w:rsidRDefault="002B2952">
          <w:pPr>
            <w:pStyle w:val="TOC3"/>
            <w:tabs>
              <w:tab w:val="left" w:pos="1728"/>
            </w:tabs>
            <w:rPr>
              <w:noProof/>
              <w:kern w:val="2"/>
              <w:sz w:val="24"/>
              <w:szCs w:val="24"/>
              <w14:ligatures w14:val="standardContextual"/>
            </w:rPr>
          </w:pPr>
          <w:hyperlink w:anchor="_Toc194961274" w:history="1">
            <w:r w:rsidRPr="00A67B3B">
              <w:rPr>
                <w:rStyle w:val="Hyperlink"/>
                <w:rFonts w:eastAsia="Cambria" w:cs="Cambria"/>
                <w:noProof/>
              </w:rPr>
              <w:t>2.8.2</w:t>
            </w:r>
            <w:r>
              <w:rPr>
                <w:noProof/>
                <w:kern w:val="2"/>
                <w:sz w:val="24"/>
                <w:szCs w:val="24"/>
                <w14:ligatures w14:val="standardContextual"/>
              </w:rPr>
              <w:tab/>
            </w:r>
            <w:r w:rsidRPr="00A67B3B">
              <w:rPr>
                <w:rStyle w:val="Hyperlink"/>
                <w:rFonts w:eastAsia="Cambria" w:cs="Cambria"/>
                <w:noProof/>
              </w:rPr>
              <w:t>Breaklines</w:t>
            </w:r>
            <w:r>
              <w:rPr>
                <w:noProof/>
                <w:webHidden/>
              </w:rPr>
              <w:tab/>
            </w:r>
            <w:r>
              <w:rPr>
                <w:noProof/>
                <w:webHidden/>
              </w:rPr>
              <w:fldChar w:fldCharType="begin"/>
            </w:r>
            <w:r>
              <w:rPr>
                <w:noProof/>
                <w:webHidden/>
              </w:rPr>
              <w:instrText xml:space="preserve"> PAGEREF _Toc194961274 \h </w:instrText>
            </w:r>
            <w:r>
              <w:rPr>
                <w:noProof/>
                <w:webHidden/>
              </w:rPr>
            </w:r>
            <w:r>
              <w:rPr>
                <w:noProof/>
                <w:webHidden/>
              </w:rPr>
              <w:fldChar w:fldCharType="separate"/>
            </w:r>
            <w:r w:rsidR="00D005AD">
              <w:rPr>
                <w:noProof/>
                <w:webHidden/>
              </w:rPr>
              <w:t>52</w:t>
            </w:r>
            <w:r>
              <w:rPr>
                <w:noProof/>
                <w:webHidden/>
              </w:rPr>
              <w:fldChar w:fldCharType="end"/>
            </w:r>
          </w:hyperlink>
        </w:p>
        <w:p w14:paraId="594A451E" w14:textId="61BE00F6" w:rsidR="002B2952" w:rsidRDefault="002B2952">
          <w:pPr>
            <w:pStyle w:val="TOC3"/>
            <w:tabs>
              <w:tab w:val="left" w:pos="1728"/>
            </w:tabs>
            <w:rPr>
              <w:noProof/>
              <w:kern w:val="2"/>
              <w:sz w:val="24"/>
              <w:szCs w:val="24"/>
              <w14:ligatures w14:val="standardContextual"/>
            </w:rPr>
          </w:pPr>
          <w:hyperlink w:anchor="_Toc194961275" w:history="1">
            <w:r w:rsidRPr="00A67B3B">
              <w:rPr>
                <w:rStyle w:val="Hyperlink"/>
                <w:rFonts w:eastAsia="Cambria" w:cs="Cambria"/>
                <w:noProof/>
              </w:rPr>
              <w:t>2.8.3</w:t>
            </w:r>
            <w:r>
              <w:rPr>
                <w:noProof/>
                <w:kern w:val="2"/>
                <w:sz w:val="24"/>
                <w:szCs w:val="24"/>
                <w14:ligatures w14:val="standardContextual"/>
              </w:rPr>
              <w:tab/>
            </w:r>
            <w:r w:rsidRPr="00A67B3B">
              <w:rPr>
                <w:rStyle w:val="Hyperlink"/>
                <w:rFonts w:eastAsia="Cambria" w:cs="Cambria"/>
                <w:noProof/>
              </w:rPr>
              <w:t>Refinement Regions</w:t>
            </w:r>
            <w:r>
              <w:rPr>
                <w:noProof/>
                <w:webHidden/>
              </w:rPr>
              <w:tab/>
            </w:r>
            <w:r>
              <w:rPr>
                <w:noProof/>
                <w:webHidden/>
              </w:rPr>
              <w:fldChar w:fldCharType="begin"/>
            </w:r>
            <w:r>
              <w:rPr>
                <w:noProof/>
                <w:webHidden/>
              </w:rPr>
              <w:instrText xml:space="preserve"> PAGEREF _Toc194961275 \h </w:instrText>
            </w:r>
            <w:r>
              <w:rPr>
                <w:noProof/>
                <w:webHidden/>
              </w:rPr>
            </w:r>
            <w:r>
              <w:rPr>
                <w:noProof/>
                <w:webHidden/>
              </w:rPr>
              <w:fldChar w:fldCharType="separate"/>
            </w:r>
            <w:r w:rsidR="00D005AD">
              <w:rPr>
                <w:noProof/>
                <w:webHidden/>
              </w:rPr>
              <w:t>53</w:t>
            </w:r>
            <w:r>
              <w:rPr>
                <w:noProof/>
                <w:webHidden/>
              </w:rPr>
              <w:fldChar w:fldCharType="end"/>
            </w:r>
          </w:hyperlink>
        </w:p>
        <w:p w14:paraId="114A6924" w14:textId="653F499A" w:rsidR="002B2952" w:rsidRDefault="002B2952">
          <w:pPr>
            <w:pStyle w:val="TOC3"/>
            <w:tabs>
              <w:tab w:val="left" w:pos="1728"/>
            </w:tabs>
            <w:rPr>
              <w:noProof/>
              <w:kern w:val="2"/>
              <w:sz w:val="24"/>
              <w:szCs w:val="24"/>
              <w14:ligatures w14:val="standardContextual"/>
            </w:rPr>
          </w:pPr>
          <w:hyperlink w:anchor="_Toc194961276" w:history="1">
            <w:r w:rsidRPr="00A67B3B">
              <w:rPr>
                <w:rStyle w:val="Hyperlink"/>
                <w:rFonts w:eastAsia="Cambria" w:cs="Cambria"/>
                <w:noProof/>
              </w:rPr>
              <w:t>2.8.4</w:t>
            </w:r>
            <w:r>
              <w:rPr>
                <w:noProof/>
                <w:kern w:val="2"/>
                <w:sz w:val="24"/>
                <w:szCs w:val="24"/>
                <w14:ligatures w14:val="standardContextual"/>
              </w:rPr>
              <w:tab/>
            </w:r>
            <w:r w:rsidRPr="00A67B3B">
              <w:rPr>
                <w:rStyle w:val="Hyperlink"/>
                <w:rFonts w:eastAsia="Cambria" w:cs="Cambria"/>
                <w:noProof/>
              </w:rPr>
              <w:t>Special Assumptions</w:t>
            </w:r>
            <w:r>
              <w:rPr>
                <w:noProof/>
                <w:webHidden/>
              </w:rPr>
              <w:tab/>
            </w:r>
            <w:r>
              <w:rPr>
                <w:noProof/>
                <w:webHidden/>
              </w:rPr>
              <w:fldChar w:fldCharType="begin"/>
            </w:r>
            <w:r>
              <w:rPr>
                <w:noProof/>
                <w:webHidden/>
              </w:rPr>
              <w:instrText xml:space="preserve"> PAGEREF _Toc194961276 \h </w:instrText>
            </w:r>
            <w:r>
              <w:rPr>
                <w:noProof/>
                <w:webHidden/>
              </w:rPr>
            </w:r>
            <w:r>
              <w:rPr>
                <w:noProof/>
                <w:webHidden/>
              </w:rPr>
              <w:fldChar w:fldCharType="separate"/>
            </w:r>
            <w:r w:rsidR="00D005AD">
              <w:rPr>
                <w:noProof/>
                <w:webHidden/>
              </w:rPr>
              <w:t>53</w:t>
            </w:r>
            <w:r>
              <w:rPr>
                <w:noProof/>
                <w:webHidden/>
              </w:rPr>
              <w:fldChar w:fldCharType="end"/>
            </w:r>
          </w:hyperlink>
        </w:p>
        <w:p w14:paraId="6EB04A5D" w14:textId="7F6227FE" w:rsidR="002B2952" w:rsidRDefault="002B2952">
          <w:pPr>
            <w:pStyle w:val="TOC1"/>
            <w:rPr>
              <w:noProof/>
              <w:kern w:val="2"/>
              <w:sz w:val="24"/>
              <w:szCs w:val="24"/>
              <w14:ligatures w14:val="standardContextual"/>
            </w:rPr>
          </w:pPr>
          <w:hyperlink w:anchor="_Toc194961277" w:history="1">
            <w:r w:rsidRPr="00A67B3B">
              <w:rPr>
                <w:rStyle w:val="Hyperlink"/>
                <w:rFonts w:eastAsia="Cambria" w:cs="Cambria"/>
                <w:noProof/>
              </w:rPr>
              <w:t>3</w:t>
            </w:r>
            <w:r>
              <w:rPr>
                <w:noProof/>
                <w:kern w:val="2"/>
                <w:sz w:val="24"/>
                <w:szCs w:val="24"/>
                <w14:ligatures w14:val="standardContextual"/>
              </w:rPr>
              <w:tab/>
            </w:r>
            <w:r w:rsidRPr="00A67B3B">
              <w:rPr>
                <w:rStyle w:val="Hyperlink"/>
                <w:rFonts w:eastAsia="Cambria" w:cs="Cambria"/>
                <w:noProof/>
              </w:rPr>
              <w:t>Model Results</w:t>
            </w:r>
            <w:r>
              <w:rPr>
                <w:noProof/>
                <w:webHidden/>
              </w:rPr>
              <w:tab/>
            </w:r>
            <w:r>
              <w:rPr>
                <w:noProof/>
                <w:webHidden/>
              </w:rPr>
              <w:fldChar w:fldCharType="begin"/>
            </w:r>
            <w:r>
              <w:rPr>
                <w:noProof/>
                <w:webHidden/>
              </w:rPr>
              <w:instrText xml:space="preserve"> PAGEREF _Toc194961277 \h </w:instrText>
            </w:r>
            <w:r>
              <w:rPr>
                <w:noProof/>
                <w:webHidden/>
              </w:rPr>
            </w:r>
            <w:r>
              <w:rPr>
                <w:noProof/>
                <w:webHidden/>
              </w:rPr>
              <w:fldChar w:fldCharType="separate"/>
            </w:r>
            <w:r w:rsidR="00D005AD">
              <w:rPr>
                <w:noProof/>
                <w:webHidden/>
              </w:rPr>
              <w:t>55</w:t>
            </w:r>
            <w:r>
              <w:rPr>
                <w:noProof/>
                <w:webHidden/>
              </w:rPr>
              <w:fldChar w:fldCharType="end"/>
            </w:r>
          </w:hyperlink>
        </w:p>
        <w:p w14:paraId="7C21CC24" w14:textId="24355116" w:rsidR="002B2952" w:rsidRDefault="002B2952">
          <w:pPr>
            <w:pStyle w:val="TOC2"/>
            <w:rPr>
              <w:noProof/>
              <w:kern w:val="2"/>
              <w:sz w:val="24"/>
              <w:szCs w:val="24"/>
              <w14:ligatures w14:val="standardContextual"/>
            </w:rPr>
          </w:pPr>
          <w:hyperlink w:anchor="_Toc194961278" w:history="1">
            <w:r w:rsidRPr="00A67B3B">
              <w:rPr>
                <w:rStyle w:val="Hyperlink"/>
                <w:rFonts w:eastAsia="Cambria" w:cs="Cambria"/>
                <w:noProof/>
              </w:rPr>
              <w:t>3.1</w:t>
            </w:r>
            <w:r>
              <w:rPr>
                <w:noProof/>
                <w:kern w:val="2"/>
                <w:sz w:val="24"/>
                <w:szCs w:val="24"/>
                <w14:ligatures w14:val="standardContextual"/>
              </w:rPr>
              <w:tab/>
            </w:r>
            <w:r w:rsidRPr="00A67B3B">
              <w:rPr>
                <w:rStyle w:val="Hyperlink"/>
                <w:rFonts w:eastAsia="Cambria" w:cs="Cambria"/>
                <w:noProof/>
              </w:rPr>
              <w:t>Validation and Sensitivity Analysis</w:t>
            </w:r>
            <w:r>
              <w:rPr>
                <w:noProof/>
                <w:webHidden/>
              </w:rPr>
              <w:tab/>
            </w:r>
            <w:r>
              <w:rPr>
                <w:noProof/>
                <w:webHidden/>
              </w:rPr>
              <w:fldChar w:fldCharType="begin"/>
            </w:r>
            <w:r>
              <w:rPr>
                <w:noProof/>
                <w:webHidden/>
              </w:rPr>
              <w:instrText xml:space="preserve"> PAGEREF _Toc194961278 \h </w:instrText>
            </w:r>
            <w:r>
              <w:rPr>
                <w:noProof/>
                <w:webHidden/>
              </w:rPr>
            </w:r>
            <w:r>
              <w:rPr>
                <w:noProof/>
                <w:webHidden/>
              </w:rPr>
              <w:fldChar w:fldCharType="separate"/>
            </w:r>
            <w:r w:rsidR="00D005AD">
              <w:rPr>
                <w:noProof/>
                <w:webHidden/>
              </w:rPr>
              <w:t>57</w:t>
            </w:r>
            <w:r>
              <w:rPr>
                <w:noProof/>
                <w:webHidden/>
              </w:rPr>
              <w:fldChar w:fldCharType="end"/>
            </w:r>
          </w:hyperlink>
        </w:p>
        <w:p w14:paraId="37A172BF" w14:textId="0E3A922D" w:rsidR="002B2952" w:rsidRDefault="002B2952">
          <w:pPr>
            <w:pStyle w:val="TOC3"/>
            <w:tabs>
              <w:tab w:val="left" w:pos="1728"/>
            </w:tabs>
            <w:rPr>
              <w:noProof/>
              <w:kern w:val="2"/>
              <w:sz w:val="24"/>
              <w:szCs w:val="24"/>
              <w14:ligatures w14:val="standardContextual"/>
            </w:rPr>
          </w:pPr>
          <w:hyperlink w:anchor="_Toc194961279" w:history="1">
            <w:r w:rsidRPr="00A67B3B">
              <w:rPr>
                <w:rStyle w:val="Hyperlink"/>
                <w:rFonts w:eastAsia="Cambria" w:cs="Cambria"/>
                <w:noProof/>
              </w:rPr>
              <w:t>3.1.1</w:t>
            </w:r>
            <w:r>
              <w:rPr>
                <w:noProof/>
                <w:kern w:val="2"/>
                <w:sz w:val="24"/>
                <w:szCs w:val="24"/>
                <w14:ligatures w14:val="standardContextual"/>
              </w:rPr>
              <w:tab/>
            </w:r>
            <w:r w:rsidRPr="00A67B3B">
              <w:rPr>
                <w:rStyle w:val="Hyperlink"/>
                <w:rFonts w:eastAsia="Cambria" w:cs="Cambria"/>
                <w:noProof/>
              </w:rPr>
              <w:t>Validation of BLE Results Using a Gage Flow-Frequency Analysis</w:t>
            </w:r>
            <w:r>
              <w:rPr>
                <w:noProof/>
                <w:webHidden/>
              </w:rPr>
              <w:tab/>
            </w:r>
            <w:r>
              <w:rPr>
                <w:noProof/>
                <w:webHidden/>
              </w:rPr>
              <w:fldChar w:fldCharType="begin"/>
            </w:r>
            <w:r>
              <w:rPr>
                <w:noProof/>
                <w:webHidden/>
              </w:rPr>
              <w:instrText xml:space="preserve"> PAGEREF _Toc194961279 \h </w:instrText>
            </w:r>
            <w:r>
              <w:rPr>
                <w:noProof/>
                <w:webHidden/>
              </w:rPr>
            </w:r>
            <w:r>
              <w:rPr>
                <w:noProof/>
                <w:webHidden/>
              </w:rPr>
              <w:fldChar w:fldCharType="separate"/>
            </w:r>
            <w:r w:rsidR="00D005AD">
              <w:rPr>
                <w:noProof/>
                <w:webHidden/>
              </w:rPr>
              <w:t>58</w:t>
            </w:r>
            <w:r>
              <w:rPr>
                <w:noProof/>
                <w:webHidden/>
              </w:rPr>
              <w:fldChar w:fldCharType="end"/>
            </w:r>
          </w:hyperlink>
        </w:p>
        <w:p w14:paraId="47BBD1FE" w14:textId="2D169053" w:rsidR="002B2952" w:rsidRDefault="002B2952">
          <w:pPr>
            <w:pStyle w:val="TOC3"/>
            <w:tabs>
              <w:tab w:val="left" w:pos="1728"/>
            </w:tabs>
            <w:rPr>
              <w:noProof/>
              <w:kern w:val="2"/>
              <w:sz w:val="24"/>
              <w:szCs w:val="24"/>
              <w14:ligatures w14:val="standardContextual"/>
            </w:rPr>
          </w:pPr>
          <w:hyperlink w:anchor="_Toc194961280" w:history="1">
            <w:r w:rsidRPr="00A67B3B">
              <w:rPr>
                <w:rStyle w:val="Hyperlink"/>
                <w:rFonts w:eastAsia="Cambria" w:cs="Cambria"/>
                <w:noProof/>
              </w:rPr>
              <w:t>3.1.2</w:t>
            </w:r>
            <w:r>
              <w:rPr>
                <w:noProof/>
                <w:kern w:val="2"/>
                <w:sz w:val="24"/>
                <w:szCs w:val="24"/>
                <w14:ligatures w14:val="standardContextual"/>
              </w:rPr>
              <w:tab/>
            </w:r>
            <w:r w:rsidRPr="00A67B3B">
              <w:rPr>
                <w:rStyle w:val="Hyperlink"/>
                <w:rFonts w:eastAsia="Cambria" w:cs="Cambria"/>
                <w:noProof/>
              </w:rPr>
              <w:t>Validation of BLE Results Using Discharge-Drainage Area Curves</w:t>
            </w:r>
            <w:r>
              <w:rPr>
                <w:noProof/>
                <w:webHidden/>
              </w:rPr>
              <w:tab/>
            </w:r>
            <w:r>
              <w:rPr>
                <w:noProof/>
                <w:webHidden/>
              </w:rPr>
              <w:fldChar w:fldCharType="begin"/>
            </w:r>
            <w:r>
              <w:rPr>
                <w:noProof/>
                <w:webHidden/>
              </w:rPr>
              <w:instrText xml:space="preserve"> PAGEREF _Toc194961280 \h </w:instrText>
            </w:r>
            <w:r>
              <w:rPr>
                <w:noProof/>
                <w:webHidden/>
              </w:rPr>
            </w:r>
            <w:r>
              <w:rPr>
                <w:noProof/>
                <w:webHidden/>
              </w:rPr>
              <w:fldChar w:fldCharType="separate"/>
            </w:r>
            <w:r w:rsidR="00D005AD">
              <w:rPr>
                <w:noProof/>
                <w:webHidden/>
              </w:rPr>
              <w:t>68</w:t>
            </w:r>
            <w:r>
              <w:rPr>
                <w:noProof/>
                <w:webHidden/>
              </w:rPr>
              <w:fldChar w:fldCharType="end"/>
            </w:r>
          </w:hyperlink>
        </w:p>
        <w:p w14:paraId="0B73D77E" w14:textId="308D95FC" w:rsidR="002B2952" w:rsidRDefault="002B2952">
          <w:pPr>
            <w:pStyle w:val="TOC2"/>
            <w:rPr>
              <w:noProof/>
              <w:kern w:val="2"/>
              <w:sz w:val="24"/>
              <w:szCs w:val="24"/>
              <w14:ligatures w14:val="standardContextual"/>
            </w:rPr>
          </w:pPr>
          <w:hyperlink w:anchor="_Toc194961281" w:history="1">
            <w:r w:rsidRPr="00A67B3B">
              <w:rPr>
                <w:rStyle w:val="Hyperlink"/>
                <w:rFonts w:eastAsia="Cambria" w:cs="Cambria"/>
                <w:noProof/>
              </w:rPr>
              <w:t>3.2</w:t>
            </w:r>
            <w:r>
              <w:rPr>
                <w:noProof/>
                <w:kern w:val="2"/>
                <w:sz w:val="24"/>
                <w:szCs w:val="24"/>
                <w14:ligatures w14:val="standardContextual"/>
              </w:rPr>
              <w:tab/>
            </w:r>
            <w:r w:rsidRPr="00A67B3B">
              <w:rPr>
                <w:rStyle w:val="Hyperlink"/>
                <w:rFonts w:eastAsia="Cambria" w:cs="Cambria"/>
                <w:noProof/>
              </w:rPr>
              <w:t>Challenges</w:t>
            </w:r>
            <w:r>
              <w:rPr>
                <w:noProof/>
                <w:webHidden/>
              </w:rPr>
              <w:tab/>
            </w:r>
            <w:r>
              <w:rPr>
                <w:noProof/>
                <w:webHidden/>
              </w:rPr>
              <w:fldChar w:fldCharType="begin"/>
            </w:r>
            <w:r>
              <w:rPr>
                <w:noProof/>
                <w:webHidden/>
              </w:rPr>
              <w:instrText xml:space="preserve"> PAGEREF _Toc194961281 \h </w:instrText>
            </w:r>
            <w:r>
              <w:rPr>
                <w:noProof/>
                <w:webHidden/>
              </w:rPr>
            </w:r>
            <w:r>
              <w:rPr>
                <w:noProof/>
                <w:webHidden/>
              </w:rPr>
              <w:fldChar w:fldCharType="separate"/>
            </w:r>
            <w:r w:rsidR="00D005AD">
              <w:rPr>
                <w:noProof/>
                <w:webHidden/>
              </w:rPr>
              <w:t>75</w:t>
            </w:r>
            <w:r>
              <w:rPr>
                <w:noProof/>
                <w:webHidden/>
              </w:rPr>
              <w:fldChar w:fldCharType="end"/>
            </w:r>
          </w:hyperlink>
        </w:p>
        <w:p w14:paraId="761EA48F" w14:textId="4FA47CE6" w:rsidR="002B2952" w:rsidRDefault="002B2952">
          <w:pPr>
            <w:pStyle w:val="TOC3"/>
            <w:tabs>
              <w:tab w:val="left" w:pos="1728"/>
            </w:tabs>
            <w:rPr>
              <w:noProof/>
              <w:kern w:val="2"/>
              <w:sz w:val="24"/>
              <w:szCs w:val="24"/>
              <w14:ligatures w14:val="standardContextual"/>
            </w:rPr>
          </w:pPr>
          <w:hyperlink w:anchor="_Toc194961282" w:history="1">
            <w:r w:rsidRPr="00A67B3B">
              <w:rPr>
                <w:rStyle w:val="Hyperlink"/>
                <w:rFonts w:eastAsia="Cambria" w:cs="Cambria"/>
                <w:noProof/>
              </w:rPr>
              <w:t>3.2.1</w:t>
            </w:r>
            <w:r>
              <w:rPr>
                <w:noProof/>
                <w:kern w:val="2"/>
                <w:sz w:val="24"/>
                <w:szCs w:val="24"/>
                <w14:ligatures w14:val="standardContextual"/>
              </w:rPr>
              <w:tab/>
            </w:r>
            <w:r w:rsidRPr="00A67B3B">
              <w:rPr>
                <w:rStyle w:val="Hyperlink"/>
                <w:rFonts w:eastAsia="Cambria" w:cs="Cambria"/>
                <w:noProof/>
              </w:rPr>
              <w:t>Cupping</w:t>
            </w:r>
            <w:r>
              <w:rPr>
                <w:noProof/>
                <w:webHidden/>
              </w:rPr>
              <w:tab/>
            </w:r>
            <w:r>
              <w:rPr>
                <w:noProof/>
                <w:webHidden/>
              </w:rPr>
              <w:fldChar w:fldCharType="begin"/>
            </w:r>
            <w:r>
              <w:rPr>
                <w:noProof/>
                <w:webHidden/>
              </w:rPr>
              <w:instrText xml:space="preserve"> PAGEREF _Toc194961282 \h </w:instrText>
            </w:r>
            <w:r>
              <w:rPr>
                <w:noProof/>
                <w:webHidden/>
              </w:rPr>
            </w:r>
            <w:r>
              <w:rPr>
                <w:noProof/>
                <w:webHidden/>
              </w:rPr>
              <w:fldChar w:fldCharType="separate"/>
            </w:r>
            <w:r w:rsidR="00D005AD">
              <w:rPr>
                <w:noProof/>
                <w:webHidden/>
              </w:rPr>
              <w:t>75</w:t>
            </w:r>
            <w:r>
              <w:rPr>
                <w:noProof/>
                <w:webHidden/>
              </w:rPr>
              <w:fldChar w:fldCharType="end"/>
            </w:r>
          </w:hyperlink>
        </w:p>
        <w:p w14:paraId="109BED1A" w14:textId="7B15539B" w:rsidR="002B2952" w:rsidRDefault="002B2952">
          <w:pPr>
            <w:pStyle w:val="TOC3"/>
            <w:tabs>
              <w:tab w:val="left" w:pos="1728"/>
            </w:tabs>
            <w:rPr>
              <w:noProof/>
              <w:kern w:val="2"/>
              <w:sz w:val="24"/>
              <w:szCs w:val="24"/>
              <w14:ligatures w14:val="standardContextual"/>
            </w:rPr>
          </w:pPr>
          <w:hyperlink w:anchor="_Toc194961283" w:history="1">
            <w:r w:rsidRPr="00A67B3B">
              <w:rPr>
                <w:rStyle w:val="Hyperlink"/>
                <w:rFonts w:eastAsia="Cambria" w:cs="Cambria"/>
                <w:noProof/>
              </w:rPr>
              <w:t>3.2.2</w:t>
            </w:r>
            <w:r>
              <w:rPr>
                <w:noProof/>
                <w:kern w:val="2"/>
                <w:sz w:val="24"/>
                <w:szCs w:val="24"/>
                <w14:ligatures w14:val="standardContextual"/>
              </w:rPr>
              <w:tab/>
            </w:r>
            <w:r w:rsidRPr="00A67B3B">
              <w:rPr>
                <w:rStyle w:val="Hyperlink"/>
                <w:rFonts w:eastAsia="Cambria" w:cs="Cambria"/>
                <w:noProof/>
              </w:rPr>
              <w:t>Abnormally Deep Floodplains in the Mountainous Areas</w:t>
            </w:r>
            <w:r>
              <w:rPr>
                <w:noProof/>
                <w:webHidden/>
              </w:rPr>
              <w:tab/>
            </w:r>
            <w:r>
              <w:rPr>
                <w:noProof/>
                <w:webHidden/>
              </w:rPr>
              <w:fldChar w:fldCharType="begin"/>
            </w:r>
            <w:r>
              <w:rPr>
                <w:noProof/>
                <w:webHidden/>
              </w:rPr>
              <w:instrText xml:space="preserve"> PAGEREF _Toc194961283 \h </w:instrText>
            </w:r>
            <w:r>
              <w:rPr>
                <w:noProof/>
                <w:webHidden/>
              </w:rPr>
            </w:r>
            <w:r>
              <w:rPr>
                <w:noProof/>
                <w:webHidden/>
              </w:rPr>
              <w:fldChar w:fldCharType="separate"/>
            </w:r>
            <w:r w:rsidR="00D005AD">
              <w:rPr>
                <w:noProof/>
                <w:webHidden/>
              </w:rPr>
              <w:t>76</w:t>
            </w:r>
            <w:r>
              <w:rPr>
                <w:noProof/>
                <w:webHidden/>
              </w:rPr>
              <w:fldChar w:fldCharType="end"/>
            </w:r>
          </w:hyperlink>
        </w:p>
        <w:p w14:paraId="48E3A854" w14:textId="23DCD384" w:rsidR="002B2952" w:rsidRDefault="002B2952">
          <w:pPr>
            <w:pStyle w:val="TOC3"/>
            <w:tabs>
              <w:tab w:val="left" w:pos="1728"/>
            </w:tabs>
            <w:rPr>
              <w:noProof/>
              <w:kern w:val="2"/>
              <w:sz w:val="24"/>
              <w:szCs w:val="24"/>
              <w14:ligatures w14:val="standardContextual"/>
            </w:rPr>
          </w:pPr>
          <w:hyperlink w:anchor="_Toc194961284" w:history="1">
            <w:r w:rsidRPr="00A67B3B">
              <w:rPr>
                <w:rStyle w:val="Hyperlink"/>
                <w:rFonts w:eastAsia="Cambria" w:cs="Cambria"/>
                <w:noProof/>
              </w:rPr>
              <w:t>3.2.3</w:t>
            </w:r>
            <w:r>
              <w:rPr>
                <w:noProof/>
                <w:kern w:val="2"/>
                <w:sz w:val="24"/>
                <w:szCs w:val="24"/>
                <w14:ligatures w14:val="standardContextual"/>
              </w:rPr>
              <w:tab/>
            </w:r>
            <w:r w:rsidRPr="00A67B3B">
              <w:rPr>
                <w:rStyle w:val="Hyperlink"/>
                <w:rFonts w:eastAsia="Cambria" w:cs="Cambria"/>
                <w:noProof/>
              </w:rPr>
              <w:t>Development of WTR_LN Feature Class</w:t>
            </w:r>
            <w:r>
              <w:rPr>
                <w:noProof/>
                <w:webHidden/>
              </w:rPr>
              <w:tab/>
            </w:r>
            <w:r>
              <w:rPr>
                <w:noProof/>
                <w:webHidden/>
              </w:rPr>
              <w:fldChar w:fldCharType="begin"/>
            </w:r>
            <w:r>
              <w:rPr>
                <w:noProof/>
                <w:webHidden/>
              </w:rPr>
              <w:instrText xml:space="preserve"> PAGEREF _Toc194961284 \h </w:instrText>
            </w:r>
            <w:r>
              <w:rPr>
                <w:noProof/>
                <w:webHidden/>
              </w:rPr>
            </w:r>
            <w:r>
              <w:rPr>
                <w:noProof/>
                <w:webHidden/>
              </w:rPr>
              <w:fldChar w:fldCharType="separate"/>
            </w:r>
            <w:r w:rsidR="00D005AD">
              <w:rPr>
                <w:noProof/>
                <w:webHidden/>
              </w:rPr>
              <w:t>77</w:t>
            </w:r>
            <w:r>
              <w:rPr>
                <w:noProof/>
                <w:webHidden/>
              </w:rPr>
              <w:fldChar w:fldCharType="end"/>
            </w:r>
          </w:hyperlink>
        </w:p>
        <w:p w14:paraId="60BD8CF5" w14:textId="67938DC4" w:rsidR="002B2952" w:rsidRDefault="002B2952">
          <w:pPr>
            <w:pStyle w:val="TOC3"/>
            <w:tabs>
              <w:tab w:val="left" w:pos="1728"/>
            </w:tabs>
            <w:rPr>
              <w:noProof/>
              <w:kern w:val="2"/>
              <w:sz w:val="24"/>
              <w:szCs w:val="24"/>
              <w14:ligatures w14:val="standardContextual"/>
            </w:rPr>
          </w:pPr>
          <w:hyperlink w:anchor="_Toc194961285" w:history="1">
            <w:r w:rsidRPr="00A67B3B">
              <w:rPr>
                <w:rStyle w:val="Hyperlink"/>
                <w:rFonts w:eastAsia="Cambria" w:cs="Cambria"/>
                <w:noProof/>
              </w:rPr>
              <w:t>3.2.4</w:t>
            </w:r>
            <w:r>
              <w:rPr>
                <w:noProof/>
                <w:kern w:val="2"/>
                <w:sz w:val="24"/>
                <w:szCs w:val="24"/>
                <w14:ligatures w14:val="standardContextual"/>
              </w:rPr>
              <w:tab/>
            </w:r>
            <w:r w:rsidRPr="00A67B3B">
              <w:rPr>
                <w:rStyle w:val="Hyperlink"/>
                <w:rFonts w:eastAsia="Cambria" w:cs="Cambria"/>
                <w:noProof/>
              </w:rPr>
              <w:t>Terrain Adjustments in Mining Areas</w:t>
            </w:r>
            <w:r>
              <w:rPr>
                <w:noProof/>
                <w:webHidden/>
              </w:rPr>
              <w:tab/>
            </w:r>
            <w:r>
              <w:rPr>
                <w:noProof/>
                <w:webHidden/>
              </w:rPr>
              <w:fldChar w:fldCharType="begin"/>
            </w:r>
            <w:r>
              <w:rPr>
                <w:noProof/>
                <w:webHidden/>
              </w:rPr>
              <w:instrText xml:space="preserve"> PAGEREF _Toc194961285 \h </w:instrText>
            </w:r>
            <w:r>
              <w:rPr>
                <w:noProof/>
                <w:webHidden/>
              </w:rPr>
            </w:r>
            <w:r>
              <w:rPr>
                <w:noProof/>
                <w:webHidden/>
              </w:rPr>
              <w:fldChar w:fldCharType="separate"/>
            </w:r>
            <w:r w:rsidR="00D005AD">
              <w:rPr>
                <w:noProof/>
                <w:webHidden/>
              </w:rPr>
              <w:t>77</w:t>
            </w:r>
            <w:r>
              <w:rPr>
                <w:noProof/>
                <w:webHidden/>
              </w:rPr>
              <w:fldChar w:fldCharType="end"/>
            </w:r>
          </w:hyperlink>
        </w:p>
        <w:p w14:paraId="62D5892A" w14:textId="35B3804E" w:rsidR="002B2952" w:rsidRDefault="002B2952">
          <w:pPr>
            <w:pStyle w:val="TOC3"/>
            <w:tabs>
              <w:tab w:val="left" w:pos="1728"/>
            </w:tabs>
            <w:rPr>
              <w:noProof/>
              <w:kern w:val="2"/>
              <w:sz w:val="24"/>
              <w:szCs w:val="24"/>
              <w14:ligatures w14:val="standardContextual"/>
            </w:rPr>
          </w:pPr>
          <w:hyperlink w:anchor="_Toc194961286" w:history="1">
            <w:r w:rsidRPr="00A67B3B">
              <w:rPr>
                <w:rStyle w:val="Hyperlink"/>
                <w:rFonts w:eastAsia="Cambria" w:cs="Cambria"/>
                <w:noProof/>
              </w:rPr>
              <w:t>3.2.5</w:t>
            </w:r>
            <w:r>
              <w:rPr>
                <w:noProof/>
                <w:kern w:val="2"/>
                <w:sz w:val="24"/>
                <w:szCs w:val="24"/>
                <w14:ligatures w14:val="standardContextual"/>
              </w:rPr>
              <w:tab/>
            </w:r>
            <w:r w:rsidRPr="00A67B3B">
              <w:rPr>
                <w:rStyle w:val="Hyperlink"/>
                <w:rFonts w:eastAsia="Cambria" w:cs="Cambria"/>
                <w:noProof/>
              </w:rPr>
              <w:t>Validation of BLE Model Results</w:t>
            </w:r>
            <w:r>
              <w:rPr>
                <w:noProof/>
                <w:webHidden/>
              </w:rPr>
              <w:tab/>
            </w:r>
            <w:r>
              <w:rPr>
                <w:noProof/>
                <w:webHidden/>
              </w:rPr>
              <w:fldChar w:fldCharType="begin"/>
            </w:r>
            <w:r>
              <w:rPr>
                <w:noProof/>
                <w:webHidden/>
              </w:rPr>
              <w:instrText xml:space="preserve"> PAGEREF _Toc194961286 \h </w:instrText>
            </w:r>
            <w:r>
              <w:rPr>
                <w:noProof/>
                <w:webHidden/>
              </w:rPr>
            </w:r>
            <w:r>
              <w:rPr>
                <w:noProof/>
                <w:webHidden/>
              </w:rPr>
              <w:fldChar w:fldCharType="separate"/>
            </w:r>
            <w:r w:rsidR="00D005AD">
              <w:rPr>
                <w:noProof/>
                <w:webHidden/>
              </w:rPr>
              <w:t>78</w:t>
            </w:r>
            <w:r>
              <w:rPr>
                <w:noProof/>
                <w:webHidden/>
              </w:rPr>
              <w:fldChar w:fldCharType="end"/>
            </w:r>
          </w:hyperlink>
        </w:p>
        <w:p w14:paraId="34FBFB42" w14:textId="42BBE221" w:rsidR="002B2952" w:rsidRDefault="002B2952">
          <w:pPr>
            <w:pStyle w:val="TOC2"/>
            <w:rPr>
              <w:noProof/>
              <w:kern w:val="2"/>
              <w:sz w:val="24"/>
              <w:szCs w:val="24"/>
              <w14:ligatures w14:val="standardContextual"/>
            </w:rPr>
          </w:pPr>
          <w:hyperlink w:anchor="_Toc194961287" w:history="1">
            <w:r w:rsidRPr="00A67B3B">
              <w:rPr>
                <w:rStyle w:val="Hyperlink"/>
                <w:rFonts w:eastAsia="Cambria" w:cs="Cambria"/>
                <w:noProof/>
              </w:rPr>
              <w:t>3.3</w:t>
            </w:r>
            <w:r>
              <w:rPr>
                <w:noProof/>
                <w:kern w:val="2"/>
                <w:sz w:val="24"/>
                <w:szCs w:val="24"/>
                <w14:ligatures w14:val="standardContextual"/>
              </w:rPr>
              <w:tab/>
            </w:r>
            <w:r w:rsidRPr="00A67B3B">
              <w:rPr>
                <w:rStyle w:val="Hyperlink"/>
                <w:rFonts w:eastAsia="Cambria" w:cs="Cambria"/>
                <w:noProof/>
              </w:rPr>
              <w:t>Results and Recommendations</w:t>
            </w:r>
            <w:r>
              <w:rPr>
                <w:noProof/>
                <w:webHidden/>
              </w:rPr>
              <w:tab/>
            </w:r>
            <w:r>
              <w:rPr>
                <w:noProof/>
                <w:webHidden/>
              </w:rPr>
              <w:fldChar w:fldCharType="begin"/>
            </w:r>
            <w:r>
              <w:rPr>
                <w:noProof/>
                <w:webHidden/>
              </w:rPr>
              <w:instrText xml:space="preserve"> PAGEREF _Toc194961287 \h </w:instrText>
            </w:r>
            <w:r>
              <w:rPr>
                <w:noProof/>
                <w:webHidden/>
              </w:rPr>
            </w:r>
            <w:r>
              <w:rPr>
                <w:noProof/>
                <w:webHidden/>
              </w:rPr>
              <w:fldChar w:fldCharType="separate"/>
            </w:r>
            <w:r w:rsidR="00D005AD">
              <w:rPr>
                <w:noProof/>
                <w:webHidden/>
              </w:rPr>
              <w:t>78</w:t>
            </w:r>
            <w:r>
              <w:rPr>
                <w:noProof/>
                <w:webHidden/>
              </w:rPr>
              <w:fldChar w:fldCharType="end"/>
            </w:r>
          </w:hyperlink>
        </w:p>
        <w:p w14:paraId="41E2D523" w14:textId="4DD90B0D" w:rsidR="002B2952" w:rsidRDefault="002B2952">
          <w:pPr>
            <w:pStyle w:val="TOC1"/>
            <w:rPr>
              <w:noProof/>
              <w:kern w:val="2"/>
              <w:sz w:val="24"/>
              <w:szCs w:val="24"/>
              <w14:ligatures w14:val="standardContextual"/>
            </w:rPr>
          </w:pPr>
          <w:hyperlink w:anchor="_Toc194961288" w:history="1">
            <w:r w:rsidRPr="00A67B3B">
              <w:rPr>
                <w:rStyle w:val="Hyperlink"/>
                <w:rFonts w:eastAsia="Cambria" w:cs="Cambria"/>
                <w:noProof/>
              </w:rPr>
              <w:t>4</w:t>
            </w:r>
            <w:r>
              <w:rPr>
                <w:noProof/>
                <w:kern w:val="2"/>
                <w:sz w:val="24"/>
                <w:szCs w:val="24"/>
                <w14:ligatures w14:val="standardContextual"/>
              </w:rPr>
              <w:tab/>
            </w:r>
            <w:r w:rsidRPr="00A67B3B">
              <w:rPr>
                <w:rStyle w:val="Hyperlink"/>
                <w:rFonts w:eastAsia="Cambria" w:cs="Cambria"/>
                <w:noProof/>
              </w:rPr>
              <w:t>Floodplain Mapping and Effective Zone A Validation</w:t>
            </w:r>
            <w:r>
              <w:rPr>
                <w:noProof/>
                <w:webHidden/>
              </w:rPr>
              <w:tab/>
            </w:r>
            <w:r>
              <w:rPr>
                <w:noProof/>
                <w:webHidden/>
              </w:rPr>
              <w:fldChar w:fldCharType="begin"/>
            </w:r>
            <w:r>
              <w:rPr>
                <w:noProof/>
                <w:webHidden/>
              </w:rPr>
              <w:instrText xml:space="preserve"> PAGEREF _Toc194961288 \h </w:instrText>
            </w:r>
            <w:r>
              <w:rPr>
                <w:noProof/>
                <w:webHidden/>
              </w:rPr>
            </w:r>
            <w:r>
              <w:rPr>
                <w:noProof/>
                <w:webHidden/>
              </w:rPr>
              <w:fldChar w:fldCharType="separate"/>
            </w:r>
            <w:r w:rsidR="00D005AD">
              <w:rPr>
                <w:noProof/>
                <w:webHidden/>
              </w:rPr>
              <w:t>79</w:t>
            </w:r>
            <w:r>
              <w:rPr>
                <w:noProof/>
                <w:webHidden/>
              </w:rPr>
              <w:fldChar w:fldCharType="end"/>
            </w:r>
          </w:hyperlink>
        </w:p>
        <w:p w14:paraId="36178877" w14:textId="32113378" w:rsidR="002B2952" w:rsidRDefault="002B2952">
          <w:pPr>
            <w:pStyle w:val="TOC2"/>
            <w:rPr>
              <w:noProof/>
              <w:kern w:val="2"/>
              <w:sz w:val="24"/>
              <w:szCs w:val="24"/>
              <w14:ligatures w14:val="standardContextual"/>
            </w:rPr>
          </w:pPr>
          <w:hyperlink w:anchor="_Toc194961289" w:history="1">
            <w:r w:rsidRPr="00A67B3B">
              <w:rPr>
                <w:rStyle w:val="Hyperlink"/>
                <w:rFonts w:eastAsia="Cambria" w:cs="Cambria"/>
                <w:noProof/>
              </w:rPr>
              <w:t>4.1</w:t>
            </w:r>
            <w:r>
              <w:rPr>
                <w:noProof/>
                <w:kern w:val="2"/>
                <w:sz w:val="24"/>
                <w:szCs w:val="24"/>
                <w14:ligatures w14:val="standardContextual"/>
              </w:rPr>
              <w:tab/>
            </w:r>
            <w:r w:rsidRPr="00A67B3B">
              <w:rPr>
                <w:rStyle w:val="Hyperlink"/>
                <w:rFonts w:eastAsia="Cambria" w:cs="Cambria"/>
                <w:noProof/>
              </w:rPr>
              <w:t>Development of the Flood Hazard Area Layers</w:t>
            </w:r>
            <w:r>
              <w:rPr>
                <w:noProof/>
                <w:webHidden/>
              </w:rPr>
              <w:tab/>
            </w:r>
            <w:r>
              <w:rPr>
                <w:noProof/>
                <w:webHidden/>
              </w:rPr>
              <w:fldChar w:fldCharType="begin"/>
            </w:r>
            <w:r>
              <w:rPr>
                <w:noProof/>
                <w:webHidden/>
              </w:rPr>
              <w:instrText xml:space="preserve"> PAGEREF _Toc194961289 \h </w:instrText>
            </w:r>
            <w:r>
              <w:rPr>
                <w:noProof/>
                <w:webHidden/>
              </w:rPr>
            </w:r>
            <w:r>
              <w:rPr>
                <w:noProof/>
                <w:webHidden/>
              </w:rPr>
              <w:fldChar w:fldCharType="separate"/>
            </w:r>
            <w:r w:rsidR="00D005AD">
              <w:rPr>
                <w:noProof/>
                <w:webHidden/>
              </w:rPr>
              <w:t>79</w:t>
            </w:r>
            <w:r>
              <w:rPr>
                <w:noProof/>
                <w:webHidden/>
              </w:rPr>
              <w:fldChar w:fldCharType="end"/>
            </w:r>
          </w:hyperlink>
        </w:p>
        <w:p w14:paraId="3FDB1486" w14:textId="18339EB5" w:rsidR="002B2952" w:rsidRDefault="002B2952">
          <w:pPr>
            <w:pStyle w:val="TOC3"/>
            <w:tabs>
              <w:tab w:val="left" w:pos="1728"/>
            </w:tabs>
            <w:rPr>
              <w:noProof/>
              <w:kern w:val="2"/>
              <w:sz w:val="24"/>
              <w:szCs w:val="24"/>
              <w14:ligatures w14:val="standardContextual"/>
            </w:rPr>
          </w:pPr>
          <w:hyperlink w:anchor="_Toc194961290" w:history="1">
            <w:r w:rsidRPr="00A67B3B">
              <w:rPr>
                <w:rStyle w:val="Hyperlink"/>
                <w:rFonts w:eastAsia="Cambria" w:cs="Cambria"/>
                <w:noProof/>
              </w:rPr>
              <w:t>4.1.1</w:t>
            </w:r>
            <w:r>
              <w:rPr>
                <w:noProof/>
                <w:kern w:val="2"/>
                <w:sz w:val="24"/>
                <w:szCs w:val="24"/>
                <w14:ligatures w14:val="standardContextual"/>
              </w:rPr>
              <w:tab/>
            </w:r>
            <w:r w:rsidRPr="00A67B3B">
              <w:rPr>
                <w:rStyle w:val="Hyperlink"/>
                <w:rFonts w:eastAsia="Cambria" w:cs="Cambria"/>
                <w:noProof/>
              </w:rPr>
              <w:t>Model Outputs</w:t>
            </w:r>
            <w:r>
              <w:rPr>
                <w:noProof/>
                <w:webHidden/>
              </w:rPr>
              <w:tab/>
            </w:r>
            <w:r>
              <w:rPr>
                <w:noProof/>
                <w:webHidden/>
              </w:rPr>
              <w:fldChar w:fldCharType="begin"/>
            </w:r>
            <w:r>
              <w:rPr>
                <w:noProof/>
                <w:webHidden/>
              </w:rPr>
              <w:instrText xml:space="preserve"> PAGEREF _Toc194961290 \h </w:instrText>
            </w:r>
            <w:r>
              <w:rPr>
                <w:noProof/>
                <w:webHidden/>
              </w:rPr>
            </w:r>
            <w:r>
              <w:rPr>
                <w:noProof/>
                <w:webHidden/>
              </w:rPr>
              <w:fldChar w:fldCharType="separate"/>
            </w:r>
            <w:r w:rsidR="00D005AD">
              <w:rPr>
                <w:noProof/>
                <w:webHidden/>
              </w:rPr>
              <w:t>79</w:t>
            </w:r>
            <w:r>
              <w:rPr>
                <w:noProof/>
                <w:webHidden/>
              </w:rPr>
              <w:fldChar w:fldCharType="end"/>
            </w:r>
          </w:hyperlink>
        </w:p>
        <w:p w14:paraId="52AF239B" w14:textId="5F8DE3CB" w:rsidR="002B2952" w:rsidRDefault="002B2952">
          <w:pPr>
            <w:pStyle w:val="TOC3"/>
            <w:tabs>
              <w:tab w:val="left" w:pos="1728"/>
            </w:tabs>
            <w:rPr>
              <w:noProof/>
              <w:kern w:val="2"/>
              <w:sz w:val="24"/>
              <w:szCs w:val="24"/>
              <w14:ligatures w14:val="standardContextual"/>
            </w:rPr>
          </w:pPr>
          <w:hyperlink w:anchor="_Toc194961291" w:history="1">
            <w:r w:rsidRPr="00A67B3B">
              <w:rPr>
                <w:rStyle w:val="Hyperlink"/>
                <w:rFonts w:eastAsia="Cambria" w:cs="Cambria"/>
                <w:noProof/>
              </w:rPr>
              <w:t>4.1.2</w:t>
            </w:r>
            <w:r>
              <w:rPr>
                <w:noProof/>
                <w:kern w:val="2"/>
                <w:sz w:val="24"/>
                <w:szCs w:val="24"/>
                <w14:ligatures w14:val="standardContextual"/>
              </w:rPr>
              <w:tab/>
            </w:r>
            <w:r w:rsidRPr="00A67B3B">
              <w:rPr>
                <w:rStyle w:val="Hyperlink"/>
                <w:rFonts w:eastAsia="Cambria" w:cs="Cambria"/>
                <w:noProof/>
              </w:rPr>
              <w:t>Methodology</w:t>
            </w:r>
            <w:r>
              <w:rPr>
                <w:noProof/>
                <w:webHidden/>
              </w:rPr>
              <w:tab/>
            </w:r>
            <w:r>
              <w:rPr>
                <w:noProof/>
                <w:webHidden/>
              </w:rPr>
              <w:fldChar w:fldCharType="begin"/>
            </w:r>
            <w:r>
              <w:rPr>
                <w:noProof/>
                <w:webHidden/>
              </w:rPr>
              <w:instrText xml:space="preserve"> PAGEREF _Toc194961291 \h </w:instrText>
            </w:r>
            <w:r>
              <w:rPr>
                <w:noProof/>
                <w:webHidden/>
              </w:rPr>
            </w:r>
            <w:r>
              <w:rPr>
                <w:noProof/>
                <w:webHidden/>
              </w:rPr>
              <w:fldChar w:fldCharType="separate"/>
            </w:r>
            <w:r w:rsidR="00D005AD">
              <w:rPr>
                <w:noProof/>
                <w:webHidden/>
              </w:rPr>
              <w:t>79</w:t>
            </w:r>
            <w:r>
              <w:rPr>
                <w:noProof/>
                <w:webHidden/>
              </w:rPr>
              <w:fldChar w:fldCharType="end"/>
            </w:r>
          </w:hyperlink>
        </w:p>
        <w:p w14:paraId="23F5E3BA" w14:textId="0E33A8D6" w:rsidR="002B2952" w:rsidRDefault="002B2952">
          <w:pPr>
            <w:pStyle w:val="TOC2"/>
            <w:rPr>
              <w:noProof/>
              <w:kern w:val="2"/>
              <w:sz w:val="24"/>
              <w:szCs w:val="24"/>
              <w14:ligatures w14:val="standardContextual"/>
            </w:rPr>
          </w:pPr>
          <w:hyperlink w:anchor="_Toc194961292" w:history="1">
            <w:r w:rsidRPr="00A67B3B">
              <w:rPr>
                <w:rStyle w:val="Hyperlink"/>
                <w:rFonts w:eastAsia="Cambria" w:cs="Cambria"/>
                <w:noProof/>
              </w:rPr>
              <w:t>4.2</w:t>
            </w:r>
            <w:r>
              <w:rPr>
                <w:noProof/>
                <w:kern w:val="2"/>
                <w:sz w:val="24"/>
                <w:szCs w:val="24"/>
                <w14:ligatures w14:val="standardContextual"/>
              </w:rPr>
              <w:tab/>
            </w:r>
            <w:r w:rsidRPr="00A67B3B">
              <w:rPr>
                <w:rStyle w:val="Hyperlink"/>
                <w:rFonts w:eastAsia="Cambria" w:cs="Cambria"/>
                <w:noProof/>
              </w:rPr>
              <w:t>CNMS Validation of Effective Zone A Special Flood Hazard Area (SFHA)</w:t>
            </w:r>
            <w:r>
              <w:rPr>
                <w:noProof/>
                <w:webHidden/>
              </w:rPr>
              <w:tab/>
            </w:r>
            <w:r>
              <w:rPr>
                <w:noProof/>
                <w:webHidden/>
              </w:rPr>
              <w:fldChar w:fldCharType="begin"/>
            </w:r>
            <w:r>
              <w:rPr>
                <w:noProof/>
                <w:webHidden/>
              </w:rPr>
              <w:instrText xml:space="preserve"> PAGEREF _Toc194961292 \h </w:instrText>
            </w:r>
            <w:r>
              <w:rPr>
                <w:noProof/>
                <w:webHidden/>
              </w:rPr>
            </w:r>
            <w:r>
              <w:rPr>
                <w:noProof/>
                <w:webHidden/>
              </w:rPr>
              <w:fldChar w:fldCharType="separate"/>
            </w:r>
            <w:r w:rsidR="00D005AD">
              <w:rPr>
                <w:noProof/>
                <w:webHidden/>
              </w:rPr>
              <w:t>83</w:t>
            </w:r>
            <w:r>
              <w:rPr>
                <w:noProof/>
                <w:webHidden/>
              </w:rPr>
              <w:fldChar w:fldCharType="end"/>
            </w:r>
          </w:hyperlink>
        </w:p>
        <w:p w14:paraId="2B2E180F" w14:textId="3F4AC4BE" w:rsidR="002B2952" w:rsidRDefault="002B2952">
          <w:pPr>
            <w:pStyle w:val="TOC3"/>
            <w:tabs>
              <w:tab w:val="left" w:pos="1728"/>
            </w:tabs>
            <w:rPr>
              <w:noProof/>
              <w:kern w:val="2"/>
              <w:sz w:val="24"/>
              <w:szCs w:val="24"/>
              <w14:ligatures w14:val="standardContextual"/>
            </w:rPr>
          </w:pPr>
          <w:hyperlink w:anchor="_Toc194961293" w:history="1">
            <w:r w:rsidRPr="00A67B3B">
              <w:rPr>
                <w:rStyle w:val="Hyperlink"/>
                <w:rFonts w:eastAsia="Cambria" w:cs="Cambria"/>
                <w:noProof/>
              </w:rPr>
              <w:t>4.2.1</w:t>
            </w:r>
            <w:r>
              <w:rPr>
                <w:noProof/>
                <w:kern w:val="2"/>
                <w:sz w:val="24"/>
                <w:szCs w:val="24"/>
                <w14:ligatures w14:val="standardContextual"/>
              </w:rPr>
              <w:tab/>
            </w:r>
            <w:r w:rsidRPr="00A67B3B">
              <w:rPr>
                <w:rStyle w:val="Hyperlink"/>
                <w:rFonts w:eastAsia="Cambria" w:cs="Cambria"/>
                <w:noProof/>
              </w:rPr>
              <w:t>Initial Assessment A1 – Significant Topography Update Check</w:t>
            </w:r>
            <w:r>
              <w:rPr>
                <w:noProof/>
                <w:webHidden/>
              </w:rPr>
              <w:tab/>
            </w:r>
            <w:r>
              <w:rPr>
                <w:noProof/>
                <w:webHidden/>
              </w:rPr>
              <w:fldChar w:fldCharType="begin"/>
            </w:r>
            <w:r>
              <w:rPr>
                <w:noProof/>
                <w:webHidden/>
              </w:rPr>
              <w:instrText xml:space="preserve"> PAGEREF _Toc194961293 \h </w:instrText>
            </w:r>
            <w:r>
              <w:rPr>
                <w:noProof/>
                <w:webHidden/>
              </w:rPr>
            </w:r>
            <w:r>
              <w:rPr>
                <w:noProof/>
                <w:webHidden/>
              </w:rPr>
              <w:fldChar w:fldCharType="separate"/>
            </w:r>
            <w:r w:rsidR="00D005AD">
              <w:rPr>
                <w:noProof/>
                <w:webHidden/>
              </w:rPr>
              <w:t>83</w:t>
            </w:r>
            <w:r>
              <w:rPr>
                <w:noProof/>
                <w:webHidden/>
              </w:rPr>
              <w:fldChar w:fldCharType="end"/>
            </w:r>
          </w:hyperlink>
        </w:p>
        <w:p w14:paraId="225DC7D9" w14:textId="3BFE1B5F" w:rsidR="002B2952" w:rsidRDefault="002B2952">
          <w:pPr>
            <w:pStyle w:val="TOC3"/>
            <w:tabs>
              <w:tab w:val="left" w:pos="1728"/>
            </w:tabs>
            <w:rPr>
              <w:noProof/>
              <w:kern w:val="2"/>
              <w:sz w:val="24"/>
              <w:szCs w:val="24"/>
              <w14:ligatures w14:val="standardContextual"/>
            </w:rPr>
          </w:pPr>
          <w:hyperlink w:anchor="_Toc194961294" w:history="1">
            <w:r w:rsidRPr="00A67B3B">
              <w:rPr>
                <w:rStyle w:val="Hyperlink"/>
                <w:rFonts w:eastAsia="Cambria" w:cs="Cambria"/>
                <w:noProof/>
              </w:rPr>
              <w:t>4.2.2</w:t>
            </w:r>
            <w:r>
              <w:rPr>
                <w:noProof/>
                <w:kern w:val="2"/>
                <w:sz w:val="24"/>
                <w:szCs w:val="24"/>
                <w14:ligatures w14:val="standardContextual"/>
              </w:rPr>
              <w:tab/>
            </w:r>
            <w:r w:rsidRPr="00A67B3B">
              <w:rPr>
                <w:rStyle w:val="Hyperlink"/>
                <w:rFonts w:eastAsia="Cambria" w:cs="Cambria"/>
                <w:noProof/>
              </w:rPr>
              <w:t>Initial Assessment A2 – Check for Significant Hydrology Changes</w:t>
            </w:r>
            <w:r>
              <w:rPr>
                <w:noProof/>
                <w:webHidden/>
              </w:rPr>
              <w:tab/>
            </w:r>
            <w:r>
              <w:rPr>
                <w:noProof/>
                <w:webHidden/>
              </w:rPr>
              <w:fldChar w:fldCharType="begin"/>
            </w:r>
            <w:r>
              <w:rPr>
                <w:noProof/>
                <w:webHidden/>
              </w:rPr>
              <w:instrText xml:space="preserve"> PAGEREF _Toc194961294 \h </w:instrText>
            </w:r>
            <w:r>
              <w:rPr>
                <w:noProof/>
                <w:webHidden/>
              </w:rPr>
            </w:r>
            <w:r>
              <w:rPr>
                <w:noProof/>
                <w:webHidden/>
              </w:rPr>
              <w:fldChar w:fldCharType="separate"/>
            </w:r>
            <w:r w:rsidR="00D005AD">
              <w:rPr>
                <w:noProof/>
                <w:webHidden/>
              </w:rPr>
              <w:t>83</w:t>
            </w:r>
            <w:r>
              <w:rPr>
                <w:noProof/>
                <w:webHidden/>
              </w:rPr>
              <w:fldChar w:fldCharType="end"/>
            </w:r>
          </w:hyperlink>
        </w:p>
        <w:p w14:paraId="02C8A5DB" w14:textId="51BBC9F9" w:rsidR="002B2952" w:rsidRDefault="002B2952">
          <w:pPr>
            <w:pStyle w:val="TOC3"/>
            <w:tabs>
              <w:tab w:val="left" w:pos="1728"/>
            </w:tabs>
            <w:rPr>
              <w:noProof/>
              <w:kern w:val="2"/>
              <w:sz w:val="24"/>
              <w:szCs w:val="24"/>
              <w14:ligatures w14:val="standardContextual"/>
            </w:rPr>
          </w:pPr>
          <w:hyperlink w:anchor="_Toc194961295" w:history="1">
            <w:r w:rsidRPr="00A67B3B">
              <w:rPr>
                <w:rStyle w:val="Hyperlink"/>
                <w:rFonts w:eastAsia="Cambria" w:cs="Cambria"/>
                <w:noProof/>
              </w:rPr>
              <w:t>4.2.3</w:t>
            </w:r>
            <w:r>
              <w:rPr>
                <w:noProof/>
                <w:kern w:val="2"/>
                <w:sz w:val="24"/>
                <w:szCs w:val="24"/>
                <w14:ligatures w14:val="standardContextual"/>
              </w:rPr>
              <w:tab/>
            </w:r>
            <w:r w:rsidRPr="00A67B3B">
              <w:rPr>
                <w:rStyle w:val="Hyperlink"/>
                <w:rFonts w:eastAsia="Cambria" w:cs="Cambria"/>
                <w:noProof/>
              </w:rPr>
              <w:t>Initial Assessment A3 – Check for Significant Development</w:t>
            </w:r>
            <w:r>
              <w:rPr>
                <w:noProof/>
                <w:webHidden/>
              </w:rPr>
              <w:tab/>
            </w:r>
            <w:r>
              <w:rPr>
                <w:noProof/>
                <w:webHidden/>
              </w:rPr>
              <w:fldChar w:fldCharType="begin"/>
            </w:r>
            <w:r>
              <w:rPr>
                <w:noProof/>
                <w:webHidden/>
              </w:rPr>
              <w:instrText xml:space="preserve"> PAGEREF _Toc194961295 \h </w:instrText>
            </w:r>
            <w:r>
              <w:rPr>
                <w:noProof/>
                <w:webHidden/>
              </w:rPr>
            </w:r>
            <w:r>
              <w:rPr>
                <w:noProof/>
                <w:webHidden/>
              </w:rPr>
              <w:fldChar w:fldCharType="separate"/>
            </w:r>
            <w:r w:rsidR="00D005AD">
              <w:rPr>
                <w:noProof/>
                <w:webHidden/>
              </w:rPr>
              <w:t>83</w:t>
            </w:r>
            <w:r>
              <w:rPr>
                <w:noProof/>
                <w:webHidden/>
              </w:rPr>
              <w:fldChar w:fldCharType="end"/>
            </w:r>
          </w:hyperlink>
        </w:p>
        <w:p w14:paraId="668F63C0" w14:textId="343855BB" w:rsidR="002B2952" w:rsidRDefault="002B2952">
          <w:pPr>
            <w:pStyle w:val="TOC3"/>
            <w:tabs>
              <w:tab w:val="left" w:pos="1728"/>
            </w:tabs>
            <w:rPr>
              <w:noProof/>
              <w:kern w:val="2"/>
              <w:sz w:val="24"/>
              <w:szCs w:val="24"/>
              <w14:ligatures w14:val="standardContextual"/>
            </w:rPr>
          </w:pPr>
          <w:hyperlink w:anchor="_Toc194961296" w:history="1">
            <w:r w:rsidRPr="00A67B3B">
              <w:rPr>
                <w:rStyle w:val="Hyperlink"/>
                <w:rFonts w:eastAsia="Cambria" w:cs="Cambria"/>
                <w:noProof/>
              </w:rPr>
              <w:t>4.2.4</w:t>
            </w:r>
            <w:r>
              <w:rPr>
                <w:noProof/>
                <w:kern w:val="2"/>
                <w:sz w:val="24"/>
                <w:szCs w:val="24"/>
                <w14:ligatures w14:val="standardContextual"/>
              </w:rPr>
              <w:tab/>
            </w:r>
            <w:r w:rsidRPr="00A67B3B">
              <w:rPr>
                <w:rStyle w:val="Hyperlink"/>
                <w:rFonts w:eastAsia="Cambria" w:cs="Cambria"/>
                <w:noProof/>
              </w:rPr>
              <w:t>Initial Assessment A4 – Check of Studies Backed by Technical Data</w:t>
            </w:r>
            <w:r>
              <w:rPr>
                <w:noProof/>
                <w:webHidden/>
              </w:rPr>
              <w:tab/>
            </w:r>
            <w:r>
              <w:rPr>
                <w:noProof/>
                <w:webHidden/>
              </w:rPr>
              <w:fldChar w:fldCharType="begin"/>
            </w:r>
            <w:r>
              <w:rPr>
                <w:noProof/>
                <w:webHidden/>
              </w:rPr>
              <w:instrText xml:space="preserve"> PAGEREF _Toc194961296 \h </w:instrText>
            </w:r>
            <w:r>
              <w:rPr>
                <w:noProof/>
                <w:webHidden/>
              </w:rPr>
            </w:r>
            <w:r>
              <w:rPr>
                <w:noProof/>
                <w:webHidden/>
              </w:rPr>
              <w:fldChar w:fldCharType="separate"/>
            </w:r>
            <w:r w:rsidR="00D005AD">
              <w:rPr>
                <w:noProof/>
                <w:webHidden/>
              </w:rPr>
              <w:t>84</w:t>
            </w:r>
            <w:r>
              <w:rPr>
                <w:noProof/>
                <w:webHidden/>
              </w:rPr>
              <w:fldChar w:fldCharType="end"/>
            </w:r>
          </w:hyperlink>
        </w:p>
        <w:p w14:paraId="25F2A880" w14:textId="0D04F300" w:rsidR="002B2952" w:rsidRDefault="002B2952">
          <w:pPr>
            <w:pStyle w:val="TOC3"/>
            <w:tabs>
              <w:tab w:val="left" w:pos="1728"/>
            </w:tabs>
            <w:rPr>
              <w:noProof/>
              <w:kern w:val="2"/>
              <w:sz w:val="24"/>
              <w:szCs w:val="24"/>
              <w14:ligatures w14:val="standardContextual"/>
            </w:rPr>
          </w:pPr>
          <w:hyperlink w:anchor="_Toc194961297" w:history="1">
            <w:r w:rsidRPr="00A67B3B">
              <w:rPr>
                <w:rStyle w:val="Hyperlink"/>
                <w:rFonts w:eastAsia="Cambria" w:cs="Cambria"/>
                <w:noProof/>
              </w:rPr>
              <w:t>4.2.5</w:t>
            </w:r>
            <w:r>
              <w:rPr>
                <w:noProof/>
                <w:kern w:val="2"/>
                <w:sz w:val="24"/>
                <w:szCs w:val="24"/>
                <w14:ligatures w14:val="standardContextual"/>
              </w:rPr>
              <w:tab/>
            </w:r>
            <w:r w:rsidRPr="00A67B3B">
              <w:rPr>
                <w:rStyle w:val="Hyperlink"/>
                <w:rFonts w:eastAsia="Cambria" w:cs="Cambria"/>
                <w:noProof/>
              </w:rPr>
              <w:t xml:space="preserve">Initial Assessment A5 – Comparison of BLE and Effective Zone A Floodplains </w:t>
            </w:r>
            <w:r>
              <w:rPr>
                <w:noProof/>
                <w:webHidden/>
              </w:rPr>
              <w:tab/>
            </w:r>
            <w:r>
              <w:rPr>
                <w:noProof/>
                <w:webHidden/>
              </w:rPr>
              <w:fldChar w:fldCharType="begin"/>
            </w:r>
            <w:r>
              <w:rPr>
                <w:noProof/>
                <w:webHidden/>
              </w:rPr>
              <w:instrText xml:space="preserve"> PAGEREF _Toc194961297 \h </w:instrText>
            </w:r>
            <w:r>
              <w:rPr>
                <w:noProof/>
                <w:webHidden/>
              </w:rPr>
            </w:r>
            <w:r>
              <w:rPr>
                <w:noProof/>
                <w:webHidden/>
              </w:rPr>
              <w:fldChar w:fldCharType="separate"/>
            </w:r>
            <w:r w:rsidR="00D005AD">
              <w:rPr>
                <w:noProof/>
                <w:webHidden/>
              </w:rPr>
              <w:t>84</w:t>
            </w:r>
            <w:r>
              <w:rPr>
                <w:noProof/>
                <w:webHidden/>
              </w:rPr>
              <w:fldChar w:fldCharType="end"/>
            </w:r>
          </w:hyperlink>
        </w:p>
        <w:p w14:paraId="6937089F" w14:textId="7FA06017" w:rsidR="002B2952" w:rsidRDefault="002B2952">
          <w:pPr>
            <w:pStyle w:val="TOC3"/>
            <w:tabs>
              <w:tab w:val="left" w:pos="1728"/>
            </w:tabs>
            <w:rPr>
              <w:noProof/>
              <w:kern w:val="2"/>
              <w:sz w:val="24"/>
              <w:szCs w:val="24"/>
              <w14:ligatures w14:val="standardContextual"/>
            </w:rPr>
          </w:pPr>
          <w:hyperlink w:anchor="_Toc194961298" w:history="1">
            <w:r w:rsidRPr="00A67B3B">
              <w:rPr>
                <w:rStyle w:val="Hyperlink"/>
                <w:rFonts w:eastAsia="Cambria" w:cs="Cambria"/>
                <w:noProof/>
              </w:rPr>
              <w:t>4.2.6</w:t>
            </w:r>
            <w:r>
              <w:rPr>
                <w:noProof/>
                <w:kern w:val="2"/>
                <w:sz w:val="24"/>
                <w:szCs w:val="24"/>
                <w14:ligatures w14:val="standardContextual"/>
              </w:rPr>
              <w:tab/>
            </w:r>
            <w:r w:rsidRPr="00A67B3B">
              <w:rPr>
                <w:rStyle w:val="Hyperlink"/>
                <w:rFonts w:eastAsia="Cambria" w:cs="Cambria"/>
                <w:noProof/>
              </w:rPr>
              <w:t>CNMS Validation Results</w:t>
            </w:r>
            <w:r>
              <w:rPr>
                <w:noProof/>
                <w:webHidden/>
              </w:rPr>
              <w:tab/>
            </w:r>
            <w:r>
              <w:rPr>
                <w:noProof/>
                <w:webHidden/>
              </w:rPr>
              <w:fldChar w:fldCharType="begin"/>
            </w:r>
            <w:r>
              <w:rPr>
                <w:noProof/>
                <w:webHidden/>
              </w:rPr>
              <w:instrText xml:space="preserve"> PAGEREF _Toc194961298 \h </w:instrText>
            </w:r>
            <w:r>
              <w:rPr>
                <w:noProof/>
                <w:webHidden/>
              </w:rPr>
            </w:r>
            <w:r>
              <w:rPr>
                <w:noProof/>
                <w:webHidden/>
              </w:rPr>
              <w:fldChar w:fldCharType="separate"/>
            </w:r>
            <w:r w:rsidR="00D005AD">
              <w:rPr>
                <w:noProof/>
                <w:webHidden/>
              </w:rPr>
              <w:t>85</w:t>
            </w:r>
            <w:r>
              <w:rPr>
                <w:noProof/>
                <w:webHidden/>
              </w:rPr>
              <w:fldChar w:fldCharType="end"/>
            </w:r>
          </w:hyperlink>
        </w:p>
        <w:p w14:paraId="7F529898" w14:textId="1D6E42B7" w:rsidR="002B2952" w:rsidRDefault="002B2952">
          <w:pPr>
            <w:pStyle w:val="TOC2"/>
            <w:rPr>
              <w:noProof/>
              <w:kern w:val="2"/>
              <w:sz w:val="24"/>
              <w:szCs w:val="24"/>
              <w14:ligatures w14:val="standardContextual"/>
            </w:rPr>
          </w:pPr>
          <w:hyperlink w:anchor="_Toc194961299" w:history="1">
            <w:r w:rsidRPr="00A67B3B">
              <w:rPr>
                <w:rStyle w:val="Hyperlink"/>
                <w:rFonts w:eastAsia="Cambria" w:cs="Cambria"/>
                <w:noProof/>
              </w:rPr>
              <w:t>4.3</w:t>
            </w:r>
            <w:r>
              <w:rPr>
                <w:noProof/>
                <w:kern w:val="2"/>
                <w:sz w:val="24"/>
                <w:szCs w:val="24"/>
                <w14:ligatures w14:val="standardContextual"/>
              </w:rPr>
              <w:tab/>
            </w:r>
            <w:r w:rsidRPr="00A67B3B">
              <w:rPr>
                <w:rStyle w:val="Hyperlink"/>
                <w:rFonts w:eastAsia="Cambria" w:cs="Cambria"/>
                <w:noProof/>
              </w:rPr>
              <w:t>Flood Risk Analysis</w:t>
            </w:r>
            <w:r>
              <w:rPr>
                <w:noProof/>
                <w:webHidden/>
              </w:rPr>
              <w:tab/>
            </w:r>
            <w:r>
              <w:rPr>
                <w:noProof/>
                <w:webHidden/>
              </w:rPr>
              <w:fldChar w:fldCharType="begin"/>
            </w:r>
            <w:r>
              <w:rPr>
                <w:noProof/>
                <w:webHidden/>
              </w:rPr>
              <w:instrText xml:space="preserve"> PAGEREF _Toc194961299 \h </w:instrText>
            </w:r>
            <w:r>
              <w:rPr>
                <w:noProof/>
                <w:webHidden/>
              </w:rPr>
            </w:r>
            <w:r>
              <w:rPr>
                <w:noProof/>
                <w:webHidden/>
              </w:rPr>
              <w:fldChar w:fldCharType="separate"/>
            </w:r>
            <w:r w:rsidR="00D005AD">
              <w:rPr>
                <w:noProof/>
                <w:webHidden/>
              </w:rPr>
              <w:t>87</w:t>
            </w:r>
            <w:r>
              <w:rPr>
                <w:noProof/>
                <w:webHidden/>
              </w:rPr>
              <w:fldChar w:fldCharType="end"/>
            </w:r>
          </w:hyperlink>
        </w:p>
        <w:p w14:paraId="1EB50172" w14:textId="2FC9E53C" w:rsidR="002B2952" w:rsidRDefault="002B2952">
          <w:pPr>
            <w:pStyle w:val="TOC1"/>
            <w:rPr>
              <w:noProof/>
              <w:kern w:val="2"/>
              <w:sz w:val="24"/>
              <w:szCs w:val="24"/>
              <w14:ligatures w14:val="standardContextual"/>
            </w:rPr>
          </w:pPr>
          <w:hyperlink w:anchor="_Toc194961300" w:history="1">
            <w:r w:rsidRPr="00A67B3B">
              <w:rPr>
                <w:rStyle w:val="Hyperlink"/>
                <w:rFonts w:eastAsia="Cambria" w:cs="Cambria"/>
                <w:noProof/>
              </w:rPr>
              <w:t>5</w:t>
            </w:r>
            <w:r>
              <w:rPr>
                <w:noProof/>
                <w:kern w:val="2"/>
                <w:sz w:val="24"/>
                <w:szCs w:val="24"/>
                <w14:ligatures w14:val="standardContextual"/>
              </w:rPr>
              <w:tab/>
            </w:r>
            <w:r w:rsidRPr="00A67B3B">
              <w:rPr>
                <w:rStyle w:val="Hyperlink"/>
                <w:rFonts w:eastAsia="Cambria" w:cs="Cambria"/>
                <w:noProof/>
              </w:rPr>
              <w:t>References</w:t>
            </w:r>
            <w:r>
              <w:rPr>
                <w:noProof/>
                <w:webHidden/>
              </w:rPr>
              <w:tab/>
            </w:r>
            <w:r>
              <w:rPr>
                <w:noProof/>
                <w:webHidden/>
              </w:rPr>
              <w:fldChar w:fldCharType="begin"/>
            </w:r>
            <w:r>
              <w:rPr>
                <w:noProof/>
                <w:webHidden/>
              </w:rPr>
              <w:instrText xml:space="preserve"> PAGEREF _Toc194961300 \h </w:instrText>
            </w:r>
            <w:r>
              <w:rPr>
                <w:noProof/>
                <w:webHidden/>
              </w:rPr>
            </w:r>
            <w:r>
              <w:rPr>
                <w:noProof/>
                <w:webHidden/>
              </w:rPr>
              <w:fldChar w:fldCharType="separate"/>
            </w:r>
            <w:r w:rsidR="00D005AD">
              <w:rPr>
                <w:noProof/>
                <w:webHidden/>
              </w:rPr>
              <w:t>89</w:t>
            </w:r>
            <w:r>
              <w:rPr>
                <w:noProof/>
                <w:webHidden/>
              </w:rPr>
              <w:fldChar w:fldCharType="end"/>
            </w:r>
          </w:hyperlink>
        </w:p>
        <w:p w14:paraId="5D9D7CF0" w14:textId="1E361310" w:rsidR="00AF7B2B" w:rsidRDefault="00AF7B2B" w:rsidP="1BF08380">
          <w:pPr>
            <w:rPr>
              <w:rFonts w:ascii="Cambria" w:eastAsia="Cambria" w:hAnsi="Cambria" w:cs="Cambria"/>
            </w:rPr>
          </w:pPr>
          <w:r w:rsidRPr="1BF08380">
            <w:rPr>
              <w:b/>
              <w:bCs/>
              <w:noProof/>
            </w:rPr>
            <w:fldChar w:fldCharType="end"/>
          </w:r>
        </w:p>
      </w:sdtContent>
    </w:sdt>
    <w:p w14:paraId="53A0A077" w14:textId="77777777" w:rsidR="00F80EBD" w:rsidRDefault="00F80EBD">
      <w:pPr>
        <w:rPr>
          <w:rFonts w:ascii="Cambria" w:eastAsia="Cambria" w:hAnsi="Cambria" w:cs="Cambria"/>
          <w:b/>
          <w:bCs/>
          <w:color w:val="4472C4" w:themeColor="accent1"/>
          <w:sz w:val="32"/>
          <w:szCs w:val="32"/>
        </w:rPr>
      </w:pPr>
      <w:r>
        <w:rPr>
          <w:rFonts w:ascii="Cambria" w:eastAsia="Cambria" w:hAnsi="Cambria" w:cs="Cambria"/>
          <w:b/>
          <w:bCs/>
          <w:color w:val="4472C4" w:themeColor="accent1"/>
          <w:sz w:val="32"/>
          <w:szCs w:val="32"/>
        </w:rPr>
        <w:br w:type="page"/>
      </w:r>
    </w:p>
    <w:p w14:paraId="55C8AE56" w14:textId="04C89621" w:rsidR="004B555C" w:rsidRPr="00F9506F" w:rsidRDefault="004B555C" w:rsidP="1BF08380">
      <w:pPr>
        <w:rPr>
          <w:rFonts w:ascii="Cambria" w:eastAsia="Cambria" w:hAnsi="Cambria" w:cs="Cambria"/>
          <w:b/>
          <w:bCs/>
          <w:color w:val="4472C4" w:themeColor="accent1"/>
          <w:sz w:val="32"/>
          <w:szCs w:val="32"/>
        </w:rPr>
      </w:pPr>
      <w:r w:rsidRPr="00F9506F">
        <w:rPr>
          <w:rFonts w:ascii="Cambria" w:eastAsia="Cambria" w:hAnsi="Cambria" w:cs="Cambria"/>
          <w:b/>
          <w:bCs/>
          <w:color w:val="4472C4" w:themeColor="accent1"/>
          <w:sz w:val="32"/>
          <w:szCs w:val="32"/>
        </w:rPr>
        <w:lastRenderedPageBreak/>
        <w:t>L</w:t>
      </w:r>
      <w:r w:rsidR="00F9506F">
        <w:rPr>
          <w:rFonts w:ascii="Cambria" w:eastAsia="Cambria" w:hAnsi="Cambria" w:cs="Cambria"/>
          <w:b/>
          <w:bCs/>
          <w:color w:val="4472C4" w:themeColor="accent1"/>
          <w:sz w:val="32"/>
          <w:szCs w:val="32"/>
        </w:rPr>
        <w:t>ist of Tables</w:t>
      </w:r>
    </w:p>
    <w:p w14:paraId="23CAF593" w14:textId="1CC55BB6" w:rsidR="00427520" w:rsidRDefault="002B5466">
      <w:pPr>
        <w:pStyle w:val="TableofFigures"/>
        <w:tabs>
          <w:tab w:val="right" w:leader="dot" w:pos="9350"/>
        </w:tabs>
        <w:rPr>
          <w:noProof/>
          <w:kern w:val="2"/>
          <w:sz w:val="24"/>
          <w:szCs w:val="24"/>
          <w14:ligatures w14:val="standardContextual"/>
        </w:rPr>
      </w:pPr>
      <w:r>
        <w:rPr>
          <w:rFonts w:ascii="Cambria" w:eastAsia="Cambria" w:hAnsi="Cambria" w:cs="Cambria"/>
          <w:b/>
          <w:bCs/>
          <w:color w:val="4472C4" w:themeColor="accent1"/>
        </w:rPr>
        <w:fldChar w:fldCharType="begin"/>
      </w:r>
      <w:r>
        <w:rPr>
          <w:rFonts w:ascii="Cambria" w:eastAsia="Cambria" w:hAnsi="Cambria" w:cs="Cambria"/>
          <w:b/>
          <w:bCs/>
          <w:color w:val="4472C4" w:themeColor="accent1"/>
        </w:rPr>
        <w:instrText xml:space="preserve"> TOC \h \z \c "Table" </w:instrText>
      </w:r>
      <w:r>
        <w:rPr>
          <w:rFonts w:ascii="Cambria" w:eastAsia="Cambria" w:hAnsi="Cambria" w:cs="Cambria"/>
          <w:b/>
          <w:bCs/>
          <w:color w:val="4472C4" w:themeColor="accent1"/>
        </w:rPr>
        <w:fldChar w:fldCharType="separate"/>
      </w:r>
      <w:hyperlink w:anchor="_Toc194961392" w:history="1">
        <w:r w:rsidR="00427520" w:rsidRPr="00E67924">
          <w:rPr>
            <w:rStyle w:val="Hyperlink"/>
            <w:noProof/>
          </w:rPr>
          <w:t>Table ES-0</w:t>
        </w:r>
        <w:r w:rsidR="00427520" w:rsidRPr="00E67924">
          <w:rPr>
            <w:rStyle w:val="Hyperlink"/>
            <w:noProof/>
          </w:rPr>
          <w:noBreakHyphen/>
          <w:t>1: Summary of stream miles</w:t>
        </w:r>
        <w:r w:rsidR="00427520">
          <w:rPr>
            <w:noProof/>
            <w:webHidden/>
          </w:rPr>
          <w:tab/>
        </w:r>
        <w:r w:rsidR="00427520">
          <w:rPr>
            <w:noProof/>
            <w:webHidden/>
          </w:rPr>
          <w:fldChar w:fldCharType="begin"/>
        </w:r>
        <w:r w:rsidR="00427520">
          <w:rPr>
            <w:noProof/>
            <w:webHidden/>
          </w:rPr>
          <w:instrText xml:space="preserve"> PAGEREF _Toc194961392 \h </w:instrText>
        </w:r>
        <w:r w:rsidR="00427520">
          <w:rPr>
            <w:noProof/>
            <w:webHidden/>
          </w:rPr>
        </w:r>
        <w:r w:rsidR="00427520">
          <w:rPr>
            <w:noProof/>
            <w:webHidden/>
          </w:rPr>
          <w:fldChar w:fldCharType="separate"/>
        </w:r>
        <w:r w:rsidR="00D005AD">
          <w:rPr>
            <w:noProof/>
            <w:webHidden/>
          </w:rPr>
          <w:t>1</w:t>
        </w:r>
        <w:r w:rsidR="00427520">
          <w:rPr>
            <w:noProof/>
            <w:webHidden/>
          </w:rPr>
          <w:fldChar w:fldCharType="end"/>
        </w:r>
      </w:hyperlink>
    </w:p>
    <w:p w14:paraId="3C3BD92D" w14:textId="19662E03" w:rsidR="00427520" w:rsidRDefault="00427520">
      <w:pPr>
        <w:pStyle w:val="TableofFigures"/>
        <w:tabs>
          <w:tab w:val="right" w:leader="dot" w:pos="9350"/>
        </w:tabs>
        <w:rPr>
          <w:noProof/>
          <w:kern w:val="2"/>
          <w:sz w:val="24"/>
          <w:szCs w:val="24"/>
          <w14:ligatures w14:val="standardContextual"/>
        </w:rPr>
      </w:pPr>
      <w:hyperlink w:anchor="_Toc194961393" w:history="1">
        <w:r w:rsidRPr="00E67924">
          <w:rPr>
            <w:rStyle w:val="Hyperlink"/>
            <w:noProof/>
          </w:rPr>
          <w:t>Table ES-0</w:t>
        </w:r>
        <w:r w:rsidRPr="00E67924">
          <w:rPr>
            <w:rStyle w:val="Hyperlink"/>
            <w:noProof/>
          </w:rPr>
          <w:noBreakHyphen/>
          <w:t>2: Aggregated Zone A validation results</w:t>
        </w:r>
        <w:r>
          <w:rPr>
            <w:noProof/>
            <w:webHidden/>
          </w:rPr>
          <w:tab/>
        </w:r>
        <w:r>
          <w:rPr>
            <w:noProof/>
            <w:webHidden/>
          </w:rPr>
          <w:fldChar w:fldCharType="begin"/>
        </w:r>
        <w:r>
          <w:rPr>
            <w:noProof/>
            <w:webHidden/>
          </w:rPr>
          <w:instrText xml:space="preserve"> PAGEREF _Toc194961393 \h </w:instrText>
        </w:r>
        <w:r>
          <w:rPr>
            <w:noProof/>
            <w:webHidden/>
          </w:rPr>
        </w:r>
        <w:r>
          <w:rPr>
            <w:noProof/>
            <w:webHidden/>
          </w:rPr>
          <w:fldChar w:fldCharType="separate"/>
        </w:r>
        <w:r w:rsidR="00D005AD">
          <w:rPr>
            <w:noProof/>
            <w:webHidden/>
          </w:rPr>
          <w:t>1</w:t>
        </w:r>
        <w:r>
          <w:rPr>
            <w:noProof/>
            <w:webHidden/>
          </w:rPr>
          <w:fldChar w:fldCharType="end"/>
        </w:r>
      </w:hyperlink>
    </w:p>
    <w:p w14:paraId="5F0765D8" w14:textId="177DE42D" w:rsidR="00427520" w:rsidRDefault="00427520">
      <w:pPr>
        <w:pStyle w:val="TableofFigures"/>
        <w:tabs>
          <w:tab w:val="right" w:leader="dot" w:pos="9350"/>
        </w:tabs>
        <w:rPr>
          <w:noProof/>
          <w:kern w:val="2"/>
          <w:sz w:val="24"/>
          <w:szCs w:val="24"/>
          <w14:ligatures w14:val="standardContextual"/>
        </w:rPr>
      </w:pPr>
      <w:hyperlink w:anchor="_Toc194961394" w:history="1">
        <w:r w:rsidRPr="00E67924">
          <w:rPr>
            <w:rStyle w:val="Hyperlink"/>
            <w:noProof/>
          </w:rPr>
          <w:t>Table 1</w:t>
        </w:r>
        <w:r w:rsidRPr="00E67924">
          <w:rPr>
            <w:rStyle w:val="Hyperlink"/>
            <w:noProof/>
          </w:rPr>
          <w:noBreakHyphen/>
          <w:t>1: Location of BLE HEC-RAS models on the estBFE viewer</w:t>
        </w:r>
        <w:r>
          <w:rPr>
            <w:noProof/>
            <w:webHidden/>
          </w:rPr>
          <w:tab/>
        </w:r>
        <w:r>
          <w:rPr>
            <w:noProof/>
            <w:webHidden/>
          </w:rPr>
          <w:fldChar w:fldCharType="begin"/>
        </w:r>
        <w:r>
          <w:rPr>
            <w:noProof/>
            <w:webHidden/>
          </w:rPr>
          <w:instrText xml:space="preserve"> PAGEREF _Toc194961394 \h </w:instrText>
        </w:r>
        <w:r>
          <w:rPr>
            <w:noProof/>
            <w:webHidden/>
          </w:rPr>
        </w:r>
        <w:r>
          <w:rPr>
            <w:noProof/>
            <w:webHidden/>
          </w:rPr>
          <w:fldChar w:fldCharType="separate"/>
        </w:r>
        <w:r w:rsidR="00D005AD">
          <w:rPr>
            <w:noProof/>
            <w:webHidden/>
          </w:rPr>
          <w:t>6</w:t>
        </w:r>
        <w:r>
          <w:rPr>
            <w:noProof/>
            <w:webHidden/>
          </w:rPr>
          <w:fldChar w:fldCharType="end"/>
        </w:r>
      </w:hyperlink>
    </w:p>
    <w:p w14:paraId="39DAE8C9" w14:textId="548771CE" w:rsidR="00427520" w:rsidRDefault="00427520">
      <w:pPr>
        <w:pStyle w:val="TableofFigures"/>
        <w:tabs>
          <w:tab w:val="right" w:leader="dot" w:pos="9350"/>
        </w:tabs>
        <w:rPr>
          <w:noProof/>
          <w:kern w:val="2"/>
          <w:sz w:val="24"/>
          <w:szCs w:val="24"/>
          <w14:ligatures w14:val="standardContextual"/>
        </w:rPr>
      </w:pPr>
      <w:hyperlink w:anchor="_Toc194961395" w:history="1">
        <w:r w:rsidRPr="00E67924">
          <w:rPr>
            <w:rStyle w:val="Hyperlink"/>
            <w:noProof/>
          </w:rPr>
          <w:t>Table 2</w:t>
        </w:r>
        <w:r w:rsidRPr="00E67924">
          <w:rPr>
            <w:rStyle w:val="Hyperlink"/>
            <w:noProof/>
          </w:rPr>
          <w:noBreakHyphen/>
          <w:t>1: Topographic data sources in the Lower Pecos-Red Bluff Reservoir watershed</w:t>
        </w:r>
        <w:r>
          <w:rPr>
            <w:noProof/>
            <w:webHidden/>
          </w:rPr>
          <w:tab/>
        </w:r>
        <w:r>
          <w:rPr>
            <w:noProof/>
            <w:webHidden/>
          </w:rPr>
          <w:fldChar w:fldCharType="begin"/>
        </w:r>
        <w:r>
          <w:rPr>
            <w:noProof/>
            <w:webHidden/>
          </w:rPr>
          <w:instrText xml:space="preserve"> PAGEREF _Toc194961395 \h </w:instrText>
        </w:r>
        <w:r>
          <w:rPr>
            <w:noProof/>
            <w:webHidden/>
          </w:rPr>
        </w:r>
        <w:r>
          <w:rPr>
            <w:noProof/>
            <w:webHidden/>
          </w:rPr>
          <w:fldChar w:fldCharType="separate"/>
        </w:r>
        <w:r w:rsidR="00D005AD">
          <w:rPr>
            <w:noProof/>
            <w:webHidden/>
          </w:rPr>
          <w:t>10</w:t>
        </w:r>
        <w:r>
          <w:rPr>
            <w:noProof/>
            <w:webHidden/>
          </w:rPr>
          <w:fldChar w:fldCharType="end"/>
        </w:r>
      </w:hyperlink>
    </w:p>
    <w:p w14:paraId="1E212E47" w14:textId="23AD090E" w:rsidR="00427520" w:rsidRDefault="00427520">
      <w:pPr>
        <w:pStyle w:val="TableofFigures"/>
        <w:tabs>
          <w:tab w:val="right" w:leader="dot" w:pos="9350"/>
        </w:tabs>
        <w:rPr>
          <w:noProof/>
          <w:kern w:val="2"/>
          <w:sz w:val="24"/>
          <w:szCs w:val="24"/>
          <w14:ligatures w14:val="standardContextual"/>
        </w:rPr>
      </w:pPr>
      <w:hyperlink w:anchor="_Toc194961396" w:history="1">
        <w:r w:rsidRPr="00E67924">
          <w:rPr>
            <w:rStyle w:val="Hyperlink"/>
            <w:noProof/>
          </w:rPr>
          <w:t>Table 2</w:t>
        </w:r>
        <w:r w:rsidRPr="00E67924">
          <w:rPr>
            <w:rStyle w:val="Hyperlink"/>
            <w:noProof/>
          </w:rPr>
          <w:noBreakHyphen/>
          <w:t>2: FEMA vertical accuracy requirements for leveraged data</w:t>
        </w:r>
        <w:r>
          <w:rPr>
            <w:noProof/>
            <w:webHidden/>
          </w:rPr>
          <w:tab/>
        </w:r>
        <w:r>
          <w:rPr>
            <w:noProof/>
            <w:webHidden/>
          </w:rPr>
          <w:fldChar w:fldCharType="begin"/>
        </w:r>
        <w:r>
          <w:rPr>
            <w:noProof/>
            <w:webHidden/>
          </w:rPr>
          <w:instrText xml:space="preserve"> PAGEREF _Toc194961396 \h </w:instrText>
        </w:r>
        <w:r>
          <w:rPr>
            <w:noProof/>
            <w:webHidden/>
          </w:rPr>
        </w:r>
        <w:r>
          <w:rPr>
            <w:noProof/>
            <w:webHidden/>
          </w:rPr>
          <w:fldChar w:fldCharType="separate"/>
        </w:r>
        <w:r w:rsidR="00D005AD">
          <w:rPr>
            <w:noProof/>
            <w:webHidden/>
          </w:rPr>
          <w:t>10</w:t>
        </w:r>
        <w:r>
          <w:rPr>
            <w:noProof/>
            <w:webHidden/>
          </w:rPr>
          <w:fldChar w:fldCharType="end"/>
        </w:r>
      </w:hyperlink>
    </w:p>
    <w:p w14:paraId="79F929AA" w14:textId="1ED7EA1F" w:rsidR="00427520" w:rsidRDefault="00427520">
      <w:pPr>
        <w:pStyle w:val="TableofFigures"/>
        <w:tabs>
          <w:tab w:val="right" w:leader="dot" w:pos="9350"/>
        </w:tabs>
        <w:rPr>
          <w:noProof/>
          <w:kern w:val="2"/>
          <w:sz w:val="24"/>
          <w:szCs w:val="24"/>
          <w14:ligatures w14:val="standardContextual"/>
        </w:rPr>
      </w:pPr>
      <w:hyperlink w:anchor="_Toc194961397" w:history="1">
        <w:r w:rsidRPr="00E67924">
          <w:rPr>
            <w:rStyle w:val="Hyperlink"/>
            <w:noProof/>
          </w:rPr>
          <w:t>Table 2</w:t>
        </w:r>
        <w:r w:rsidRPr="00E67924">
          <w:rPr>
            <w:rStyle w:val="Hyperlink"/>
            <w:noProof/>
          </w:rPr>
          <w:noBreakHyphen/>
          <w:t>3: Rainfall depths (inches) for estimating precipitation for the Imperial HEC-RAS  model</w:t>
        </w:r>
        <w:r>
          <w:rPr>
            <w:noProof/>
            <w:webHidden/>
          </w:rPr>
          <w:tab/>
        </w:r>
        <w:r>
          <w:rPr>
            <w:noProof/>
            <w:webHidden/>
          </w:rPr>
          <w:fldChar w:fldCharType="begin"/>
        </w:r>
        <w:r>
          <w:rPr>
            <w:noProof/>
            <w:webHidden/>
          </w:rPr>
          <w:instrText xml:space="preserve"> PAGEREF _Toc194961397 \h </w:instrText>
        </w:r>
        <w:r>
          <w:rPr>
            <w:noProof/>
            <w:webHidden/>
          </w:rPr>
        </w:r>
        <w:r>
          <w:rPr>
            <w:noProof/>
            <w:webHidden/>
          </w:rPr>
          <w:fldChar w:fldCharType="separate"/>
        </w:r>
        <w:r w:rsidR="00D005AD">
          <w:rPr>
            <w:noProof/>
            <w:webHidden/>
          </w:rPr>
          <w:t>22</w:t>
        </w:r>
        <w:r>
          <w:rPr>
            <w:noProof/>
            <w:webHidden/>
          </w:rPr>
          <w:fldChar w:fldCharType="end"/>
        </w:r>
      </w:hyperlink>
    </w:p>
    <w:p w14:paraId="66C050B9" w14:textId="390E137D" w:rsidR="00427520" w:rsidRDefault="00427520">
      <w:pPr>
        <w:pStyle w:val="TableofFigures"/>
        <w:tabs>
          <w:tab w:val="right" w:leader="dot" w:pos="9350"/>
        </w:tabs>
        <w:rPr>
          <w:noProof/>
          <w:kern w:val="2"/>
          <w:sz w:val="24"/>
          <w:szCs w:val="24"/>
          <w14:ligatures w14:val="standardContextual"/>
        </w:rPr>
      </w:pPr>
      <w:hyperlink w:anchor="_Toc194961398" w:history="1">
        <w:r w:rsidRPr="00E67924">
          <w:rPr>
            <w:rStyle w:val="Hyperlink"/>
            <w:noProof/>
          </w:rPr>
          <w:t>Table 2</w:t>
        </w:r>
        <w:r w:rsidRPr="00E67924">
          <w:rPr>
            <w:rStyle w:val="Hyperlink"/>
            <w:noProof/>
          </w:rPr>
          <w:noBreakHyphen/>
          <w:t>4: Rainfall depths (inches) for estimating precipitation for the Lower Pecos-Lower HEC-RAS  model</w:t>
        </w:r>
        <w:r>
          <w:rPr>
            <w:noProof/>
            <w:webHidden/>
          </w:rPr>
          <w:tab/>
        </w:r>
        <w:r>
          <w:rPr>
            <w:noProof/>
            <w:webHidden/>
          </w:rPr>
          <w:fldChar w:fldCharType="begin"/>
        </w:r>
        <w:r>
          <w:rPr>
            <w:noProof/>
            <w:webHidden/>
          </w:rPr>
          <w:instrText xml:space="preserve"> PAGEREF _Toc194961398 \h </w:instrText>
        </w:r>
        <w:r>
          <w:rPr>
            <w:noProof/>
            <w:webHidden/>
          </w:rPr>
        </w:r>
        <w:r>
          <w:rPr>
            <w:noProof/>
            <w:webHidden/>
          </w:rPr>
          <w:fldChar w:fldCharType="separate"/>
        </w:r>
        <w:r w:rsidR="00D005AD">
          <w:rPr>
            <w:noProof/>
            <w:webHidden/>
          </w:rPr>
          <w:t>22</w:t>
        </w:r>
        <w:r>
          <w:rPr>
            <w:noProof/>
            <w:webHidden/>
          </w:rPr>
          <w:fldChar w:fldCharType="end"/>
        </w:r>
      </w:hyperlink>
    </w:p>
    <w:p w14:paraId="7AE5ADAF" w14:textId="00998DC2" w:rsidR="00427520" w:rsidRDefault="00427520">
      <w:pPr>
        <w:pStyle w:val="TableofFigures"/>
        <w:tabs>
          <w:tab w:val="right" w:leader="dot" w:pos="9350"/>
        </w:tabs>
        <w:rPr>
          <w:noProof/>
          <w:kern w:val="2"/>
          <w:sz w:val="24"/>
          <w:szCs w:val="24"/>
          <w14:ligatures w14:val="standardContextual"/>
        </w:rPr>
      </w:pPr>
      <w:hyperlink w:anchor="_Toc194961399" w:history="1">
        <w:r w:rsidRPr="00E67924">
          <w:rPr>
            <w:rStyle w:val="Hyperlink"/>
            <w:noProof/>
          </w:rPr>
          <w:t>Table 2</w:t>
        </w:r>
        <w:r w:rsidRPr="00E67924">
          <w:rPr>
            <w:rStyle w:val="Hyperlink"/>
            <w:noProof/>
          </w:rPr>
          <w:noBreakHyphen/>
          <w:t>5: Rainfall depths (inches) for estimating precipitation for the Toyah HEC-RAS model</w:t>
        </w:r>
        <w:r>
          <w:rPr>
            <w:noProof/>
            <w:webHidden/>
          </w:rPr>
          <w:tab/>
        </w:r>
        <w:r>
          <w:rPr>
            <w:noProof/>
            <w:webHidden/>
          </w:rPr>
          <w:fldChar w:fldCharType="begin"/>
        </w:r>
        <w:r>
          <w:rPr>
            <w:noProof/>
            <w:webHidden/>
          </w:rPr>
          <w:instrText xml:space="preserve"> PAGEREF _Toc194961399 \h </w:instrText>
        </w:r>
        <w:r>
          <w:rPr>
            <w:noProof/>
            <w:webHidden/>
          </w:rPr>
        </w:r>
        <w:r>
          <w:rPr>
            <w:noProof/>
            <w:webHidden/>
          </w:rPr>
          <w:fldChar w:fldCharType="separate"/>
        </w:r>
        <w:r w:rsidR="00D005AD">
          <w:rPr>
            <w:noProof/>
            <w:webHidden/>
          </w:rPr>
          <w:t>22</w:t>
        </w:r>
        <w:r>
          <w:rPr>
            <w:noProof/>
            <w:webHidden/>
          </w:rPr>
          <w:fldChar w:fldCharType="end"/>
        </w:r>
      </w:hyperlink>
    </w:p>
    <w:p w14:paraId="584502AA" w14:textId="331141AA" w:rsidR="00427520" w:rsidRDefault="00427520">
      <w:pPr>
        <w:pStyle w:val="TableofFigures"/>
        <w:tabs>
          <w:tab w:val="right" w:leader="dot" w:pos="9350"/>
        </w:tabs>
        <w:rPr>
          <w:noProof/>
          <w:kern w:val="2"/>
          <w:sz w:val="24"/>
          <w:szCs w:val="24"/>
          <w14:ligatures w14:val="standardContextual"/>
        </w:rPr>
      </w:pPr>
      <w:hyperlink w:anchor="_Toc194961400" w:history="1">
        <w:r w:rsidRPr="00E67924">
          <w:rPr>
            <w:rStyle w:val="Hyperlink"/>
            <w:noProof/>
          </w:rPr>
          <w:t>Table 2</w:t>
        </w:r>
        <w:r w:rsidRPr="00E67924">
          <w:rPr>
            <w:rStyle w:val="Hyperlink"/>
            <w:noProof/>
          </w:rPr>
          <w:noBreakHyphen/>
          <w:t>6: Outcomes of the flow-frequency analysis of the USGS streamflow gages</w:t>
        </w:r>
        <w:r>
          <w:rPr>
            <w:noProof/>
            <w:webHidden/>
          </w:rPr>
          <w:tab/>
        </w:r>
        <w:r>
          <w:rPr>
            <w:noProof/>
            <w:webHidden/>
          </w:rPr>
          <w:fldChar w:fldCharType="begin"/>
        </w:r>
        <w:r>
          <w:rPr>
            <w:noProof/>
            <w:webHidden/>
          </w:rPr>
          <w:instrText xml:space="preserve"> PAGEREF _Toc194961400 \h </w:instrText>
        </w:r>
        <w:r>
          <w:rPr>
            <w:noProof/>
            <w:webHidden/>
          </w:rPr>
        </w:r>
        <w:r>
          <w:rPr>
            <w:noProof/>
            <w:webHidden/>
          </w:rPr>
          <w:fldChar w:fldCharType="separate"/>
        </w:r>
        <w:r w:rsidR="00D005AD">
          <w:rPr>
            <w:noProof/>
            <w:webHidden/>
          </w:rPr>
          <w:t>26</w:t>
        </w:r>
        <w:r>
          <w:rPr>
            <w:noProof/>
            <w:webHidden/>
          </w:rPr>
          <w:fldChar w:fldCharType="end"/>
        </w:r>
      </w:hyperlink>
    </w:p>
    <w:p w14:paraId="6A8429C5" w14:textId="7923AAC5" w:rsidR="00427520" w:rsidRDefault="00427520">
      <w:pPr>
        <w:pStyle w:val="TableofFigures"/>
        <w:tabs>
          <w:tab w:val="right" w:leader="dot" w:pos="9350"/>
        </w:tabs>
        <w:rPr>
          <w:noProof/>
          <w:kern w:val="2"/>
          <w:sz w:val="24"/>
          <w:szCs w:val="24"/>
          <w14:ligatures w14:val="standardContextual"/>
        </w:rPr>
      </w:pPr>
      <w:hyperlink w:anchor="_Toc194961401" w:history="1">
        <w:r w:rsidRPr="00E67924">
          <w:rPr>
            <w:rStyle w:val="Hyperlink"/>
            <w:noProof/>
          </w:rPr>
          <w:t>Table 2</w:t>
        </w:r>
        <w:r w:rsidRPr="00E67924">
          <w:rPr>
            <w:rStyle w:val="Hyperlink"/>
            <w:noProof/>
          </w:rPr>
          <w:noBreakHyphen/>
          <w:t>7: AMC I and AMC II Curve Number values</w:t>
        </w:r>
        <w:r>
          <w:rPr>
            <w:noProof/>
            <w:webHidden/>
          </w:rPr>
          <w:tab/>
        </w:r>
        <w:r>
          <w:rPr>
            <w:noProof/>
            <w:webHidden/>
          </w:rPr>
          <w:fldChar w:fldCharType="begin"/>
        </w:r>
        <w:r>
          <w:rPr>
            <w:noProof/>
            <w:webHidden/>
          </w:rPr>
          <w:instrText xml:space="preserve"> PAGEREF _Toc194961401 \h </w:instrText>
        </w:r>
        <w:r>
          <w:rPr>
            <w:noProof/>
            <w:webHidden/>
          </w:rPr>
        </w:r>
        <w:r>
          <w:rPr>
            <w:noProof/>
            <w:webHidden/>
          </w:rPr>
          <w:fldChar w:fldCharType="separate"/>
        </w:r>
        <w:r w:rsidR="00D005AD">
          <w:rPr>
            <w:noProof/>
            <w:webHidden/>
          </w:rPr>
          <w:t>36</w:t>
        </w:r>
        <w:r>
          <w:rPr>
            <w:noProof/>
            <w:webHidden/>
          </w:rPr>
          <w:fldChar w:fldCharType="end"/>
        </w:r>
      </w:hyperlink>
    </w:p>
    <w:p w14:paraId="6B4347A0" w14:textId="0EC39A6D" w:rsidR="00427520" w:rsidRDefault="00427520">
      <w:pPr>
        <w:pStyle w:val="TableofFigures"/>
        <w:tabs>
          <w:tab w:val="right" w:leader="dot" w:pos="9350"/>
        </w:tabs>
        <w:rPr>
          <w:noProof/>
          <w:kern w:val="2"/>
          <w:sz w:val="24"/>
          <w:szCs w:val="24"/>
          <w14:ligatures w14:val="standardContextual"/>
        </w:rPr>
      </w:pPr>
      <w:hyperlink w:anchor="_Toc194961402" w:history="1">
        <w:r w:rsidRPr="00E67924">
          <w:rPr>
            <w:rStyle w:val="Hyperlink"/>
            <w:noProof/>
          </w:rPr>
          <w:t>Table 2</w:t>
        </w:r>
        <w:r w:rsidRPr="00E67924">
          <w:rPr>
            <w:rStyle w:val="Hyperlink"/>
            <w:noProof/>
          </w:rPr>
          <w:noBreakHyphen/>
          <w:t>8: Peak discharges from the updated HEC-HMS model</w:t>
        </w:r>
        <w:r>
          <w:rPr>
            <w:noProof/>
            <w:webHidden/>
          </w:rPr>
          <w:tab/>
        </w:r>
        <w:r>
          <w:rPr>
            <w:noProof/>
            <w:webHidden/>
          </w:rPr>
          <w:fldChar w:fldCharType="begin"/>
        </w:r>
        <w:r>
          <w:rPr>
            <w:noProof/>
            <w:webHidden/>
          </w:rPr>
          <w:instrText xml:space="preserve"> PAGEREF _Toc194961402 \h </w:instrText>
        </w:r>
        <w:r>
          <w:rPr>
            <w:noProof/>
            <w:webHidden/>
          </w:rPr>
        </w:r>
        <w:r>
          <w:rPr>
            <w:noProof/>
            <w:webHidden/>
          </w:rPr>
          <w:fldChar w:fldCharType="separate"/>
        </w:r>
        <w:r w:rsidR="00D005AD">
          <w:rPr>
            <w:noProof/>
            <w:webHidden/>
          </w:rPr>
          <w:t>39</w:t>
        </w:r>
        <w:r>
          <w:rPr>
            <w:noProof/>
            <w:webHidden/>
          </w:rPr>
          <w:fldChar w:fldCharType="end"/>
        </w:r>
      </w:hyperlink>
    </w:p>
    <w:p w14:paraId="0F1FB5E5" w14:textId="2AA7F488" w:rsidR="00427520" w:rsidRDefault="00427520">
      <w:pPr>
        <w:pStyle w:val="TableofFigures"/>
        <w:tabs>
          <w:tab w:val="right" w:leader="dot" w:pos="9350"/>
        </w:tabs>
        <w:rPr>
          <w:noProof/>
          <w:kern w:val="2"/>
          <w:sz w:val="24"/>
          <w:szCs w:val="24"/>
          <w14:ligatures w14:val="standardContextual"/>
        </w:rPr>
      </w:pPr>
      <w:hyperlink w:anchor="_Toc194961403" w:history="1">
        <w:r w:rsidRPr="00E67924">
          <w:rPr>
            <w:rStyle w:val="Hyperlink"/>
            <w:noProof/>
          </w:rPr>
          <w:t>Table 2</w:t>
        </w:r>
        <w:r w:rsidRPr="00E67924">
          <w:rPr>
            <w:rStyle w:val="Hyperlink"/>
            <w:noProof/>
          </w:rPr>
          <w:noBreakHyphen/>
          <w:t>9: Results from the flow-frequency analysis</w:t>
        </w:r>
        <w:r>
          <w:rPr>
            <w:noProof/>
            <w:webHidden/>
          </w:rPr>
          <w:tab/>
        </w:r>
        <w:r>
          <w:rPr>
            <w:noProof/>
            <w:webHidden/>
          </w:rPr>
          <w:fldChar w:fldCharType="begin"/>
        </w:r>
        <w:r>
          <w:rPr>
            <w:noProof/>
            <w:webHidden/>
          </w:rPr>
          <w:instrText xml:space="preserve"> PAGEREF _Toc194961403 \h </w:instrText>
        </w:r>
        <w:r>
          <w:rPr>
            <w:noProof/>
            <w:webHidden/>
          </w:rPr>
        </w:r>
        <w:r>
          <w:rPr>
            <w:noProof/>
            <w:webHidden/>
          </w:rPr>
          <w:fldChar w:fldCharType="separate"/>
        </w:r>
        <w:r w:rsidR="00D005AD">
          <w:rPr>
            <w:noProof/>
            <w:webHidden/>
          </w:rPr>
          <w:t>40</w:t>
        </w:r>
        <w:r>
          <w:rPr>
            <w:noProof/>
            <w:webHidden/>
          </w:rPr>
          <w:fldChar w:fldCharType="end"/>
        </w:r>
      </w:hyperlink>
    </w:p>
    <w:p w14:paraId="4E91D3E7" w14:textId="6CC53E61" w:rsidR="00427520" w:rsidRDefault="00427520">
      <w:pPr>
        <w:pStyle w:val="TableofFigures"/>
        <w:tabs>
          <w:tab w:val="right" w:leader="dot" w:pos="9350"/>
        </w:tabs>
        <w:rPr>
          <w:noProof/>
          <w:kern w:val="2"/>
          <w:sz w:val="24"/>
          <w:szCs w:val="24"/>
          <w14:ligatures w14:val="standardContextual"/>
        </w:rPr>
      </w:pPr>
      <w:hyperlink w:anchor="_Toc194961404" w:history="1">
        <w:r w:rsidRPr="00E67924">
          <w:rPr>
            <w:rStyle w:val="Hyperlink"/>
            <w:noProof/>
          </w:rPr>
          <w:t>Table 2</w:t>
        </w:r>
        <w:r w:rsidRPr="00E67924">
          <w:rPr>
            <w:rStyle w:val="Hyperlink"/>
            <w:noProof/>
          </w:rPr>
          <w:noBreakHyphen/>
          <w:t>10: Peak discharge data for the common storms at gages 08407500 (Pecos River) and 08408500 (Delaware River)</w:t>
        </w:r>
        <w:r>
          <w:rPr>
            <w:noProof/>
            <w:webHidden/>
          </w:rPr>
          <w:tab/>
        </w:r>
        <w:r>
          <w:rPr>
            <w:noProof/>
            <w:webHidden/>
          </w:rPr>
          <w:fldChar w:fldCharType="begin"/>
        </w:r>
        <w:r>
          <w:rPr>
            <w:noProof/>
            <w:webHidden/>
          </w:rPr>
          <w:instrText xml:space="preserve"> PAGEREF _Toc194961404 \h </w:instrText>
        </w:r>
        <w:r>
          <w:rPr>
            <w:noProof/>
            <w:webHidden/>
          </w:rPr>
        </w:r>
        <w:r>
          <w:rPr>
            <w:noProof/>
            <w:webHidden/>
          </w:rPr>
          <w:fldChar w:fldCharType="separate"/>
        </w:r>
        <w:r w:rsidR="00D005AD">
          <w:rPr>
            <w:noProof/>
            <w:webHidden/>
          </w:rPr>
          <w:t>43</w:t>
        </w:r>
        <w:r>
          <w:rPr>
            <w:noProof/>
            <w:webHidden/>
          </w:rPr>
          <w:fldChar w:fldCharType="end"/>
        </w:r>
      </w:hyperlink>
    </w:p>
    <w:p w14:paraId="4B7B2A38" w14:textId="4ED80933" w:rsidR="00427520" w:rsidRDefault="00427520">
      <w:pPr>
        <w:pStyle w:val="TableofFigures"/>
        <w:tabs>
          <w:tab w:val="right" w:leader="dot" w:pos="9350"/>
        </w:tabs>
        <w:rPr>
          <w:noProof/>
          <w:kern w:val="2"/>
          <w:sz w:val="24"/>
          <w:szCs w:val="24"/>
          <w14:ligatures w14:val="standardContextual"/>
        </w:rPr>
      </w:pPr>
      <w:hyperlink w:anchor="_Toc194961405" w:history="1">
        <w:r w:rsidRPr="00E67924">
          <w:rPr>
            <w:rStyle w:val="Hyperlink"/>
            <w:noProof/>
          </w:rPr>
          <w:t>Table 2</w:t>
        </w:r>
        <w:r w:rsidRPr="00E67924">
          <w:rPr>
            <w:rStyle w:val="Hyperlink"/>
            <w:noProof/>
          </w:rPr>
          <w:noBreakHyphen/>
          <w:t>11: Manning’s n values for overland and overbank areas</w:t>
        </w:r>
        <w:r>
          <w:rPr>
            <w:noProof/>
            <w:webHidden/>
          </w:rPr>
          <w:tab/>
        </w:r>
        <w:r>
          <w:rPr>
            <w:noProof/>
            <w:webHidden/>
          </w:rPr>
          <w:fldChar w:fldCharType="begin"/>
        </w:r>
        <w:r>
          <w:rPr>
            <w:noProof/>
            <w:webHidden/>
          </w:rPr>
          <w:instrText xml:space="preserve"> PAGEREF _Toc194961405 \h </w:instrText>
        </w:r>
        <w:r>
          <w:rPr>
            <w:noProof/>
            <w:webHidden/>
          </w:rPr>
        </w:r>
        <w:r>
          <w:rPr>
            <w:noProof/>
            <w:webHidden/>
          </w:rPr>
          <w:fldChar w:fldCharType="separate"/>
        </w:r>
        <w:r w:rsidR="00D005AD">
          <w:rPr>
            <w:noProof/>
            <w:webHidden/>
          </w:rPr>
          <w:t>51</w:t>
        </w:r>
        <w:r>
          <w:rPr>
            <w:noProof/>
            <w:webHidden/>
          </w:rPr>
          <w:fldChar w:fldCharType="end"/>
        </w:r>
      </w:hyperlink>
    </w:p>
    <w:p w14:paraId="4F0F965C" w14:textId="1A8A530E" w:rsidR="00427520" w:rsidRDefault="00427520">
      <w:pPr>
        <w:pStyle w:val="TableofFigures"/>
        <w:tabs>
          <w:tab w:val="right" w:leader="dot" w:pos="9350"/>
        </w:tabs>
        <w:rPr>
          <w:noProof/>
          <w:kern w:val="2"/>
          <w:sz w:val="24"/>
          <w:szCs w:val="24"/>
          <w14:ligatures w14:val="standardContextual"/>
        </w:rPr>
      </w:pPr>
      <w:hyperlink w:anchor="_Toc194961406" w:history="1">
        <w:r w:rsidRPr="00E67924">
          <w:rPr>
            <w:rStyle w:val="Hyperlink"/>
            <w:noProof/>
          </w:rPr>
          <w:t>Table 2</w:t>
        </w:r>
        <w:r w:rsidRPr="00E67924">
          <w:rPr>
            <w:rStyle w:val="Hyperlink"/>
            <w:noProof/>
          </w:rPr>
          <w:noBreakHyphen/>
          <w:t>12: Elevation-discharge rating curve for the Red Bluff Reservoir</w:t>
        </w:r>
        <w:r>
          <w:rPr>
            <w:noProof/>
            <w:webHidden/>
          </w:rPr>
          <w:tab/>
        </w:r>
        <w:r>
          <w:rPr>
            <w:noProof/>
            <w:webHidden/>
          </w:rPr>
          <w:fldChar w:fldCharType="begin"/>
        </w:r>
        <w:r>
          <w:rPr>
            <w:noProof/>
            <w:webHidden/>
          </w:rPr>
          <w:instrText xml:space="preserve"> PAGEREF _Toc194961406 \h </w:instrText>
        </w:r>
        <w:r>
          <w:rPr>
            <w:noProof/>
            <w:webHidden/>
          </w:rPr>
        </w:r>
        <w:r>
          <w:rPr>
            <w:noProof/>
            <w:webHidden/>
          </w:rPr>
          <w:fldChar w:fldCharType="separate"/>
        </w:r>
        <w:r w:rsidR="00D005AD">
          <w:rPr>
            <w:noProof/>
            <w:webHidden/>
          </w:rPr>
          <w:t>54</w:t>
        </w:r>
        <w:r>
          <w:rPr>
            <w:noProof/>
            <w:webHidden/>
          </w:rPr>
          <w:fldChar w:fldCharType="end"/>
        </w:r>
      </w:hyperlink>
    </w:p>
    <w:p w14:paraId="24083678" w14:textId="05E5FEE4" w:rsidR="00427520" w:rsidRDefault="00427520">
      <w:pPr>
        <w:pStyle w:val="TableofFigures"/>
        <w:tabs>
          <w:tab w:val="right" w:leader="dot" w:pos="9350"/>
        </w:tabs>
        <w:rPr>
          <w:noProof/>
          <w:kern w:val="2"/>
          <w:sz w:val="24"/>
          <w:szCs w:val="24"/>
          <w14:ligatures w14:val="standardContextual"/>
        </w:rPr>
      </w:pPr>
      <w:hyperlink w:anchor="_Toc194961407" w:history="1">
        <w:r w:rsidRPr="00E67924">
          <w:rPr>
            <w:rStyle w:val="Hyperlink"/>
            <w:noProof/>
          </w:rPr>
          <w:t>Table 3</w:t>
        </w:r>
        <w:r w:rsidRPr="00E67924">
          <w:rPr>
            <w:rStyle w:val="Hyperlink"/>
            <w:noProof/>
          </w:rPr>
          <w:noBreakHyphen/>
          <w:t>1: Summary of adjustments made to the BLE models to support validation</w:t>
        </w:r>
        <w:r>
          <w:rPr>
            <w:noProof/>
            <w:webHidden/>
          </w:rPr>
          <w:tab/>
        </w:r>
        <w:r>
          <w:rPr>
            <w:noProof/>
            <w:webHidden/>
          </w:rPr>
          <w:fldChar w:fldCharType="begin"/>
        </w:r>
        <w:r>
          <w:rPr>
            <w:noProof/>
            <w:webHidden/>
          </w:rPr>
          <w:instrText xml:space="preserve"> PAGEREF _Toc194961407 \h </w:instrText>
        </w:r>
        <w:r>
          <w:rPr>
            <w:noProof/>
            <w:webHidden/>
          </w:rPr>
        </w:r>
        <w:r>
          <w:rPr>
            <w:noProof/>
            <w:webHidden/>
          </w:rPr>
          <w:fldChar w:fldCharType="separate"/>
        </w:r>
        <w:r w:rsidR="00D005AD">
          <w:rPr>
            <w:noProof/>
            <w:webHidden/>
          </w:rPr>
          <w:t>61</w:t>
        </w:r>
        <w:r>
          <w:rPr>
            <w:noProof/>
            <w:webHidden/>
          </w:rPr>
          <w:fldChar w:fldCharType="end"/>
        </w:r>
      </w:hyperlink>
    </w:p>
    <w:p w14:paraId="42076F6E" w14:textId="77777777" w:rsidR="008F4CF6" w:rsidRDefault="00427520">
      <w:pPr>
        <w:pStyle w:val="TableofFigures"/>
        <w:tabs>
          <w:tab w:val="right" w:leader="dot" w:pos="9350"/>
        </w:tabs>
        <w:rPr>
          <w:rStyle w:val="Hyperlink"/>
          <w:noProof/>
        </w:rPr>
      </w:pPr>
      <w:r w:rsidRPr="00E67924">
        <w:rPr>
          <w:rStyle w:val="Hyperlink"/>
          <w:noProof/>
        </w:rPr>
        <w:fldChar w:fldCharType="begin"/>
      </w:r>
      <w:r w:rsidRPr="00E67924">
        <w:rPr>
          <w:rStyle w:val="Hyperlink"/>
          <w:noProof/>
        </w:rPr>
        <w:instrText xml:space="preserve"> </w:instrText>
      </w:r>
      <w:r>
        <w:rPr>
          <w:noProof/>
        </w:rPr>
        <w:instrText>HYPERLINK \l "_Toc194961408"</w:instrText>
      </w:r>
      <w:r w:rsidRPr="00E67924">
        <w:rPr>
          <w:rStyle w:val="Hyperlink"/>
          <w:noProof/>
        </w:rPr>
        <w:instrText xml:space="preserve"> </w:instrText>
      </w:r>
      <w:r w:rsidRPr="00E67924">
        <w:rPr>
          <w:rStyle w:val="Hyperlink"/>
          <w:noProof/>
        </w:rPr>
      </w:r>
      <w:r w:rsidRPr="00E67924">
        <w:rPr>
          <w:rStyle w:val="Hyperlink"/>
          <w:noProof/>
        </w:rPr>
        <w:fldChar w:fldCharType="separate"/>
      </w:r>
      <w:r w:rsidRPr="00E67924">
        <w:rPr>
          <w:rStyle w:val="Hyperlink"/>
          <w:noProof/>
        </w:rPr>
        <w:t>Table 3</w:t>
      </w:r>
      <w:r w:rsidRPr="00E67924">
        <w:rPr>
          <w:rStyle w:val="Hyperlink"/>
          <w:noProof/>
        </w:rPr>
        <w:noBreakHyphen/>
        <w:t>2: Comparison of BLE 1%</w:t>
      </w:r>
    </w:p>
    <w:p w14:paraId="6A1E5469" w14:textId="61C8A383" w:rsidR="00427520" w:rsidRDefault="00427520">
      <w:pPr>
        <w:pStyle w:val="TableofFigures"/>
        <w:tabs>
          <w:tab w:val="right" w:leader="dot" w:pos="9350"/>
        </w:tabs>
        <w:rPr>
          <w:noProof/>
          <w:kern w:val="2"/>
          <w:sz w:val="24"/>
          <w:szCs w:val="24"/>
          <w14:ligatures w14:val="standardContextual"/>
        </w:rPr>
      </w:pPr>
      <w:r w:rsidRPr="00E67924">
        <w:rPr>
          <w:rStyle w:val="Hyperlink"/>
          <w:noProof/>
        </w:rPr>
        <w:t xml:space="preserve"> discharges with the gage 1%, 1% minus, and 1% plus discharges</w:t>
      </w:r>
      <w:r>
        <w:rPr>
          <w:noProof/>
          <w:webHidden/>
        </w:rPr>
        <w:tab/>
      </w:r>
      <w:r>
        <w:rPr>
          <w:noProof/>
          <w:webHidden/>
        </w:rPr>
        <w:fldChar w:fldCharType="begin"/>
      </w:r>
      <w:r>
        <w:rPr>
          <w:noProof/>
          <w:webHidden/>
        </w:rPr>
        <w:instrText xml:space="preserve"> PAGEREF _Toc194961408 \h </w:instrText>
      </w:r>
      <w:r>
        <w:rPr>
          <w:noProof/>
          <w:webHidden/>
        </w:rPr>
      </w:r>
      <w:r>
        <w:rPr>
          <w:noProof/>
          <w:webHidden/>
        </w:rPr>
        <w:fldChar w:fldCharType="separate"/>
      </w:r>
      <w:r w:rsidR="00D005AD">
        <w:rPr>
          <w:noProof/>
          <w:webHidden/>
        </w:rPr>
        <w:t>63</w:t>
      </w:r>
      <w:r>
        <w:rPr>
          <w:noProof/>
          <w:webHidden/>
        </w:rPr>
        <w:fldChar w:fldCharType="end"/>
      </w:r>
      <w:r w:rsidRPr="00E67924">
        <w:rPr>
          <w:rStyle w:val="Hyperlink"/>
          <w:noProof/>
        </w:rPr>
        <w:fldChar w:fldCharType="end"/>
      </w:r>
    </w:p>
    <w:p w14:paraId="2899308A" w14:textId="4FA5AE1E" w:rsidR="00427520" w:rsidRDefault="00427520">
      <w:pPr>
        <w:pStyle w:val="TableofFigures"/>
        <w:tabs>
          <w:tab w:val="right" w:leader="dot" w:pos="9350"/>
        </w:tabs>
        <w:rPr>
          <w:noProof/>
          <w:kern w:val="2"/>
          <w:sz w:val="24"/>
          <w:szCs w:val="24"/>
          <w14:ligatures w14:val="standardContextual"/>
        </w:rPr>
      </w:pPr>
      <w:hyperlink w:anchor="_Toc194961409" w:history="1">
        <w:r w:rsidRPr="00E67924">
          <w:rPr>
            <w:rStyle w:val="Hyperlink"/>
            <w:noProof/>
          </w:rPr>
          <w:t>Table 3</w:t>
        </w:r>
        <w:r w:rsidRPr="00E67924">
          <w:rPr>
            <w:rStyle w:val="Hyperlink"/>
            <w:noProof/>
          </w:rPr>
          <w:noBreakHyphen/>
          <w:t>3: BLE 1% discharges at ungaged validation locations with estimated 1% plus and 1% minus discharges derived from the USGS gage flow-frequency analysis</w:t>
        </w:r>
        <w:r>
          <w:rPr>
            <w:noProof/>
            <w:webHidden/>
          </w:rPr>
          <w:tab/>
        </w:r>
        <w:r>
          <w:rPr>
            <w:noProof/>
            <w:webHidden/>
          </w:rPr>
          <w:fldChar w:fldCharType="begin"/>
        </w:r>
        <w:r>
          <w:rPr>
            <w:noProof/>
            <w:webHidden/>
          </w:rPr>
          <w:instrText xml:space="preserve"> PAGEREF _Toc194961409 \h </w:instrText>
        </w:r>
        <w:r>
          <w:rPr>
            <w:noProof/>
            <w:webHidden/>
          </w:rPr>
        </w:r>
        <w:r>
          <w:rPr>
            <w:noProof/>
            <w:webHidden/>
          </w:rPr>
          <w:fldChar w:fldCharType="separate"/>
        </w:r>
        <w:r w:rsidR="00D005AD">
          <w:rPr>
            <w:noProof/>
            <w:webHidden/>
          </w:rPr>
          <w:t>70</w:t>
        </w:r>
        <w:r>
          <w:rPr>
            <w:noProof/>
            <w:webHidden/>
          </w:rPr>
          <w:fldChar w:fldCharType="end"/>
        </w:r>
      </w:hyperlink>
    </w:p>
    <w:p w14:paraId="17E7E34B" w14:textId="32FA38D6" w:rsidR="00427520" w:rsidRDefault="00427520">
      <w:pPr>
        <w:pStyle w:val="TableofFigures"/>
        <w:tabs>
          <w:tab w:val="right" w:leader="dot" w:pos="9350"/>
        </w:tabs>
        <w:rPr>
          <w:noProof/>
          <w:kern w:val="2"/>
          <w:sz w:val="24"/>
          <w:szCs w:val="24"/>
          <w14:ligatures w14:val="standardContextual"/>
        </w:rPr>
      </w:pPr>
      <w:hyperlink w:anchor="_Toc194961410" w:history="1">
        <w:r w:rsidRPr="00E67924">
          <w:rPr>
            <w:rStyle w:val="Hyperlink"/>
            <w:noProof/>
          </w:rPr>
          <w:t>Table 4</w:t>
        </w:r>
        <w:r w:rsidRPr="00E67924">
          <w:rPr>
            <w:rStyle w:val="Hyperlink"/>
            <w:noProof/>
          </w:rPr>
          <w:noBreakHyphen/>
          <w:t>1: Inland mapping threshold matrix</w:t>
        </w:r>
        <w:r>
          <w:rPr>
            <w:noProof/>
            <w:webHidden/>
          </w:rPr>
          <w:tab/>
        </w:r>
        <w:r>
          <w:rPr>
            <w:noProof/>
            <w:webHidden/>
          </w:rPr>
          <w:fldChar w:fldCharType="begin"/>
        </w:r>
        <w:r>
          <w:rPr>
            <w:noProof/>
            <w:webHidden/>
          </w:rPr>
          <w:instrText xml:space="preserve"> PAGEREF _Toc194961410 \h </w:instrText>
        </w:r>
        <w:r>
          <w:rPr>
            <w:noProof/>
            <w:webHidden/>
          </w:rPr>
        </w:r>
        <w:r>
          <w:rPr>
            <w:noProof/>
            <w:webHidden/>
          </w:rPr>
          <w:fldChar w:fldCharType="separate"/>
        </w:r>
        <w:r w:rsidR="00D005AD">
          <w:rPr>
            <w:noProof/>
            <w:webHidden/>
          </w:rPr>
          <w:t>81</w:t>
        </w:r>
        <w:r>
          <w:rPr>
            <w:noProof/>
            <w:webHidden/>
          </w:rPr>
          <w:fldChar w:fldCharType="end"/>
        </w:r>
      </w:hyperlink>
    </w:p>
    <w:p w14:paraId="360780D3" w14:textId="3018D1CF" w:rsidR="00427520" w:rsidRDefault="00427520">
      <w:pPr>
        <w:pStyle w:val="TableofFigures"/>
        <w:tabs>
          <w:tab w:val="right" w:leader="dot" w:pos="9350"/>
        </w:tabs>
        <w:rPr>
          <w:noProof/>
          <w:kern w:val="2"/>
          <w:sz w:val="24"/>
          <w:szCs w:val="24"/>
          <w14:ligatures w14:val="standardContextual"/>
        </w:rPr>
      </w:pPr>
      <w:hyperlink w:anchor="_Toc194961411" w:history="1">
        <w:r w:rsidRPr="00E67924">
          <w:rPr>
            <w:rStyle w:val="Hyperlink"/>
            <w:noProof/>
          </w:rPr>
          <w:t>Table 4</w:t>
        </w:r>
        <w:r w:rsidRPr="00E67924">
          <w:rPr>
            <w:rStyle w:val="Hyperlink"/>
            <w:noProof/>
          </w:rPr>
          <w:noBreakHyphen/>
          <w:t>2: Zone A initial assessment results</w:t>
        </w:r>
        <w:r>
          <w:rPr>
            <w:noProof/>
            <w:webHidden/>
          </w:rPr>
          <w:tab/>
        </w:r>
        <w:r>
          <w:rPr>
            <w:noProof/>
            <w:webHidden/>
          </w:rPr>
          <w:fldChar w:fldCharType="begin"/>
        </w:r>
        <w:r>
          <w:rPr>
            <w:noProof/>
            <w:webHidden/>
          </w:rPr>
          <w:instrText xml:space="preserve"> PAGEREF _Toc194961411 \h </w:instrText>
        </w:r>
        <w:r>
          <w:rPr>
            <w:noProof/>
            <w:webHidden/>
          </w:rPr>
        </w:r>
        <w:r>
          <w:rPr>
            <w:noProof/>
            <w:webHidden/>
          </w:rPr>
          <w:fldChar w:fldCharType="separate"/>
        </w:r>
        <w:r w:rsidR="00D005AD">
          <w:rPr>
            <w:noProof/>
            <w:webHidden/>
          </w:rPr>
          <w:t>84</w:t>
        </w:r>
        <w:r>
          <w:rPr>
            <w:noProof/>
            <w:webHidden/>
          </w:rPr>
          <w:fldChar w:fldCharType="end"/>
        </w:r>
      </w:hyperlink>
    </w:p>
    <w:p w14:paraId="58E5EA8E" w14:textId="010F96C0" w:rsidR="00427520" w:rsidRDefault="00427520">
      <w:pPr>
        <w:pStyle w:val="TableofFigures"/>
        <w:tabs>
          <w:tab w:val="right" w:leader="dot" w:pos="9350"/>
        </w:tabs>
        <w:rPr>
          <w:noProof/>
          <w:kern w:val="2"/>
          <w:sz w:val="24"/>
          <w:szCs w:val="24"/>
          <w14:ligatures w14:val="standardContextual"/>
        </w:rPr>
      </w:pPr>
      <w:hyperlink w:anchor="_Toc194961412" w:history="1">
        <w:r w:rsidRPr="00E67924">
          <w:rPr>
            <w:rStyle w:val="Hyperlink"/>
            <w:noProof/>
          </w:rPr>
          <w:t>Table 4</w:t>
        </w:r>
        <w:r w:rsidRPr="00E67924">
          <w:rPr>
            <w:rStyle w:val="Hyperlink"/>
            <w:noProof/>
          </w:rPr>
          <w:noBreakHyphen/>
          <w:t>3: Zone A validation results</w:t>
        </w:r>
        <w:r>
          <w:rPr>
            <w:noProof/>
            <w:webHidden/>
          </w:rPr>
          <w:tab/>
        </w:r>
        <w:r>
          <w:rPr>
            <w:noProof/>
            <w:webHidden/>
          </w:rPr>
          <w:fldChar w:fldCharType="begin"/>
        </w:r>
        <w:r>
          <w:rPr>
            <w:noProof/>
            <w:webHidden/>
          </w:rPr>
          <w:instrText xml:space="preserve"> PAGEREF _Toc194961412 \h </w:instrText>
        </w:r>
        <w:r>
          <w:rPr>
            <w:noProof/>
            <w:webHidden/>
          </w:rPr>
        </w:r>
        <w:r>
          <w:rPr>
            <w:noProof/>
            <w:webHidden/>
          </w:rPr>
          <w:fldChar w:fldCharType="separate"/>
        </w:r>
        <w:r w:rsidR="00D005AD">
          <w:rPr>
            <w:noProof/>
            <w:webHidden/>
          </w:rPr>
          <w:t>85</w:t>
        </w:r>
        <w:r>
          <w:rPr>
            <w:noProof/>
            <w:webHidden/>
          </w:rPr>
          <w:fldChar w:fldCharType="end"/>
        </w:r>
      </w:hyperlink>
    </w:p>
    <w:p w14:paraId="07642381" w14:textId="611D28FE" w:rsidR="00427520" w:rsidRDefault="00427520">
      <w:pPr>
        <w:pStyle w:val="TableofFigures"/>
        <w:tabs>
          <w:tab w:val="right" w:leader="dot" w:pos="9350"/>
        </w:tabs>
        <w:rPr>
          <w:noProof/>
          <w:kern w:val="2"/>
          <w:sz w:val="24"/>
          <w:szCs w:val="24"/>
          <w14:ligatures w14:val="standardContextual"/>
        </w:rPr>
      </w:pPr>
      <w:hyperlink w:anchor="_Toc194961413" w:history="1">
        <w:r w:rsidRPr="00E67924">
          <w:rPr>
            <w:rStyle w:val="Hyperlink"/>
            <w:noProof/>
          </w:rPr>
          <w:t>Table 4</w:t>
        </w:r>
        <w:r w:rsidRPr="00E67924">
          <w:rPr>
            <w:rStyle w:val="Hyperlink"/>
            <w:noProof/>
          </w:rPr>
          <w:noBreakHyphen/>
          <w:t>4: BLE comparison results</w:t>
        </w:r>
        <w:r>
          <w:rPr>
            <w:noProof/>
            <w:webHidden/>
          </w:rPr>
          <w:tab/>
        </w:r>
        <w:r>
          <w:rPr>
            <w:noProof/>
            <w:webHidden/>
          </w:rPr>
          <w:fldChar w:fldCharType="begin"/>
        </w:r>
        <w:r>
          <w:rPr>
            <w:noProof/>
            <w:webHidden/>
          </w:rPr>
          <w:instrText xml:space="preserve"> PAGEREF _Toc194961413 \h </w:instrText>
        </w:r>
        <w:r>
          <w:rPr>
            <w:noProof/>
            <w:webHidden/>
          </w:rPr>
        </w:r>
        <w:r>
          <w:rPr>
            <w:noProof/>
            <w:webHidden/>
          </w:rPr>
          <w:fldChar w:fldCharType="separate"/>
        </w:r>
        <w:r w:rsidR="00D005AD">
          <w:rPr>
            <w:noProof/>
            <w:webHidden/>
          </w:rPr>
          <w:t>86</w:t>
        </w:r>
        <w:r>
          <w:rPr>
            <w:noProof/>
            <w:webHidden/>
          </w:rPr>
          <w:fldChar w:fldCharType="end"/>
        </w:r>
      </w:hyperlink>
    </w:p>
    <w:p w14:paraId="27B2BE24" w14:textId="2D5BEA4F" w:rsidR="00427520" w:rsidRDefault="00427520">
      <w:pPr>
        <w:pStyle w:val="TableofFigures"/>
        <w:tabs>
          <w:tab w:val="right" w:leader="dot" w:pos="9350"/>
        </w:tabs>
        <w:rPr>
          <w:noProof/>
          <w:kern w:val="2"/>
          <w:sz w:val="24"/>
          <w:szCs w:val="24"/>
          <w14:ligatures w14:val="standardContextual"/>
        </w:rPr>
      </w:pPr>
      <w:hyperlink w:anchor="_Toc194961414" w:history="1">
        <w:r w:rsidRPr="00E67924">
          <w:rPr>
            <w:rStyle w:val="Hyperlink"/>
            <w:noProof/>
          </w:rPr>
          <w:t>Table 4</w:t>
        </w:r>
        <w:r w:rsidRPr="00E67924">
          <w:rPr>
            <w:rStyle w:val="Hyperlink"/>
            <w:noProof/>
          </w:rPr>
          <w:noBreakHyphen/>
          <w:t>5: Hazus 6.1 results for 1% ACE scenario for the Lower Pecos-Red Bluff Reservoir watershed</w:t>
        </w:r>
        <w:r>
          <w:rPr>
            <w:noProof/>
            <w:webHidden/>
          </w:rPr>
          <w:tab/>
        </w:r>
        <w:r>
          <w:rPr>
            <w:noProof/>
            <w:webHidden/>
          </w:rPr>
          <w:fldChar w:fldCharType="begin"/>
        </w:r>
        <w:r>
          <w:rPr>
            <w:noProof/>
            <w:webHidden/>
          </w:rPr>
          <w:instrText xml:space="preserve"> PAGEREF _Toc194961414 \h </w:instrText>
        </w:r>
        <w:r>
          <w:rPr>
            <w:noProof/>
            <w:webHidden/>
          </w:rPr>
        </w:r>
        <w:r>
          <w:rPr>
            <w:noProof/>
            <w:webHidden/>
          </w:rPr>
          <w:fldChar w:fldCharType="separate"/>
        </w:r>
        <w:r w:rsidR="00D005AD">
          <w:rPr>
            <w:noProof/>
            <w:webHidden/>
          </w:rPr>
          <w:t>88</w:t>
        </w:r>
        <w:r>
          <w:rPr>
            <w:noProof/>
            <w:webHidden/>
          </w:rPr>
          <w:fldChar w:fldCharType="end"/>
        </w:r>
      </w:hyperlink>
    </w:p>
    <w:p w14:paraId="3A5B426C" w14:textId="77777777" w:rsidR="00F80EBD" w:rsidRDefault="002B5466" w:rsidP="00297394">
      <w:pPr>
        <w:rPr>
          <w:rFonts w:ascii="Cambria" w:eastAsia="Cambria" w:hAnsi="Cambria" w:cs="Cambria"/>
          <w:b/>
          <w:bCs/>
          <w:color w:val="4472C4" w:themeColor="accent1"/>
        </w:rPr>
      </w:pPr>
      <w:r>
        <w:rPr>
          <w:rFonts w:ascii="Cambria" w:eastAsia="Cambria" w:hAnsi="Cambria" w:cs="Cambria"/>
          <w:b/>
          <w:bCs/>
          <w:color w:val="4472C4" w:themeColor="accent1"/>
        </w:rPr>
        <w:fldChar w:fldCharType="end"/>
      </w:r>
    </w:p>
    <w:p w14:paraId="3072E2AF" w14:textId="77777777" w:rsidR="00F80EBD" w:rsidRDefault="00F80EBD">
      <w:pPr>
        <w:rPr>
          <w:rFonts w:ascii="Cambria" w:eastAsia="Cambria" w:hAnsi="Cambria" w:cs="Cambria"/>
          <w:b/>
          <w:bCs/>
          <w:color w:val="4472C4" w:themeColor="accent1"/>
        </w:rPr>
      </w:pPr>
      <w:r>
        <w:rPr>
          <w:rFonts w:ascii="Cambria" w:eastAsia="Cambria" w:hAnsi="Cambria" w:cs="Cambria"/>
          <w:b/>
          <w:bCs/>
          <w:color w:val="4472C4" w:themeColor="accent1"/>
        </w:rPr>
        <w:br w:type="page"/>
      </w:r>
    </w:p>
    <w:p w14:paraId="27B4D474" w14:textId="5B6FECA4" w:rsidR="00A82D4D" w:rsidRDefault="00F9506F" w:rsidP="00297394">
      <w:pPr>
        <w:rPr>
          <w:rFonts w:ascii="Cambria" w:eastAsia="Cambria" w:hAnsi="Cambria" w:cs="Cambria"/>
          <w:b/>
          <w:bCs/>
          <w:color w:val="4472C4" w:themeColor="accent1"/>
        </w:rPr>
      </w:pPr>
      <w:r w:rsidRPr="00F9506F">
        <w:rPr>
          <w:rFonts w:ascii="Cambria" w:eastAsia="Cambria" w:hAnsi="Cambria" w:cs="Cambria"/>
          <w:b/>
          <w:bCs/>
          <w:color w:val="4472C4" w:themeColor="accent1"/>
          <w:sz w:val="32"/>
          <w:szCs w:val="32"/>
        </w:rPr>
        <w:lastRenderedPageBreak/>
        <w:t>List of Figures</w:t>
      </w:r>
    </w:p>
    <w:p w14:paraId="419DF0CB" w14:textId="27749FDD" w:rsidR="00427520" w:rsidRDefault="00A82D4D">
      <w:pPr>
        <w:pStyle w:val="TableofFigures"/>
        <w:tabs>
          <w:tab w:val="right" w:leader="dot" w:pos="9350"/>
        </w:tabs>
        <w:rPr>
          <w:noProof/>
          <w:kern w:val="2"/>
          <w:sz w:val="24"/>
          <w:szCs w:val="24"/>
          <w14:ligatures w14:val="standardContextual"/>
        </w:rPr>
      </w:pPr>
      <w:r>
        <w:rPr>
          <w:rFonts w:ascii="Cambria" w:eastAsia="Cambria" w:hAnsi="Cambria" w:cs="Cambria"/>
          <w:b/>
          <w:bCs/>
          <w:color w:val="4472C4" w:themeColor="accent1"/>
        </w:rPr>
        <w:fldChar w:fldCharType="begin"/>
      </w:r>
      <w:r>
        <w:rPr>
          <w:rFonts w:ascii="Cambria" w:eastAsia="Cambria" w:hAnsi="Cambria" w:cs="Cambria"/>
          <w:b/>
          <w:bCs/>
          <w:color w:val="4472C4" w:themeColor="accent1"/>
        </w:rPr>
        <w:instrText xml:space="preserve"> TOC \h \z \c "Figure" </w:instrText>
      </w:r>
      <w:r>
        <w:rPr>
          <w:rFonts w:ascii="Cambria" w:eastAsia="Cambria" w:hAnsi="Cambria" w:cs="Cambria"/>
          <w:b/>
          <w:bCs/>
          <w:color w:val="4472C4" w:themeColor="accent1"/>
        </w:rPr>
        <w:fldChar w:fldCharType="separate"/>
      </w:r>
      <w:hyperlink w:anchor="_Toc194961415" w:history="1">
        <w:r w:rsidR="00427520" w:rsidRPr="00F13DE3">
          <w:rPr>
            <w:rStyle w:val="Hyperlink"/>
            <w:noProof/>
          </w:rPr>
          <w:t>Figure 1</w:t>
        </w:r>
        <w:r w:rsidR="00427520" w:rsidRPr="00F13DE3">
          <w:rPr>
            <w:rStyle w:val="Hyperlink"/>
            <w:noProof/>
          </w:rPr>
          <w:noBreakHyphen/>
          <w:t>1: Lower Pecos-Red Bluff Reservoir HUC-8 watershed with HUC-10 basins labeled</w:t>
        </w:r>
        <w:r w:rsidR="00427520">
          <w:rPr>
            <w:noProof/>
            <w:webHidden/>
          </w:rPr>
          <w:tab/>
        </w:r>
        <w:r w:rsidR="00427520">
          <w:rPr>
            <w:noProof/>
            <w:webHidden/>
          </w:rPr>
          <w:fldChar w:fldCharType="begin"/>
        </w:r>
        <w:r w:rsidR="00427520">
          <w:rPr>
            <w:noProof/>
            <w:webHidden/>
          </w:rPr>
          <w:instrText xml:space="preserve"> PAGEREF _Toc194961415 \h </w:instrText>
        </w:r>
        <w:r w:rsidR="00427520">
          <w:rPr>
            <w:noProof/>
            <w:webHidden/>
          </w:rPr>
        </w:r>
        <w:r w:rsidR="00427520">
          <w:rPr>
            <w:noProof/>
            <w:webHidden/>
          </w:rPr>
          <w:fldChar w:fldCharType="separate"/>
        </w:r>
        <w:r w:rsidR="00D005AD">
          <w:rPr>
            <w:noProof/>
            <w:webHidden/>
          </w:rPr>
          <w:t>3</w:t>
        </w:r>
        <w:r w:rsidR="00427520">
          <w:rPr>
            <w:noProof/>
            <w:webHidden/>
          </w:rPr>
          <w:fldChar w:fldCharType="end"/>
        </w:r>
      </w:hyperlink>
    </w:p>
    <w:p w14:paraId="632B63D3" w14:textId="01E7938B" w:rsidR="00427520" w:rsidRDefault="00427520">
      <w:pPr>
        <w:pStyle w:val="TableofFigures"/>
        <w:tabs>
          <w:tab w:val="right" w:leader="dot" w:pos="9350"/>
        </w:tabs>
        <w:rPr>
          <w:noProof/>
          <w:kern w:val="2"/>
          <w:sz w:val="24"/>
          <w:szCs w:val="24"/>
          <w14:ligatures w14:val="standardContextual"/>
        </w:rPr>
      </w:pPr>
      <w:hyperlink w:anchor="_Toc194961416" w:history="1">
        <w:r w:rsidRPr="00F13DE3">
          <w:rPr>
            <w:rStyle w:val="Hyperlink"/>
            <w:noProof/>
          </w:rPr>
          <w:t>Figure 1</w:t>
        </w:r>
        <w:r w:rsidRPr="00F13DE3">
          <w:rPr>
            <w:rStyle w:val="Hyperlink"/>
            <w:noProof/>
          </w:rPr>
          <w:noBreakHyphen/>
          <w:t>2: HUC-8 watersheds studied by AtkinsRéalis for the TWDB</w:t>
        </w:r>
        <w:r>
          <w:rPr>
            <w:noProof/>
            <w:webHidden/>
          </w:rPr>
          <w:tab/>
        </w:r>
        <w:r>
          <w:rPr>
            <w:noProof/>
            <w:webHidden/>
          </w:rPr>
          <w:fldChar w:fldCharType="begin"/>
        </w:r>
        <w:r>
          <w:rPr>
            <w:noProof/>
            <w:webHidden/>
          </w:rPr>
          <w:instrText xml:space="preserve"> PAGEREF _Toc194961416 \h </w:instrText>
        </w:r>
        <w:r>
          <w:rPr>
            <w:noProof/>
            <w:webHidden/>
          </w:rPr>
        </w:r>
        <w:r>
          <w:rPr>
            <w:noProof/>
            <w:webHidden/>
          </w:rPr>
          <w:fldChar w:fldCharType="separate"/>
        </w:r>
        <w:r w:rsidR="00D005AD">
          <w:rPr>
            <w:noProof/>
            <w:webHidden/>
          </w:rPr>
          <w:t>4</w:t>
        </w:r>
        <w:r>
          <w:rPr>
            <w:noProof/>
            <w:webHidden/>
          </w:rPr>
          <w:fldChar w:fldCharType="end"/>
        </w:r>
      </w:hyperlink>
    </w:p>
    <w:p w14:paraId="12A18BD1" w14:textId="13C957E0" w:rsidR="00427520" w:rsidRDefault="00427520">
      <w:pPr>
        <w:pStyle w:val="TableofFigures"/>
        <w:tabs>
          <w:tab w:val="right" w:leader="dot" w:pos="9350"/>
        </w:tabs>
        <w:rPr>
          <w:noProof/>
          <w:kern w:val="2"/>
          <w:sz w:val="24"/>
          <w:szCs w:val="24"/>
          <w14:ligatures w14:val="standardContextual"/>
        </w:rPr>
      </w:pPr>
      <w:hyperlink w:anchor="_Toc194961417" w:history="1">
        <w:r w:rsidRPr="00F13DE3">
          <w:rPr>
            <w:rStyle w:val="Hyperlink"/>
            <w:noProof/>
          </w:rPr>
          <w:t>Figure 1</w:t>
        </w:r>
        <w:r w:rsidRPr="00F13DE3">
          <w:rPr>
            <w:rStyle w:val="Hyperlink"/>
            <w:noProof/>
          </w:rPr>
          <w:noBreakHyphen/>
          <w:t>3: HUC-8 watersheds (red polygons) and BLE model extents (green polygons) studied by AtkinsRéalis</w:t>
        </w:r>
        <w:r>
          <w:rPr>
            <w:noProof/>
            <w:webHidden/>
          </w:rPr>
          <w:tab/>
        </w:r>
        <w:r>
          <w:rPr>
            <w:noProof/>
            <w:webHidden/>
          </w:rPr>
          <w:fldChar w:fldCharType="begin"/>
        </w:r>
        <w:r>
          <w:rPr>
            <w:noProof/>
            <w:webHidden/>
          </w:rPr>
          <w:instrText xml:space="preserve"> PAGEREF _Toc194961417 \h </w:instrText>
        </w:r>
        <w:r>
          <w:rPr>
            <w:noProof/>
            <w:webHidden/>
          </w:rPr>
        </w:r>
        <w:r>
          <w:rPr>
            <w:noProof/>
            <w:webHidden/>
          </w:rPr>
          <w:fldChar w:fldCharType="separate"/>
        </w:r>
        <w:r w:rsidR="00D005AD">
          <w:rPr>
            <w:noProof/>
            <w:webHidden/>
          </w:rPr>
          <w:t>5</w:t>
        </w:r>
        <w:r>
          <w:rPr>
            <w:noProof/>
            <w:webHidden/>
          </w:rPr>
          <w:fldChar w:fldCharType="end"/>
        </w:r>
      </w:hyperlink>
    </w:p>
    <w:p w14:paraId="5A7D958F" w14:textId="7289872A" w:rsidR="00427520" w:rsidRDefault="00427520">
      <w:pPr>
        <w:pStyle w:val="TableofFigures"/>
        <w:tabs>
          <w:tab w:val="right" w:leader="dot" w:pos="9350"/>
        </w:tabs>
        <w:rPr>
          <w:noProof/>
          <w:kern w:val="2"/>
          <w:sz w:val="24"/>
          <w:szCs w:val="24"/>
          <w14:ligatures w14:val="standardContextual"/>
        </w:rPr>
      </w:pPr>
      <w:hyperlink w:anchor="_Toc194961418" w:history="1">
        <w:r w:rsidRPr="00F13DE3">
          <w:rPr>
            <w:rStyle w:val="Hyperlink"/>
            <w:noProof/>
          </w:rPr>
          <w:t>Figure 2</w:t>
        </w:r>
        <w:r w:rsidRPr="00F13DE3">
          <w:rPr>
            <w:rStyle w:val="Hyperlink"/>
            <w:noProof/>
          </w:rPr>
          <w:noBreakHyphen/>
          <w:t>1: LiDAR data sources in the Lower Pecos-Red Bluff Reservoir watershed</w:t>
        </w:r>
        <w:r>
          <w:rPr>
            <w:noProof/>
            <w:webHidden/>
          </w:rPr>
          <w:tab/>
        </w:r>
        <w:r>
          <w:rPr>
            <w:noProof/>
            <w:webHidden/>
          </w:rPr>
          <w:fldChar w:fldCharType="begin"/>
        </w:r>
        <w:r>
          <w:rPr>
            <w:noProof/>
            <w:webHidden/>
          </w:rPr>
          <w:instrText xml:space="preserve"> PAGEREF _Toc194961418 \h </w:instrText>
        </w:r>
        <w:r>
          <w:rPr>
            <w:noProof/>
            <w:webHidden/>
          </w:rPr>
        </w:r>
        <w:r>
          <w:rPr>
            <w:noProof/>
            <w:webHidden/>
          </w:rPr>
          <w:fldChar w:fldCharType="separate"/>
        </w:r>
        <w:r w:rsidR="00D005AD">
          <w:rPr>
            <w:noProof/>
            <w:webHidden/>
          </w:rPr>
          <w:t>8</w:t>
        </w:r>
        <w:r>
          <w:rPr>
            <w:noProof/>
            <w:webHidden/>
          </w:rPr>
          <w:fldChar w:fldCharType="end"/>
        </w:r>
      </w:hyperlink>
    </w:p>
    <w:p w14:paraId="1EDF777A" w14:textId="7ADDC195" w:rsidR="00427520" w:rsidRDefault="00427520">
      <w:pPr>
        <w:pStyle w:val="TableofFigures"/>
        <w:tabs>
          <w:tab w:val="right" w:leader="dot" w:pos="9350"/>
        </w:tabs>
        <w:rPr>
          <w:noProof/>
          <w:kern w:val="2"/>
          <w:sz w:val="24"/>
          <w:szCs w:val="24"/>
          <w14:ligatures w14:val="standardContextual"/>
        </w:rPr>
      </w:pPr>
      <w:hyperlink w:anchor="_Toc194961419" w:history="1">
        <w:r w:rsidRPr="00F13DE3">
          <w:rPr>
            <w:rStyle w:val="Hyperlink"/>
            <w:noProof/>
          </w:rPr>
          <w:t>Figure 2</w:t>
        </w:r>
        <w:r w:rsidRPr="00F13DE3">
          <w:rPr>
            <w:rStyle w:val="Hyperlink"/>
            <w:noProof/>
          </w:rPr>
          <w:noBreakHyphen/>
          <w:t>2: LiDAR data sources in the Imperial, Lower-Pecos Lower, Lower Pecos-Upper, and Toyah model domains</w:t>
        </w:r>
        <w:r>
          <w:rPr>
            <w:noProof/>
            <w:webHidden/>
          </w:rPr>
          <w:tab/>
        </w:r>
        <w:r>
          <w:rPr>
            <w:noProof/>
            <w:webHidden/>
          </w:rPr>
          <w:fldChar w:fldCharType="begin"/>
        </w:r>
        <w:r>
          <w:rPr>
            <w:noProof/>
            <w:webHidden/>
          </w:rPr>
          <w:instrText xml:space="preserve"> PAGEREF _Toc194961419 \h </w:instrText>
        </w:r>
        <w:r>
          <w:rPr>
            <w:noProof/>
            <w:webHidden/>
          </w:rPr>
        </w:r>
        <w:r>
          <w:rPr>
            <w:noProof/>
            <w:webHidden/>
          </w:rPr>
          <w:fldChar w:fldCharType="separate"/>
        </w:r>
        <w:r w:rsidR="00D005AD">
          <w:rPr>
            <w:noProof/>
            <w:webHidden/>
          </w:rPr>
          <w:t>9</w:t>
        </w:r>
        <w:r>
          <w:rPr>
            <w:noProof/>
            <w:webHidden/>
          </w:rPr>
          <w:fldChar w:fldCharType="end"/>
        </w:r>
      </w:hyperlink>
    </w:p>
    <w:p w14:paraId="7DF745B4" w14:textId="6493351A" w:rsidR="00427520" w:rsidRDefault="00427520">
      <w:pPr>
        <w:pStyle w:val="TableofFigures"/>
        <w:tabs>
          <w:tab w:val="right" w:leader="dot" w:pos="9350"/>
        </w:tabs>
        <w:rPr>
          <w:noProof/>
          <w:kern w:val="2"/>
          <w:sz w:val="24"/>
          <w:szCs w:val="24"/>
          <w14:ligatures w14:val="standardContextual"/>
        </w:rPr>
      </w:pPr>
      <w:hyperlink w:anchor="_Toc194961420" w:history="1">
        <w:r w:rsidRPr="00F13DE3">
          <w:rPr>
            <w:rStyle w:val="Hyperlink"/>
            <w:noProof/>
          </w:rPr>
          <w:t>Figure 2</w:t>
        </w:r>
        <w:r w:rsidRPr="00F13DE3">
          <w:rPr>
            <w:rStyle w:val="Hyperlink"/>
            <w:noProof/>
          </w:rPr>
          <w:noBreakHyphen/>
          <w:t>3: HEC-RAS 2D computational mesh extents, flow transfer locations, and USGS streamflow gages</w:t>
        </w:r>
        <w:r>
          <w:rPr>
            <w:noProof/>
            <w:webHidden/>
          </w:rPr>
          <w:tab/>
        </w:r>
        <w:r>
          <w:rPr>
            <w:noProof/>
            <w:webHidden/>
          </w:rPr>
          <w:fldChar w:fldCharType="begin"/>
        </w:r>
        <w:r>
          <w:rPr>
            <w:noProof/>
            <w:webHidden/>
          </w:rPr>
          <w:instrText xml:space="preserve"> PAGEREF _Toc194961420 \h </w:instrText>
        </w:r>
        <w:r>
          <w:rPr>
            <w:noProof/>
            <w:webHidden/>
          </w:rPr>
        </w:r>
        <w:r>
          <w:rPr>
            <w:noProof/>
            <w:webHidden/>
          </w:rPr>
          <w:fldChar w:fldCharType="separate"/>
        </w:r>
        <w:r w:rsidR="00D005AD">
          <w:rPr>
            <w:noProof/>
            <w:webHidden/>
          </w:rPr>
          <w:t>15</w:t>
        </w:r>
        <w:r>
          <w:rPr>
            <w:noProof/>
            <w:webHidden/>
          </w:rPr>
          <w:fldChar w:fldCharType="end"/>
        </w:r>
      </w:hyperlink>
    </w:p>
    <w:p w14:paraId="123A080C" w14:textId="2241A863" w:rsidR="00427520" w:rsidRDefault="00427520">
      <w:pPr>
        <w:pStyle w:val="TableofFigures"/>
        <w:tabs>
          <w:tab w:val="right" w:leader="dot" w:pos="9350"/>
        </w:tabs>
        <w:rPr>
          <w:noProof/>
          <w:kern w:val="2"/>
          <w:sz w:val="24"/>
          <w:szCs w:val="24"/>
          <w14:ligatures w14:val="standardContextual"/>
        </w:rPr>
      </w:pPr>
      <w:hyperlink w:anchor="_Toc194961421" w:history="1">
        <w:r w:rsidRPr="00F13DE3">
          <w:rPr>
            <w:rStyle w:val="Hyperlink"/>
            <w:noProof/>
          </w:rPr>
          <w:t>Figure 2</w:t>
        </w:r>
        <w:r w:rsidRPr="00F13DE3">
          <w:rPr>
            <w:rStyle w:val="Hyperlink"/>
            <w:noProof/>
          </w:rPr>
          <w:noBreakHyphen/>
          <w:t>4: Equations for determining 1% plus and 1% minus rainfall totals</w:t>
        </w:r>
        <w:r>
          <w:rPr>
            <w:noProof/>
            <w:webHidden/>
          </w:rPr>
          <w:tab/>
        </w:r>
        <w:r>
          <w:rPr>
            <w:noProof/>
            <w:webHidden/>
          </w:rPr>
          <w:fldChar w:fldCharType="begin"/>
        </w:r>
        <w:r>
          <w:rPr>
            <w:noProof/>
            <w:webHidden/>
          </w:rPr>
          <w:instrText xml:space="preserve"> PAGEREF _Toc194961421 \h </w:instrText>
        </w:r>
        <w:r>
          <w:rPr>
            <w:noProof/>
            <w:webHidden/>
          </w:rPr>
        </w:r>
        <w:r>
          <w:rPr>
            <w:noProof/>
            <w:webHidden/>
          </w:rPr>
          <w:fldChar w:fldCharType="separate"/>
        </w:r>
        <w:r w:rsidR="00D005AD">
          <w:rPr>
            <w:noProof/>
            <w:webHidden/>
          </w:rPr>
          <w:t>17</w:t>
        </w:r>
        <w:r>
          <w:rPr>
            <w:noProof/>
            <w:webHidden/>
          </w:rPr>
          <w:fldChar w:fldCharType="end"/>
        </w:r>
      </w:hyperlink>
    </w:p>
    <w:p w14:paraId="57537F5D" w14:textId="40E12F89" w:rsidR="00427520" w:rsidRDefault="00427520">
      <w:pPr>
        <w:pStyle w:val="TableofFigures"/>
        <w:tabs>
          <w:tab w:val="right" w:leader="dot" w:pos="9350"/>
        </w:tabs>
        <w:rPr>
          <w:noProof/>
          <w:kern w:val="2"/>
          <w:sz w:val="24"/>
          <w:szCs w:val="24"/>
          <w14:ligatures w14:val="standardContextual"/>
        </w:rPr>
      </w:pPr>
      <w:hyperlink w:anchor="_Toc194961422" w:history="1">
        <w:r w:rsidRPr="00F13DE3">
          <w:rPr>
            <w:rStyle w:val="Hyperlink"/>
            <w:noProof/>
          </w:rPr>
          <w:t>Figure 2</w:t>
        </w:r>
        <w:r w:rsidRPr="00F13DE3">
          <w:rPr>
            <w:rStyle w:val="Hyperlink"/>
            <w:noProof/>
          </w:rPr>
          <w:noBreakHyphen/>
          <w:t>5: 1% hyetograph for the Toyah model domain</w:t>
        </w:r>
        <w:r>
          <w:rPr>
            <w:noProof/>
            <w:webHidden/>
          </w:rPr>
          <w:tab/>
        </w:r>
        <w:r>
          <w:rPr>
            <w:noProof/>
            <w:webHidden/>
          </w:rPr>
          <w:fldChar w:fldCharType="begin"/>
        </w:r>
        <w:r>
          <w:rPr>
            <w:noProof/>
            <w:webHidden/>
          </w:rPr>
          <w:instrText xml:space="preserve"> PAGEREF _Toc194961422 \h </w:instrText>
        </w:r>
        <w:r>
          <w:rPr>
            <w:noProof/>
            <w:webHidden/>
          </w:rPr>
        </w:r>
        <w:r>
          <w:rPr>
            <w:noProof/>
            <w:webHidden/>
          </w:rPr>
          <w:fldChar w:fldCharType="separate"/>
        </w:r>
        <w:r w:rsidR="00D005AD">
          <w:rPr>
            <w:noProof/>
            <w:webHidden/>
          </w:rPr>
          <w:t>18</w:t>
        </w:r>
        <w:r>
          <w:rPr>
            <w:noProof/>
            <w:webHidden/>
          </w:rPr>
          <w:fldChar w:fldCharType="end"/>
        </w:r>
      </w:hyperlink>
    </w:p>
    <w:p w14:paraId="3949E5CE" w14:textId="293FF7F8" w:rsidR="00427520" w:rsidRDefault="00427520">
      <w:pPr>
        <w:pStyle w:val="TableofFigures"/>
        <w:tabs>
          <w:tab w:val="right" w:leader="dot" w:pos="9350"/>
        </w:tabs>
        <w:rPr>
          <w:noProof/>
          <w:kern w:val="2"/>
          <w:sz w:val="24"/>
          <w:szCs w:val="24"/>
          <w14:ligatures w14:val="standardContextual"/>
        </w:rPr>
      </w:pPr>
      <w:hyperlink w:anchor="_Toc194961423" w:history="1">
        <w:r w:rsidRPr="00F13DE3">
          <w:rPr>
            <w:rStyle w:val="Hyperlink"/>
            <w:noProof/>
          </w:rPr>
          <w:t>Figure 2</w:t>
        </w:r>
        <w:r w:rsidRPr="00F13DE3">
          <w:rPr>
            <w:rStyle w:val="Hyperlink"/>
            <w:noProof/>
          </w:rPr>
          <w:noBreakHyphen/>
          <w:t>6: Cumulative 1% rainfall totals for the Toyah model domain</w:t>
        </w:r>
        <w:r>
          <w:rPr>
            <w:noProof/>
            <w:webHidden/>
          </w:rPr>
          <w:tab/>
        </w:r>
        <w:r>
          <w:rPr>
            <w:noProof/>
            <w:webHidden/>
          </w:rPr>
          <w:fldChar w:fldCharType="begin"/>
        </w:r>
        <w:r>
          <w:rPr>
            <w:noProof/>
            <w:webHidden/>
          </w:rPr>
          <w:instrText xml:space="preserve"> PAGEREF _Toc194961423 \h </w:instrText>
        </w:r>
        <w:r>
          <w:rPr>
            <w:noProof/>
            <w:webHidden/>
          </w:rPr>
        </w:r>
        <w:r>
          <w:rPr>
            <w:noProof/>
            <w:webHidden/>
          </w:rPr>
          <w:fldChar w:fldCharType="separate"/>
        </w:r>
        <w:r w:rsidR="00D005AD">
          <w:rPr>
            <w:noProof/>
            <w:webHidden/>
          </w:rPr>
          <w:t>19</w:t>
        </w:r>
        <w:r>
          <w:rPr>
            <w:noProof/>
            <w:webHidden/>
          </w:rPr>
          <w:fldChar w:fldCharType="end"/>
        </w:r>
      </w:hyperlink>
    </w:p>
    <w:p w14:paraId="6301F390" w14:textId="4DE8EDED" w:rsidR="00427520" w:rsidRDefault="00427520">
      <w:pPr>
        <w:pStyle w:val="TableofFigures"/>
        <w:tabs>
          <w:tab w:val="right" w:leader="dot" w:pos="9350"/>
        </w:tabs>
        <w:rPr>
          <w:noProof/>
          <w:kern w:val="2"/>
          <w:sz w:val="24"/>
          <w:szCs w:val="24"/>
          <w14:ligatures w14:val="standardContextual"/>
        </w:rPr>
      </w:pPr>
      <w:hyperlink w:anchor="_Toc194961424" w:history="1">
        <w:r w:rsidRPr="00F13DE3">
          <w:rPr>
            <w:rStyle w:val="Hyperlink"/>
            <w:rFonts w:cstheme="minorHAnsi"/>
            <w:noProof/>
          </w:rPr>
          <w:t>Figure 2</w:t>
        </w:r>
        <w:r w:rsidRPr="00F13DE3">
          <w:rPr>
            <w:rStyle w:val="Hyperlink"/>
            <w:rFonts w:cstheme="minorHAnsi"/>
            <w:noProof/>
          </w:rPr>
          <w:noBreakHyphen/>
          <w:t xml:space="preserve">7: </w:t>
        </w:r>
        <w:r w:rsidRPr="00F13DE3">
          <w:rPr>
            <w:rStyle w:val="Hyperlink"/>
            <w:rFonts w:eastAsia="Cambria" w:cstheme="minorHAnsi"/>
            <w:noProof/>
          </w:rPr>
          <w:t>Precipitation hyetographs applied to the computational mesh for the Imperial model domain</w:t>
        </w:r>
        <w:r>
          <w:rPr>
            <w:noProof/>
            <w:webHidden/>
          </w:rPr>
          <w:tab/>
        </w:r>
        <w:r>
          <w:rPr>
            <w:noProof/>
            <w:webHidden/>
          </w:rPr>
          <w:fldChar w:fldCharType="begin"/>
        </w:r>
        <w:r>
          <w:rPr>
            <w:noProof/>
            <w:webHidden/>
          </w:rPr>
          <w:instrText xml:space="preserve"> PAGEREF _Toc194961424 \h </w:instrText>
        </w:r>
        <w:r>
          <w:rPr>
            <w:noProof/>
            <w:webHidden/>
          </w:rPr>
        </w:r>
        <w:r>
          <w:rPr>
            <w:noProof/>
            <w:webHidden/>
          </w:rPr>
          <w:fldChar w:fldCharType="separate"/>
        </w:r>
        <w:r w:rsidR="00D005AD">
          <w:rPr>
            <w:noProof/>
            <w:webHidden/>
          </w:rPr>
          <w:t>20</w:t>
        </w:r>
        <w:r>
          <w:rPr>
            <w:noProof/>
            <w:webHidden/>
          </w:rPr>
          <w:fldChar w:fldCharType="end"/>
        </w:r>
      </w:hyperlink>
    </w:p>
    <w:p w14:paraId="5CE9D272" w14:textId="224B85C1" w:rsidR="00427520" w:rsidRDefault="00427520">
      <w:pPr>
        <w:pStyle w:val="TableofFigures"/>
        <w:tabs>
          <w:tab w:val="right" w:leader="dot" w:pos="9350"/>
        </w:tabs>
        <w:rPr>
          <w:noProof/>
          <w:kern w:val="2"/>
          <w:sz w:val="24"/>
          <w:szCs w:val="24"/>
          <w14:ligatures w14:val="standardContextual"/>
        </w:rPr>
      </w:pPr>
      <w:hyperlink w:anchor="_Toc194961425" w:history="1">
        <w:r w:rsidRPr="00F13DE3">
          <w:rPr>
            <w:rStyle w:val="Hyperlink"/>
            <w:noProof/>
          </w:rPr>
          <w:t>Figure 2</w:t>
        </w:r>
        <w:r w:rsidRPr="00F13DE3">
          <w:rPr>
            <w:rStyle w:val="Hyperlink"/>
            <w:noProof/>
          </w:rPr>
          <w:noBreakHyphen/>
          <w:t>8: Precipitation hyetographs applied to the computational mesh for the Lower Pecos-Lower model domain</w:t>
        </w:r>
        <w:r>
          <w:rPr>
            <w:noProof/>
            <w:webHidden/>
          </w:rPr>
          <w:tab/>
        </w:r>
        <w:r>
          <w:rPr>
            <w:noProof/>
            <w:webHidden/>
          </w:rPr>
          <w:fldChar w:fldCharType="begin"/>
        </w:r>
        <w:r>
          <w:rPr>
            <w:noProof/>
            <w:webHidden/>
          </w:rPr>
          <w:instrText xml:space="preserve"> PAGEREF _Toc194961425 \h </w:instrText>
        </w:r>
        <w:r>
          <w:rPr>
            <w:noProof/>
            <w:webHidden/>
          </w:rPr>
        </w:r>
        <w:r>
          <w:rPr>
            <w:noProof/>
            <w:webHidden/>
          </w:rPr>
          <w:fldChar w:fldCharType="separate"/>
        </w:r>
        <w:r w:rsidR="00D005AD">
          <w:rPr>
            <w:noProof/>
            <w:webHidden/>
          </w:rPr>
          <w:t>20</w:t>
        </w:r>
        <w:r>
          <w:rPr>
            <w:noProof/>
            <w:webHidden/>
          </w:rPr>
          <w:fldChar w:fldCharType="end"/>
        </w:r>
      </w:hyperlink>
    </w:p>
    <w:p w14:paraId="113B5847" w14:textId="132D01F1" w:rsidR="00427520" w:rsidRDefault="00427520">
      <w:pPr>
        <w:pStyle w:val="TableofFigures"/>
        <w:tabs>
          <w:tab w:val="right" w:leader="dot" w:pos="9350"/>
        </w:tabs>
        <w:rPr>
          <w:noProof/>
          <w:kern w:val="2"/>
          <w:sz w:val="24"/>
          <w:szCs w:val="24"/>
          <w14:ligatures w14:val="standardContextual"/>
        </w:rPr>
      </w:pPr>
      <w:hyperlink w:anchor="_Toc194961426" w:history="1">
        <w:r w:rsidRPr="00F13DE3">
          <w:rPr>
            <w:rStyle w:val="Hyperlink"/>
            <w:noProof/>
          </w:rPr>
          <w:t>Figure 2</w:t>
        </w:r>
        <w:r w:rsidRPr="00F13DE3">
          <w:rPr>
            <w:rStyle w:val="Hyperlink"/>
            <w:noProof/>
          </w:rPr>
          <w:noBreakHyphen/>
          <w:t>9: Precipitation hyetographs applied to the computational mesh for the Toyah model domain</w:t>
        </w:r>
        <w:r>
          <w:rPr>
            <w:noProof/>
            <w:webHidden/>
          </w:rPr>
          <w:tab/>
        </w:r>
        <w:r>
          <w:rPr>
            <w:noProof/>
            <w:webHidden/>
          </w:rPr>
          <w:fldChar w:fldCharType="begin"/>
        </w:r>
        <w:r>
          <w:rPr>
            <w:noProof/>
            <w:webHidden/>
          </w:rPr>
          <w:instrText xml:space="preserve"> PAGEREF _Toc194961426 \h </w:instrText>
        </w:r>
        <w:r>
          <w:rPr>
            <w:noProof/>
            <w:webHidden/>
          </w:rPr>
        </w:r>
        <w:r>
          <w:rPr>
            <w:noProof/>
            <w:webHidden/>
          </w:rPr>
          <w:fldChar w:fldCharType="separate"/>
        </w:r>
        <w:r w:rsidR="00D005AD">
          <w:rPr>
            <w:noProof/>
            <w:webHidden/>
          </w:rPr>
          <w:t>21</w:t>
        </w:r>
        <w:r>
          <w:rPr>
            <w:noProof/>
            <w:webHidden/>
          </w:rPr>
          <w:fldChar w:fldCharType="end"/>
        </w:r>
      </w:hyperlink>
    </w:p>
    <w:p w14:paraId="2CB64EBF" w14:textId="4169D9A6" w:rsidR="00427520" w:rsidRDefault="00427520">
      <w:pPr>
        <w:pStyle w:val="TableofFigures"/>
        <w:tabs>
          <w:tab w:val="right" w:leader="dot" w:pos="9350"/>
        </w:tabs>
        <w:rPr>
          <w:noProof/>
          <w:kern w:val="2"/>
          <w:sz w:val="24"/>
          <w:szCs w:val="24"/>
          <w14:ligatures w14:val="standardContextual"/>
        </w:rPr>
      </w:pPr>
      <w:hyperlink w:anchor="_Toc194961427" w:history="1">
        <w:r w:rsidRPr="00F13DE3">
          <w:rPr>
            <w:rStyle w:val="Hyperlink"/>
            <w:rFonts w:cstheme="minorHAnsi"/>
            <w:noProof/>
          </w:rPr>
          <w:t>Figure 2</w:t>
        </w:r>
        <w:r w:rsidRPr="00F13DE3">
          <w:rPr>
            <w:rStyle w:val="Hyperlink"/>
            <w:rFonts w:cstheme="minorHAnsi"/>
            <w:noProof/>
          </w:rPr>
          <w:noBreakHyphen/>
          <w:t>10: Polygons of similar precipitation depths in the Lower Pecos-Upper model domain</w:t>
        </w:r>
        <w:r>
          <w:rPr>
            <w:noProof/>
            <w:webHidden/>
          </w:rPr>
          <w:tab/>
        </w:r>
        <w:r>
          <w:rPr>
            <w:noProof/>
            <w:webHidden/>
          </w:rPr>
          <w:fldChar w:fldCharType="begin"/>
        </w:r>
        <w:r>
          <w:rPr>
            <w:noProof/>
            <w:webHidden/>
          </w:rPr>
          <w:instrText xml:space="preserve"> PAGEREF _Toc194961427 \h </w:instrText>
        </w:r>
        <w:r>
          <w:rPr>
            <w:noProof/>
            <w:webHidden/>
          </w:rPr>
        </w:r>
        <w:r>
          <w:rPr>
            <w:noProof/>
            <w:webHidden/>
          </w:rPr>
          <w:fldChar w:fldCharType="separate"/>
        </w:r>
        <w:r w:rsidR="00D005AD">
          <w:rPr>
            <w:noProof/>
            <w:webHidden/>
          </w:rPr>
          <w:t>23</w:t>
        </w:r>
        <w:r>
          <w:rPr>
            <w:noProof/>
            <w:webHidden/>
          </w:rPr>
          <w:fldChar w:fldCharType="end"/>
        </w:r>
      </w:hyperlink>
    </w:p>
    <w:p w14:paraId="68F7BCA4" w14:textId="76D37138" w:rsidR="00427520" w:rsidRDefault="00427520">
      <w:pPr>
        <w:pStyle w:val="TableofFigures"/>
        <w:tabs>
          <w:tab w:val="right" w:leader="dot" w:pos="9350"/>
        </w:tabs>
        <w:rPr>
          <w:noProof/>
          <w:kern w:val="2"/>
          <w:sz w:val="24"/>
          <w:szCs w:val="24"/>
          <w14:ligatures w14:val="standardContextual"/>
        </w:rPr>
      </w:pPr>
      <w:hyperlink w:anchor="_Toc194961428" w:history="1">
        <w:r w:rsidRPr="00F13DE3">
          <w:rPr>
            <w:rStyle w:val="Hyperlink"/>
            <w:rFonts w:cstheme="minorHAnsi"/>
            <w:noProof/>
          </w:rPr>
          <w:t>Figure 2</w:t>
        </w:r>
        <w:r w:rsidRPr="00F13DE3">
          <w:rPr>
            <w:rStyle w:val="Hyperlink"/>
            <w:rFonts w:cstheme="minorHAnsi"/>
            <w:noProof/>
          </w:rPr>
          <w:noBreakHyphen/>
          <w:t>11: 1%, 24-hour precipitation contours from NOAA Atlas 14 (blue lines) and HEC-RAS (yellow lines)</w:t>
        </w:r>
        <w:r>
          <w:rPr>
            <w:noProof/>
            <w:webHidden/>
          </w:rPr>
          <w:tab/>
        </w:r>
        <w:r>
          <w:rPr>
            <w:noProof/>
            <w:webHidden/>
          </w:rPr>
          <w:fldChar w:fldCharType="begin"/>
        </w:r>
        <w:r>
          <w:rPr>
            <w:noProof/>
            <w:webHidden/>
          </w:rPr>
          <w:instrText xml:space="preserve"> PAGEREF _Toc194961428 \h </w:instrText>
        </w:r>
        <w:r>
          <w:rPr>
            <w:noProof/>
            <w:webHidden/>
          </w:rPr>
        </w:r>
        <w:r>
          <w:rPr>
            <w:noProof/>
            <w:webHidden/>
          </w:rPr>
          <w:fldChar w:fldCharType="separate"/>
        </w:r>
        <w:r w:rsidR="00D005AD">
          <w:rPr>
            <w:noProof/>
            <w:webHidden/>
          </w:rPr>
          <w:t>24</w:t>
        </w:r>
        <w:r>
          <w:rPr>
            <w:noProof/>
            <w:webHidden/>
          </w:rPr>
          <w:fldChar w:fldCharType="end"/>
        </w:r>
      </w:hyperlink>
    </w:p>
    <w:p w14:paraId="030CD5D2" w14:textId="513EBB7D" w:rsidR="00427520" w:rsidRDefault="00427520">
      <w:pPr>
        <w:pStyle w:val="TableofFigures"/>
        <w:tabs>
          <w:tab w:val="right" w:leader="dot" w:pos="9350"/>
        </w:tabs>
        <w:rPr>
          <w:noProof/>
          <w:kern w:val="2"/>
          <w:sz w:val="24"/>
          <w:szCs w:val="24"/>
          <w14:ligatures w14:val="standardContextual"/>
        </w:rPr>
      </w:pPr>
      <w:hyperlink w:anchor="_Toc194961429" w:history="1">
        <w:r w:rsidRPr="00F13DE3">
          <w:rPr>
            <w:rStyle w:val="Hyperlink"/>
            <w:noProof/>
          </w:rPr>
          <w:t>Figure 2</w:t>
        </w:r>
        <w:r w:rsidRPr="00F13DE3">
          <w:rPr>
            <w:rStyle w:val="Hyperlink"/>
            <w:noProof/>
          </w:rPr>
          <w:noBreakHyphen/>
          <w:t>12: USGS gages where a flow-frequency analysis was performed</w:t>
        </w:r>
        <w:r>
          <w:rPr>
            <w:noProof/>
            <w:webHidden/>
          </w:rPr>
          <w:tab/>
        </w:r>
        <w:r>
          <w:rPr>
            <w:noProof/>
            <w:webHidden/>
          </w:rPr>
          <w:fldChar w:fldCharType="begin"/>
        </w:r>
        <w:r>
          <w:rPr>
            <w:noProof/>
            <w:webHidden/>
          </w:rPr>
          <w:instrText xml:space="preserve"> PAGEREF _Toc194961429 \h </w:instrText>
        </w:r>
        <w:r>
          <w:rPr>
            <w:noProof/>
            <w:webHidden/>
          </w:rPr>
        </w:r>
        <w:r>
          <w:rPr>
            <w:noProof/>
            <w:webHidden/>
          </w:rPr>
          <w:fldChar w:fldCharType="separate"/>
        </w:r>
        <w:r w:rsidR="00D005AD">
          <w:rPr>
            <w:noProof/>
            <w:webHidden/>
          </w:rPr>
          <w:t>25</w:t>
        </w:r>
        <w:r>
          <w:rPr>
            <w:noProof/>
            <w:webHidden/>
          </w:rPr>
          <w:fldChar w:fldCharType="end"/>
        </w:r>
      </w:hyperlink>
    </w:p>
    <w:p w14:paraId="1E737E88" w14:textId="46CC281A" w:rsidR="00427520" w:rsidRDefault="00427520">
      <w:pPr>
        <w:pStyle w:val="TableofFigures"/>
        <w:tabs>
          <w:tab w:val="right" w:leader="dot" w:pos="9350"/>
        </w:tabs>
        <w:rPr>
          <w:noProof/>
          <w:kern w:val="2"/>
          <w:sz w:val="24"/>
          <w:szCs w:val="24"/>
          <w14:ligatures w14:val="standardContextual"/>
        </w:rPr>
      </w:pPr>
      <w:hyperlink w:anchor="_Toc194961430" w:history="1">
        <w:r w:rsidRPr="00F13DE3">
          <w:rPr>
            <w:rStyle w:val="Hyperlink"/>
            <w:rFonts w:cstheme="minorHAnsi"/>
            <w:noProof/>
          </w:rPr>
          <w:t>Figure 2</w:t>
        </w:r>
        <w:r w:rsidRPr="00F13DE3">
          <w:rPr>
            <w:rStyle w:val="Hyperlink"/>
            <w:rFonts w:cstheme="minorHAnsi"/>
            <w:noProof/>
          </w:rPr>
          <w:noBreakHyphen/>
          <w:t>13: HSGs in the Imperial model domain</w:t>
        </w:r>
        <w:r>
          <w:rPr>
            <w:noProof/>
            <w:webHidden/>
          </w:rPr>
          <w:tab/>
        </w:r>
        <w:r>
          <w:rPr>
            <w:noProof/>
            <w:webHidden/>
          </w:rPr>
          <w:fldChar w:fldCharType="begin"/>
        </w:r>
        <w:r>
          <w:rPr>
            <w:noProof/>
            <w:webHidden/>
          </w:rPr>
          <w:instrText xml:space="preserve"> PAGEREF _Toc194961430 \h </w:instrText>
        </w:r>
        <w:r>
          <w:rPr>
            <w:noProof/>
            <w:webHidden/>
          </w:rPr>
        </w:r>
        <w:r>
          <w:rPr>
            <w:noProof/>
            <w:webHidden/>
          </w:rPr>
          <w:fldChar w:fldCharType="separate"/>
        </w:r>
        <w:r w:rsidR="00D005AD">
          <w:rPr>
            <w:noProof/>
            <w:webHidden/>
          </w:rPr>
          <w:t>28</w:t>
        </w:r>
        <w:r>
          <w:rPr>
            <w:noProof/>
            <w:webHidden/>
          </w:rPr>
          <w:fldChar w:fldCharType="end"/>
        </w:r>
      </w:hyperlink>
    </w:p>
    <w:p w14:paraId="4FC9E573" w14:textId="129A215F" w:rsidR="00427520" w:rsidRDefault="00427520">
      <w:pPr>
        <w:pStyle w:val="TableofFigures"/>
        <w:tabs>
          <w:tab w:val="right" w:leader="dot" w:pos="9350"/>
        </w:tabs>
        <w:rPr>
          <w:noProof/>
          <w:kern w:val="2"/>
          <w:sz w:val="24"/>
          <w:szCs w:val="24"/>
          <w14:ligatures w14:val="standardContextual"/>
        </w:rPr>
      </w:pPr>
      <w:hyperlink w:anchor="_Toc194961431" w:history="1">
        <w:r w:rsidRPr="00F13DE3">
          <w:rPr>
            <w:rStyle w:val="Hyperlink"/>
            <w:noProof/>
          </w:rPr>
          <w:t>Figure 2</w:t>
        </w:r>
        <w:r w:rsidRPr="00F13DE3">
          <w:rPr>
            <w:rStyle w:val="Hyperlink"/>
            <w:noProof/>
          </w:rPr>
          <w:noBreakHyphen/>
          <w:t xml:space="preserve">14: </w:t>
        </w:r>
        <w:r w:rsidRPr="00F13DE3">
          <w:rPr>
            <w:rStyle w:val="Hyperlink"/>
            <w:rFonts w:cstheme="minorHAnsi"/>
            <w:noProof/>
          </w:rPr>
          <w:t>HSGs in the Lower Pecos-Lower model domain</w:t>
        </w:r>
        <w:r>
          <w:rPr>
            <w:noProof/>
            <w:webHidden/>
          </w:rPr>
          <w:tab/>
        </w:r>
        <w:r>
          <w:rPr>
            <w:noProof/>
            <w:webHidden/>
          </w:rPr>
          <w:fldChar w:fldCharType="begin"/>
        </w:r>
        <w:r>
          <w:rPr>
            <w:noProof/>
            <w:webHidden/>
          </w:rPr>
          <w:instrText xml:space="preserve"> PAGEREF _Toc194961431 \h </w:instrText>
        </w:r>
        <w:r>
          <w:rPr>
            <w:noProof/>
            <w:webHidden/>
          </w:rPr>
        </w:r>
        <w:r>
          <w:rPr>
            <w:noProof/>
            <w:webHidden/>
          </w:rPr>
          <w:fldChar w:fldCharType="separate"/>
        </w:r>
        <w:r w:rsidR="00D005AD">
          <w:rPr>
            <w:noProof/>
            <w:webHidden/>
          </w:rPr>
          <w:t>29</w:t>
        </w:r>
        <w:r>
          <w:rPr>
            <w:noProof/>
            <w:webHidden/>
          </w:rPr>
          <w:fldChar w:fldCharType="end"/>
        </w:r>
      </w:hyperlink>
    </w:p>
    <w:p w14:paraId="0F74468B" w14:textId="7660C864" w:rsidR="00427520" w:rsidRDefault="00427520">
      <w:pPr>
        <w:pStyle w:val="TableofFigures"/>
        <w:tabs>
          <w:tab w:val="right" w:leader="dot" w:pos="9350"/>
        </w:tabs>
        <w:rPr>
          <w:noProof/>
          <w:kern w:val="2"/>
          <w:sz w:val="24"/>
          <w:szCs w:val="24"/>
          <w14:ligatures w14:val="standardContextual"/>
        </w:rPr>
      </w:pPr>
      <w:hyperlink w:anchor="_Toc194961432" w:history="1">
        <w:r w:rsidRPr="00F13DE3">
          <w:rPr>
            <w:rStyle w:val="Hyperlink"/>
            <w:noProof/>
          </w:rPr>
          <w:t>Figure 2</w:t>
        </w:r>
        <w:r w:rsidRPr="00F13DE3">
          <w:rPr>
            <w:rStyle w:val="Hyperlink"/>
            <w:noProof/>
          </w:rPr>
          <w:noBreakHyphen/>
          <w:t xml:space="preserve">15: </w:t>
        </w:r>
        <w:r w:rsidRPr="00F13DE3">
          <w:rPr>
            <w:rStyle w:val="Hyperlink"/>
            <w:rFonts w:cstheme="minorHAnsi"/>
            <w:noProof/>
          </w:rPr>
          <w:t>HSGs in the Lower Pecos-Upper model domain</w:t>
        </w:r>
        <w:r>
          <w:rPr>
            <w:noProof/>
            <w:webHidden/>
          </w:rPr>
          <w:tab/>
        </w:r>
        <w:r>
          <w:rPr>
            <w:noProof/>
            <w:webHidden/>
          </w:rPr>
          <w:fldChar w:fldCharType="begin"/>
        </w:r>
        <w:r>
          <w:rPr>
            <w:noProof/>
            <w:webHidden/>
          </w:rPr>
          <w:instrText xml:space="preserve"> PAGEREF _Toc194961432 \h </w:instrText>
        </w:r>
        <w:r>
          <w:rPr>
            <w:noProof/>
            <w:webHidden/>
          </w:rPr>
        </w:r>
        <w:r>
          <w:rPr>
            <w:noProof/>
            <w:webHidden/>
          </w:rPr>
          <w:fldChar w:fldCharType="separate"/>
        </w:r>
        <w:r w:rsidR="00D005AD">
          <w:rPr>
            <w:noProof/>
            <w:webHidden/>
          </w:rPr>
          <w:t>30</w:t>
        </w:r>
        <w:r>
          <w:rPr>
            <w:noProof/>
            <w:webHidden/>
          </w:rPr>
          <w:fldChar w:fldCharType="end"/>
        </w:r>
      </w:hyperlink>
    </w:p>
    <w:p w14:paraId="7AC30D32" w14:textId="3913CA42" w:rsidR="00427520" w:rsidRDefault="00427520">
      <w:pPr>
        <w:pStyle w:val="TableofFigures"/>
        <w:tabs>
          <w:tab w:val="right" w:leader="dot" w:pos="9350"/>
        </w:tabs>
        <w:rPr>
          <w:noProof/>
          <w:kern w:val="2"/>
          <w:sz w:val="24"/>
          <w:szCs w:val="24"/>
          <w14:ligatures w14:val="standardContextual"/>
        </w:rPr>
      </w:pPr>
      <w:hyperlink w:anchor="_Toc194961433" w:history="1">
        <w:r w:rsidRPr="00F13DE3">
          <w:rPr>
            <w:rStyle w:val="Hyperlink"/>
            <w:noProof/>
          </w:rPr>
          <w:t>Figure 2</w:t>
        </w:r>
        <w:r w:rsidRPr="00F13DE3">
          <w:rPr>
            <w:rStyle w:val="Hyperlink"/>
            <w:noProof/>
          </w:rPr>
          <w:noBreakHyphen/>
          <w:t xml:space="preserve">16: </w:t>
        </w:r>
        <w:r w:rsidRPr="00F13DE3">
          <w:rPr>
            <w:rStyle w:val="Hyperlink"/>
            <w:rFonts w:cstheme="minorHAnsi"/>
            <w:noProof/>
          </w:rPr>
          <w:t>HSGs in the Toyah model domain</w:t>
        </w:r>
        <w:r>
          <w:rPr>
            <w:noProof/>
            <w:webHidden/>
          </w:rPr>
          <w:tab/>
        </w:r>
        <w:r>
          <w:rPr>
            <w:noProof/>
            <w:webHidden/>
          </w:rPr>
          <w:fldChar w:fldCharType="begin"/>
        </w:r>
        <w:r>
          <w:rPr>
            <w:noProof/>
            <w:webHidden/>
          </w:rPr>
          <w:instrText xml:space="preserve"> PAGEREF _Toc194961433 \h </w:instrText>
        </w:r>
        <w:r>
          <w:rPr>
            <w:noProof/>
            <w:webHidden/>
          </w:rPr>
        </w:r>
        <w:r>
          <w:rPr>
            <w:noProof/>
            <w:webHidden/>
          </w:rPr>
          <w:fldChar w:fldCharType="separate"/>
        </w:r>
        <w:r w:rsidR="00D005AD">
          <w:rPr>
            <w:noProof/>
            <w:webHidden/>
          </w:rPr>
          <w:t>31</w:t>
        </w:r>
        <w:r>
          <w:rPr>
            <w:noProof/>
            <w:webHidden/>
          </w:rPr>
          <w:fldChar w:fldCharType="end"/>
        </w:r>
      </w:hyperlink>
    </w:p>
    <w:p w14:paraId="27DE3B0A" w14:textId="73B87726" w:rsidR="00427520" w:rsidRDefault="00427520">
      <w:pPr>
        <w:pStyle w:val="TableofFigures"/>
        <w:tabs>
          <w:tab w:val="right" w:leader="dot" w:pos="9350"/>
        </w:tabs>
        <w:rPr>
          <w:noProof/>
          <w:kern w:val="2"/>
          <w:sz w:val="24"/>
          <w:szCs w:val="24"/>
          <w14:ligatures w14:val="standardContextual"/>
        </w:rPr>
      </w:pPr>
      <w:hyperlink w:anchor="_Toc194961434" w:history="1">
        <w:r w:rsidRPr="00F13DE3">
          <w:rPr>
            <w:rStyle w:val="Hyperlink"/>
            <w:rFonts w:cstheme="minorHAnsi"/>
            <w:noProof/>
          </w:rPr>
          <w:t>Figure 2</w:t>
        </w:r>
        <w:r w:rsidRPr="00F13DE3">
          <w:rPr>
            <w:rStyle w:val="Hyperlink"/>
            <w:rFonts w:cstheme="minorHAnsi"/>
            <w:noProof/>
          </w:rPr>
          <w:noBreakHyphen/>
          <w:t>17: Land cover types in the Imperial model domain</w:t>
        </w:r>
        <w:r>
          <w:rPr>
            <w:noProof/>
            <w:webHidden/>
          </w:rPr>
          <w:tab/>
        </w:r>
        <w:r>
          <w:rPr>
            <w:noProof/>
            <w:webHidden/>
          </w:rPr>
          <w:fldChar w:fldCharType="begin"/>
        </w:r>
        <w:r>
          <w:rPr>
            <w:noProof/>
            <w:webHidden/>
          </w:rPr>
          <w:instrText xml:space="preserve"> PAGEREF _Toc194961434 \h </w:instrText>
        </w:r>
        <w:r>
          <w:rPr>
            <w:noProof/>
            <w:webHidden/>
          </w:rPr>
        </w:r>
        <w:r>
          <w:rPr>
            <w:noProof/>
            <w:webHidden/>
          </w:rPr>
          <w:fldChar w:fldCharType="separate"/>
        </w:r>
        <w:r w:rsidR="00D005AD">
          <w:rPr>
            <w:noProof/>
            <w:webHidden/>
          </w:rPr>
          <w:t>32</w:t>
        </w:r>
        <w:r>
          <w:rPr>
            <w:noProof/>
            <w:webHidden/>
          </w:rPr>
          <w:fldChar w:fldCharType="end"/>
        </w:r>
      </w:hyperlink>
    </w:p>
    <w:p w14:paraId="138BBC7D" w14:textId="0A7308CE" w:rsidR="00427520" w:rsidRDefault="00427520">
      <w:pPr>
        <w:pStyle w:val="TableofFigures"/>
        <w:tabs>
          <w:tab w:val="right" w:leader="dot" w:pos="9350"/>
        </w:tabs>
        <w:rPr>
          <w:noProof/>
          <w:kern w:val="2"/>
          <w:sz w:val="24"/>
          <w:szCs w:val="24"/>
          <w14:ligatures w14:val="standardContextual"/>
        </w:rPr>
      </w:pPr>
      <w:hyperlink w:anchor="_Toc194961435" w:history="1">
        <w:r w:rsidRPr="00F13DE3">
          <w:rPr>
            <w:rStyle w:val="Hyperlink"/>
            <w:noProof/>
          </w:rPr>
          <w:t>Figure 2</w:t>
        </w:r>
        <w:r w:rsidRPr="00F13DE3">
          <w:rPr>
            <w:rStyle w:val="Hyperlink"/>
            <w:noProof/>
          </w:rPr>
          <w:noBreakHyphen/>
          <w:t>18</w:t>
        </w:r>
        <w:r w:rsidRPr="00F13DE3">
          <w:rPr>
            <w:rStyle w:val="Hyperlink"/>
            <w:rFonts w:cstheme="minorHAnsi"/>
            <w:noProof/>
          </w:rPr>
          <w:t>: Land cover types in the Lower Pecos-Lower model domain</w:t>
        </w:r>
        <w:r>
          <w:rPr>
            <w:noProof/>
            <w:webHidden/>
          </w:rPr>
          <w:tab/>
        </w:r>
        <w:r>
          <w:rPr>
            <w:noProof/>
            <w:webHidden/>
          </w:rPr>
          <w:fldChar w:fldCharType="begin"/>
        </w:r>
        <w:r>
          <w:rPr>
            <w:noProof/>
            <w:webHidden/>
          </w:rPr>
          <w:instrText xml:space="preserve"> PAGEREF _Toc194961435 \h </w:instrText>
        </w:r>
        <w:r>
          <w:rPr>
            <w:noProof/>
            <w:webHidden/>
          </w:rPr>
        </w:r>
        <w:r>
          <w:rPr>
            <w:noProof/>
            <w:webHidden/>
          </w:rPr>
          <w:fldChar w:fldCharType="separate"/>
        </w:r>
        <w:r w:rsidR="00D005AD">
          <w:rPr>
            <w:noProof/>
            <w:webHidden/>
          </w:rPr>
          <w:t>33</w:t>
        </w:r>
        <w:r>
          <w:rPr>
            <w:noProof/>
            <w:webHidden/>
          </w:rPr>
          <w:fldChar w:fldCharType="end"/>
        </w:r>
      </w:hyperlink>
    </w:p>
    <w:p w14:paraId="72CAB051" w14:textId="0E10DB5D" w:rsidR="00427520" w:rsidRDefault="00427520">
      <w:pPr>
        <w:pStyle w:val="TableofFigures"/>
        <w:tabs>
          <w:tab w:val="right" w:leader="dot" w:pos="9350"/>
        </w:tabs>
        <w:rPr>
          <w:noProof/>
          <w:kern w:val="2"/>
          <w:sz w:val="24"/>
          <w:szCs w:val="24"/>
          <w14:ligatures w14:val="standardContextual"/>
        </w:rPr>
      </w:pPr>
      <w:hyperlink w:anchor="_Toc194961436" w:history="1">
        <w:r w:rsidRPr="00F13DE3">
          <w:rPr>
            <w:rStyle w:val="Hyperlink"/>
            <w:noProof/>
          </w:rPr>
          <w:t>Figure 2</w:t>
        </w:r>
        <w:r w:rsidRPr="00F13DE3">
          <w:rPr>
            <w:rStyle w:val="Hyperlink"/>
            <w:noProof/>
          </w:rPr>
          <w:noBreakHyphen/>
          <w:t>19: Land cover types in the Lower Pecos-Upper model domain</w:t>
        </w:r>
        <w:r>
          <w:rPr>
            <w:noProof/>
            <w:webHidden/>
          </w:rPr>
          <w:tab/>
        </w:r>
        <w:r>
          <w:rPr>
            <w:noProof/>
            <w:webHidden/>
          </w:rPr>
          <w:fldChar w:fldCharType="begin"/>
        </w:r>
        <w:r>
          <w:rPr>
            <w:noProof/>
            <w:webHidden/>
          </w:rPr>
          <w:instrText xml:space="preserve"> PAGEREF _Toc194961436 \h </w:instrText>
        </w:r>
        <w:r>
          <w:rPr>
            <w:noProof/>
            <w:webHidden/>
          </w:rPr>
        </w:r>
        <w:r>
          <w:rPr>
            <w:noProof/>
            <w:webHidden/>
          </w:rPr>
          <w:fldChar w:fldCharType="separate"/>
        </w:r>
        <w:r w:rsidR="00D005AD">
          <w:rPr>
            <w:noProof/>
            <w:webHidden/>
          </w:rPr>
          <w:t>34</w:t>
        </w:r>
        <w:r>
          <w:rPr>
            <w:noProof/>
            <w:webHidden/>
          </w:rPr>
          <w:fldChar w:fldCharType="end"/>
        </w:r>
      </w:hyperlink>
    </w:p>
    <w:p w14:paraId="64DB1A5F" w14:textId="499089A2" w:rsidR="00427520" w:rsidRDefault="00427520">
      <w:pPr>
        <w:pStyle w:val="TableofFigures"/>
        <w:tabs>
          <w:tab w:val="right" w:leader="dot" w:pos="9350"/>
        </w:tabs>
        <w:rPr>
          <w:noProof/>
          <w:kern w:val="2"/>
          <w:sz w:val="24"/>
          <w:szCs w:val="24"/>
          <w14:ligatures w14:val="standardContextual"/>
        </w:rPr>
      </w:pPr>
      <w:hyperlink w:anchor="_Toc194961437" w:history="1">
        <w:r w:rsidRPr="00F13DE3">
          <w:rPr>
            <w:rStyle w:val="Hyperlink"/>
            <w:noProof/>
          </w:rPr>
          <w:t>Figure 2</w:t>
        </w:r>
        <w:r w:rsidRPr="00F13DE3">
          <w:rPr>
            <w:rStyle w:val="Hyperlink"/>
            <w:noProof/>
          </w:rPr>
          <w:noBreakHyphen/>
          <w:t>20</w:t>
        </w:r>
        <w:r w:rsidRPr="00F13DE3">
          <w:rPr>
            <w:rStyle w:val="Hyperlink"/>
            <w:rFonts w:cstheme="minorHAnsi"/>
            <w:noProof/>
          </w:rPr>
          <w:t>: Land cover types in the Toyah model domain</w:t>
        </w:r>
        <w:r>
          <w:rPr>
            <w:noProof/>
            <w:webHidden/>
          </w:rPr>
          <w:tab/>
        </w:r>
        <w:r>
          <w:rPr>
            <w:noProof/>
            <w:webHidden/>
          </w:rPr>
          <w:fldChar w:fldCharType="begin"/>
        </w:r>
        <w:r>
          <w:rPr>
            <w:noProof/>
            <w:webHidden/>
          </w:rPr>
          <w:instrText xml:space="preserve"> PAGEREF _Toc194961437 \h </w:instrText>
        </w:r>
        <w:r>
          <w:rPr>
            <w:noProof/>
            <w:webHidden/>
          </w:rPr>
        </w:r>
        <w:r>
          <w:rPr>
            <w:noProof/>
            <w:webHidden/>
          </w:rPr>
          <w:fldChar w:fldCharType="separate"/>
        </w:r>
        <w:r w:rsidR="00D005AD">
          <w:rPr>
            <w:noProof/>
            <w:webHidden/>
          </w:rPr>
          <w:t>35</w:t>
        </w:r>
        <w:r>
          <w:rPr>
            <w:noProof/>
            <w:webHidden/>
          </w:rPr>
          <w:fldChar w:fldCharType="end"/>
        </w:r>
      </w:hyperlink>
    </w:p>
    <w:p w14:paraId="448F8D99" w14:textId="28FEC93C" w:rsidR="00427520" w:rsidRDefault="00427520">
      <w:pPr>
        <w:pStyle w:val="TableofFigures"/>
        <w:tabs>
          <w:tab w:val="right" w:leader="dot" w:pos="9350"/>
        </w:tabs>
        <w:rPr>
          <w:noProof/>
          <w:kern w:val="2"/>
          <w:sz w:val="24"/>
          <w:szCs w:val="24"/>
          <w14:ligatures w14:val="standardContextual"/>
        </w:rPr>
      </w:pPr>
      <w:hyperlink w:anchor="_Toc194961438" w:history="1">
        <w:r w:rsidRPr="00F13DE3">
          <w:rPr>
            <w:rStyle w:val="Hyperlink"/>
            <w:noProof/>
          </w:rPr>
          <w:t>Figure 2</w:t>
        </w:r>
        <w:r w:rsidRPr="00F13DE3">
          <w:rPr>
            <w:rStyle w:val="Hyperlink"/>
            <w:noProof/>
          </w:rPr>
          <w:noBreakHyphen/>
          <w:t>21: Contributing drainage area to the BLE study from New Mexico</w:t>
        </w:r>
        <w:r>
          <w:rPr>
            <w:noProof/>
            <w:webHidden/>
          </w:rPr>
          <w:tab/>
        </w:r>
        <w:r>
          <w:rPr>
            <w:noProof/>
            <w:webHidden/>
          </w:rPr>
          <w:fldChar w:fldCharType="begin"/>
        </w:r>
        <w:r>
          <w:rPr>
            <w:noProof/>
            <w:webHidden/>
          </w:rPr>
          <w:instrText xml:space="preserve"> PAGEREF _Toc194961438 \h </w:instrText>
        </w:r>
        <w:r>
          <w:rPr>
            <w:noProof/>
            <w:webHidden/>
          </w:rPr>
        </w:r>
        <w:r>
          <w:rPr>
            <w:noProof/>
            <w:webHidden/>
          </w:rPr>
          <w:fldChar w:fldCharType="separate"/>
        </w:r>
        <w:r w:rsidR="00D005AD">
          <w:rPr>
            <w:noProof/>
            <w:webHidden/>
          </w:rPr>
          <w:t>38</w:t>
        </w:r>
        <w:r>
          <w:rPr>
            <w:noProof/>
            <w:webHidden/>
          </w:rPr>
          <w:fldChar w:fldCharType="end"/>
        </w:r>
      </w:hyperlink>
    </w:p>
    <w:p w14:paraId="5237ED50" w14:textId="6CDA5FA6" w:rsidR="00427520" w:rsidRDefault="00427520">
      <w:pPr>
        <w:pStyle w:val="TableofFigures"/>
        <w:tabs>
          <w:tab w:val="right" w:leader="dot" w:pos="9350"/>
        </w:tabs>
        <w:rPr>
          <w:noProof/>
          <w:kern w:val="2"/>
          <w:sz w:val="24"/>
          <w:szCs w:val="24"/>
          <w14:ligatures w14:val="standardContextual"/>
        </w:rPr>
      </w:pPr>
      <w:hyperlink w:anchor="_Toc194961439" w:history="1">
        <w:r w:rsidRPr="00F13DE3">
          <w:rPr>
            <w:rStyle w:val="Hyperlink"/>
            <w:noProof/>
          </w:rPr>
          <w:t>Figure 2</w:t>
        </w:r>
        <w:r w:rsidRPr="00F13DE3">
          <w:rPr>
            <w:rStyle w:val="Hyperlink"/>
            <w:noProof/>
          </w:rPr>
          <w:noBreakHyphen/>
          <w:t>22: 1% AEP hydrographs from the updated HEC-HMS model</w:t>
        </w:r>
        <w:r>
          <w:rPr>
            <w:noProof/>
            <w:webHidden/>
          </w:rPr>
          <w:tab/>
        </w:r>
        <w:r>
          <w:rPr>
            <w:noProof/>
            <w:webHidden/>
          </w:rPr>
          <w:fldChar w:fldCharType="begin"/>
        </w:r>
        <w:r>
          <w:rPr>
            <w:noProof/>
            <w:webHidden/>
          </w:rPr>
          <w:instrText xml:space="preserve"> PAGEREF _Toc194961439 \h </w:instrText>
        </w:r>
        <w:r>
          <w:rPr>
            <w:noProof/>
            <w:webHidden/>
          </w:rPr>
        </w:r>
        <w:r>
          <w:rPr>
            <w:noProof/>
            <w:webHidden/>
          </w:rPr>
          <w:fldChar w:fldCharType="separate"/>
        </w:r>
        <w:r w:rsidR="00D005AD">
          <w:rPr>
            <w:noProof/>
            <w:webHidden/>
          </w:rPr>
          <w:t>39</w:t>
        </w:r>
        <w:r>
          <w:rPr>
            <w:noProof/>
            <w:webHidden/>
          </w:rPr>
          <w:fldChar w:fldCharType="end"/>
        </w:r>
      </w:hyperlink>
    </w:p>
    <w:p w14:paraId="469801E2" w14:textId="26AC1022" w:rsidR="00427520" w:rsidRDefault="00427520">
      <w:pPr>
        <w:pStyle w:val="TableofFigures"/>
        <w:tabs>
          <w:tab w:val="right" w:leader="dot" w:pos="9350"/>
        </w:tabs>
        <w:rPr>
          <w:noProof/>
          <w:kern w:val="2"/>
          <w:sz w:val="24"/>
          <w:szCs w:val="24"/>
          <w14:ligatures w14:val="standardContextual"/>
        </w:rPr>
      </w:pPr>
      <w:hyperlink w:anchor="_Toc194961440" w:history="1">
        <w:r w:rsidRPr="00F13DE3">
          <w:rPr>
            <w:rStyle w:val="Hyperlink"/>
            <w:noProof/>
          </w:rPr>
          <w:t>Figure 2</w:t>
        </w:r>
        <w:r w:rsidRPr="00F13DE3">
          <w:rPr>
            <w:rStyle w:val="Hyperlink"/>
            <w:noProof/>
          </w:rPr>
          <w:noBreakHyphen/>
          <w:t>23: Annual peak streamflow data for gages 08407500, 08408500, and 08412500</w:t>
        </w:r>
        <w:r>
          <w:rPr>
            <w:noProof/>
            <w:webHidden/>
          </w:rPr>
          <w:tab/>
        </w:r>
        <w:r>
          <w:rPr>
            <w:noProof/>
            <w:webHidden/>
          </w:rPr>
          <w:fldChar w:fldCharType="begin"/>
        </w:r>
        <w:r>
          <w:rPr>
            <w:noProof/>
            <w:webHidden/>
          </w:rPr>
          <w:instrText xml:space="preserve"> PAGEREF _Toc194961440 \h </w:instrText>
        </w:r>
        <w:r>
          <w:rPr>
            <w:noProof/>
            <w:webHidden/>
          </w:rPr>
        </w:r>
        <w:r>
          <w:rPr>
            <w:noProof/>
            <w:webHidden/>
          </w:rPr>
          <w:fldChar w:fldCharType="separate"/>
        </w:r>
        <w:r w:rsidR="00D005AD">
          <w:rPr>
            <w:noProof/>
            <w:webHidden/>
          </w:rPr>
          <w:t>41</w:t>
        </w:r>
        <w:r>
          <w:rPr>
            <w:noProof/>
            <w:webHidden/>
          </w:rPr>
          <w:fldChar w:fldCharType="end"/>
        </w:r>
      </w:hyperlink>
    </w:p>
    <w:p w14:paraId="508D238D" w14:textId="6B37B3F8" w:rsidR="00427520" w:rsidRDefault="00427520">
      <w:pPr>
        <w:pStyle w:val="TableofFigures"/>
        <w:tabs>
          <w:tab w:val="right" w:leader="dot" w:pos="9350"/>
        </w:tabs>
        <w:rPr>
          <w:noProof/>
          <w:kern w:val="2"/>
          <w:sz w:val="24"/>
          <w:szCs w:val="24"/>
          <w14:ligatures w14:val="standardContextual"/>
        </w:rPr>
      </w:pPr>
      <w:hyperlink w:anchor="_Toc194961441" w:history="1">
        <w:r w:rsidRPr="00F13DE3">
          <w:rPr>
            <w:rStyle w:val="Hyperlink"/>
            <w:noProof/>
          </w:rPr>
          <w:t>Figure 2</w:t>
        </w:r>
        <w:r w:rsidRPr="00F13DE3">
          <w:rPr>
            <w:rStyle w:val="Hyperlink"/>
            <w:noProof/>
          </w:rPr>
          <w:noBreakHyphen/>
          <w:t>24: Discharge data for the September 2014 storm at gages 08407500 (Pecos River) and 08408500 (Delaware River)</w:t>
        </w:r>
        <w:r>
          <w:rPr>
            <w:noProof/>
            <w:webHidden/>
          </w:rPr>
          <w:tab/>
        </w:r>
        <w:r>
          <w:rPr>
            <w:noProof/>
            <w:webHidden/>
          </w:rPr>
          <w:fldChar w:fldCharType="begin"/>
        </w:r>
        <w:r>
          <w:rPr>
            <w:noProof/>
            <w:webHidden/>
          </w:rPr>
          <w:instrText xml:space="preserve"> PAGEREF _Toc194961441 \h </w:instrText>
        </w:r>
        <w:r>
          <w:rPr>
            <w:noProof/>
            <w:webHidden/>
          </w:rPr>
        </w:r>
        <w:r>
          <w:rPr>
            <w:noProof/>
            <w:webHidden/>
          </w:rPr>
          <w:fldChar w:fldCharType="separate"/>
        </w:r>
        <w:r w:rsidR="00D005AD">
          <w:rPr>
            <w:noProof/>
            <w:webHidden/>
          </w:rPr>
          <w:t>42</w:t>
        </w:r>
        <w:r>
          <w:rPr>
            <w:noProof/>
            <w:webHidden/>
          </w:rPr>
          <w:fldChar w:fldCharType="end"/>
        </w:r>
      </w:hyperlink>
    </w:p>
    <w:p w14:paraId="5199BA01" w14:textId="453FD2AB" w:rsidR="00427520" w:rsidRDefault="00427520">
      <w:pPr>
        <w:pStyle w:val="TableofFigures"/>
        <w:tabs>
          <w:tab w:val="right" w:leader="dot" w:pos="9350"/>
        </w:tabs>
        <w:rPr>
          <w:noProof/>
          <w:kern w:val="2"/>
          <w:sz w:val="24"/>
          <w:szCs w:val="24"/>
          <w14:ligatures w14:val="standardContextual"/>
        </w:rPr>
      </w:pPr>
      <w:hyperlink w:anchor="_Toc194961442" w:history="1">
        <w:r w:rsidRPr="00F13DE3">
          <w:rPr>
            <w:rStyle w:val="Hyperlink"/>
            <w:noProof/>
          </w:rPr>
          <w:t>Figure 2</w:t>
        </w:r>
        <w:r w:rsidRPr="00F13DE3">
          <w:rPr>
            <w:rStyle w:val="Hyperlink"/>
            <w:noProof/>
          </w:rPr>
          <w:noBreakHyphen/>
          <w:t>25: Discharge data for the June 2021 storm at gages 08407500 (Pecos River) and 08408500 (Delaware River)</w:t>
        </w:r>
        <w:r>
          <w:rPr>
            <w:noProof/>
            <w:webHidden/>
          </w:rPr>
          <w:tab/>
        </w:r>
        <w:r>
          <w:rPr>
            <w:noProof/>
            <w:webHidden/>
          </w:rPr>
          <w:fldChar w:fldCharType="begin"/>
        </w:r>
        <w:r>
          <w:rPr>
            <w:noProof/>
            <w:webHidden/>
          </w:rPr>
          <w:instrText xml:space="preserve"> PAGEREF _Toc194961442 \h </w:instrText>
        </w:r>
        <w:r>
          <w:rPr>
            <w:noProof/>
            <w:webHidden/>
          </w:rPr>
        </w:r>
        <w:r>
          <w:rPr>
            <w:noProof/>
            <w:webHidden/>
          </w:rPr>
          <w:fldChar w:fldCharType="separate"/>
        </w:r>
        <w:r w:rsidR="00D005AD">
          <w:rPr>
            <w:noProof/>
            <w:webHidden/>
          </w:rPr>
          <w:t>43</w:t>
        </w:r>
        <w:r>
          <w:rPr>
            <w:noProof/>
            <w:webHidden/>
          </w:rPr>
          <w:fldChar w:fldCharType="end"/>
        </w:r>
      </w:hyperlink>
    </w:p>
    <w:p w14:paraId="118193C7" w14:textId="5BB18A3C" w:rsidR="00427520" w:rsidRDefault="00427520">
      <w:pPr>
        <w:pStyle w:val="TableofFigures"/>
        <w:tabs>
          <w:tab w:val="right" w:leader="dot" w:pos="9350"/>
        </w:tabs>
        <w:rPr>
          <w:noProof/>
          <w:kern w:val="2"/>
          <w:sz w:val="24"/>
          <w:szCs w:val="24"/>
          <w14:ligatures w14:val="standardContextual"/>
        </w:rPr>
      </w:pPr>
      <w:hyperlink w:anchor="_Toc194961443" w:history="1">
        <w:r w:rsidRPr="00F13DE3">
          <w:rPr>
            <w:rStyle w:val="Hyperlink"/>
            <w:noProof/>
          </w:rPr>
          <w:t>Figure 2</w:t>
        </w:r>
        <w:r w:rsidRPr="00F13DE3">
          <w:rPr>
            <w:rStyle w:val="Hyperlink"/>
            <w:noProof/>
          </w:rPr>
          <w:noBreakHyphen/>
          <w:t>26: 1% AEP inflow hydrographs for the Pecos River and the Delaware River</w:t>
        </w:r>
        <w:r>
          <w:rPr>
            <w:noProof/>
            <w:webHidden/>
          </w:rPr>
          <w:tab/>
        </w:r>
        <w:r>
          <w:rPr>
            <w:noProof/>
            <w:webHidden/>
          </w:rPr>
          <w:fldChar w:fldCharType="begin"/>
        </w:r>
        <w:r>
          <w:rPr>
            <w:noProof/>
            <w:webHidden/>
          </w:rPr>
          <w:instrText xml:space="preserve"> PAGEREF _Toc194961443 \h </w:instrText>
        </w:r>
        <w:r>
          <w:rPr>
            <w:noProof/>
            <w:webHidden/>
          </w:rPr>
        </w:r>
        <w:r>
          <w:rPr>
            <w:noProof/>
            <w:webHidden/>
          </w:rPr>
          <w:fldChar w:fldCharType="separate"/>
        </w:r>
        <w:r w:rsidR="00D005AD">
          <w:rPr>
            <w:noProof/>
            <w:webHidden/>
          </w:rPr>
          <w:t>45</w:t>
        </w:r>
        <w:r>
          <w:rPr>
            <w:noProof/>
            <w:webHidden/>
          </w:rPr>
          <w:fldChar w:fldCharType="end"/>
        </w:r>
      </w:hyperlink>
    </w:p>
    <w:p w14:paraId="330F03D9" w14:textId="36A79B00" w:rsidR="00427520" w:rsidRDefault="00427520">
      <w:pPr>
        <w:pStyle w:val="TableofFigures"/>
        <w:tabs>
          <w:tab w:val="right" w:leader="dot" w:pos="9350"/>
        </w:tabs>
        <w:rPr>
          <w:noProof/>
          <w:kern w:val="2"/>
          <w:sz w:val="24"/>
          <w:szCs w:val="24"/>
          <w14:ligatures w14:val="standardContextual"/>
        </w:rPr>
      </w:pPr>
      <w:hyperlink w:anchor="_Toc194961444" w:history="1">
        <w:r w:rsidRPr="00F13DE3">
          <w:rPr>
            <w:rStyle w:val="Hyperlink"/>
            <w:noProof/>
          </w:rPr>
          <w:t>Figure 2</w:t>
        </w:r>
        <w:r w:rsidRPr="00F13DE3">
          <w:rPr>
            <w:rStyle w:val="Hyperlink"/>
            <w:noProof/>
          </w:rPr>
          <w:noBreakHyphen/>
          <w:t>27: Example of an SA/2D connection crossing more than one stream centerline</w:t>
        </w:r>
        <w:r>
          <w:rPr>
            <w:noProof/>
            <w:webHidden/>
          </w:rPr>
          <w:tab/>
        </w:r>
        <w:r>
          <w:rPr>
            <w:noProof/>
            <w:webHidden/>
          </w:rPr>
          <w:fldChar w:fldCharType="begin"/>
        </w:r>
        <w:r>
          <w:rPr>
            <w:noProof/>
            <w:webHidden/>
          </w:rPr>
          <w:instrText xml:space="preserve"> PAGEREF _Toc194961444 \h </w:instrText>
        </w:r>
        <w:r>
          <w:rPr>
            <w:noProof/>
            <w:webHidden/>
          </w:rPr>
        </w:r>
        <w:r>
          <w:rPr>
            <w:noProof/>
            <w:webHidden/>
          </w:rPr>
          <w:fldChar w:fldCharType="separate"/>
        </w:r>
        <w:r w:rsidR="00D005AD">
          <w:rPr>
            <w:noProof/>
            <w:webHidden/>
          </w:rPr>
          <w:t>46</w:t>
        </w:r>
        <w:r>
          <w:rPr>
            <w:noProof/>
            <w:webHidden/>
          </w:rPr>
          <w:fldChar w:fldCharType="end"/>
        </w:r>
      </w:hyperlink>
    </w:p>
    <w:p w14:paraId="62136B67" w14:textId="227D38A2" w:rsidR="00427520" w:rsidRDefault="00427520">
      <w:pPr>
        <w:pStyle w:val="TableofFigures"/>
        <w:tabs>
          <w:tab w:val="right" w:leader="dot" w:pos="9350"/>
        </w:tabs>
        <w:rPr>
          <w:noProof/>
          <w:kern w:val="2"/>
          <w:sz w:val="24"/>
          <w:szCs w:val="24"/>
          <w14:ligatures w14:val="standardContextual"/>
        </w:rPr>
      </w:pPr>
      <w:hyperlink w:anchor="_Toc194961445" w:history="1">
        <w:r w:rsidRPr="00F13DE3">
          <w:rPr>
            <w:rStyle w:val="Hyperlink"/>
            <w:noProof/>
          </w:rPr>
          <w:t>Figure 2</w:t>
        </w:r>
        <w:r w:rsidRPr="00F13DE3">
          <w:rPr>
            <w:rStyle w:val="Hyperlink"/>
            <w:noProof/>
          </w:rPr>
          <w:noBreakHyphen/>
          <w:t>28: Placement of the SA/2D connection line across the entire valley</w:t>
        </w:r>
        <w:r>
          <w:rPr>
            <w:noProof/>
            <w:webHidden/>
          </w:rPr>
          <w:tab/>
        </w:r>
        <w:r>
          <w:rPr>
            <w:noProof/>
            <w:webHidden/>
          </w:rPr>
          <w:fldChar w:fldCharType="begin"/>
        </w:r>
        <w:r>
          <w:rPr>
            <w:noProof/>
            <w:webHidden/>
          </w:rPr>
          <w:instrText xml:space="preserve"> PAGEREF _Toc194961445 \h </w:instrText>
        </w:r>
        <w:r>
          <w:rPr>
            <w:noProof/>
            <w:webHidden/>
          </w:rPr>
        </w:r>
        <w:r>
          <w:rPr>
            <w:noProof/>
            <w:webHidden/>
          </w:rPr>
          <w:fldChar w:fldCharType="separate"/>
        </w:r>
        <w:r w:rsidR="00D005AD">
          <w:rPr>
            <w:noProof/>
            <w:webHidden/>
          </w:rPr>
          <w:t>47</w:t>
        </w:r>
        <w:r>
          <w:rPr>
            <w:noProof/>
            <w:webHidden/>
          </w:rPr>
          <w:fldChar w:fldCharType="end"/>
        </w:r>
      </w:hyperlink>
    </w:p>
    <w:p w14:paraId="1E0C4AE0" w14:textId="4738650D" w:rsidR="00427520" w:rsidRDefault="00427520">
      <w:pPr>
        <w:pStyle w:val="TableofFigures"/>
        <w:tabs>
          <w:tab w:val="right" w:leader="dot" w:pos="9350"/>
        </w:tabs>
        <w:rPr>
          <w:noProof/>
          <w:kern w:val="2"/>
          <w:sz w:val="24"/>
          <w:szCs w:val="24"/>
          <w14:ligatures w14:val="standardContextual"/>
        </w:rPr>
      </w:pPr>
      <w:hyperlink w:anchor="_Toc194961446" w:history="1">
        <w:r w:rsidRPr="00F13DE3">
          <w:rPr>
            <w:rStyle w:val="Hyperlink"/>
            <w:noProof/>
          </w:rPr>
          <w:t>Figure 2</w:t>
        </w:r>
        <w:r w:rsidRPr="00F13DE3">
          <w:rPr>
            <w:rStyle w:val="Hyperlink"/>
            <w:noProof/>
          </w:rPr>
          <w:noBreakHyphen/>
          <w:t>29: BC line with a length equal to the SA/2D connection line</w:t>
        </w:r>
        <w:r>
          <w:rPr>
            <w:noProof/>
            <w:webHidden/>
          </w:rPr>
          <w:tab/>
        </w:r>
        <w:r>
          <w:rPr>
            <w:noProof/>
            <w:webHidden/>
          </w:rPr>
          <w:fldChar w:fldCharType="begin"/>
        </w:r>
        <w:r>
          <w:rPr>
            <w:noProof/>
            <w:webHidden/>
          </w:rPr>
          <w:instrText xml:space="preserve"> PAGEREF _Toc194961446 \h </w:instrText>
        </w:r>
        <w:r>
          <w:rPr>
            <w:noProof/>
            <w:webHidden/>
          </w:rPr>
        </w:r>
        <w:r>
          <w:rPr>
            <w:noProof/>
            <w:webHidden/>
          </w:rPr>
          <w:fldChar w:fldCharType="separate"/>
        </w:r>
        <w:r w:rsidR="00D005AD">
          <w:rPr>
            <w:noProof/>
            <w:webHidden/>
          </w:rPr>
          <w:t>48</w:t>
        </w:r>
        <w:r>
          <w:rPr>
            <w:noProof/>
            <w:webHidden/>
          </w:rPr>
          <w:fldChar w:fldCharType="end"/>
        </w:r>
      </w:hyperlink>
    </w:p>
    <w:p w14:paraId="58A141E6" w14:textId="0D7FCE02" w:rsidR="00427520" w:rsidRDefault="00427520">
      <w:pPr>
        <w:pStyle w:val="TableofFigures"/>
        <w:tabs>
          <w:tab w:val="right" w:leader="dot" w:pos="9350"/>
        </w:tabs>
        <w:rPr>
          <w:noProof/>
          <w:kern w:val="2"/>
          <w:sz w:val="24"/>
          <w:szCs w:val="24"/>
          <w14:ligatures w14:val="standardContextual"/>
        </w:rPr>
      </w:pPr>
      <w:hyperlink w:anchor="_Toc194961447" w:history="1">
        <w:r w:rsidRPr="00F13DE3">
          <w:rPr>
            <w:rStyle w:val="Hyperlink"/>
            <w:noProof/>
          </w:rPr>
          <w:t>Figure 2</w:t>
        </w:r>
        <w:r w:rsidRPr="00F13DE3">
          <w:rPr>
            <w:rStyle w:val="Hyperlink"/>
            <w:noProof/>
          </w:rPr>
          <w:noBreakHyphen/>
          <w:t>30: BC line with a length similar to the width of the flooding</w:t>
        </w:r>
        <w:r>
          <w:rPr>
            <w:noProof/>
            <w:webHidden/>
          </w:rPr>
          <w:tab/>
        </w:r>
        <w:r>
          <w:rPr>
            <w:noProof/>
            <w:webHidden/>
          </w:rPr>
          <w:fldChar w:fldCharType="begin"/>
        </w:r>
        <w:r>
          <w:rPr>
            <w:noProof/>
            <w:webHidden/>
          </w:rPr>
          <w:instrText xml:space="preserve"> PAGEREF _Toc194961447 \h </w:instrText>
        </w:r>
        <w:r>
          <w:rPr>
            <w:noProof/>
            <w:webHidden/>
          </w:rPr>
        </w:r>
        <w:r>
          <w:rPr>
            <w:noProof/>
            <w:webHidden/>
          </w:rPr>
          <w:fldChar w:fldCharType="separate"/>
        </w:r>
        <w:r w:rsidR="00D005AD">
          <w:rPr>
            <w:noProof/>
            <w:webHidden/>
          </w:rPr>
          <w:t>48</w:t>
        </w:r>
        <w:r>
          <w:rPr>
            <w:noProof/>
            <w:webHidden/>
          </w:rPr>
          <w:fldChar w:fldCharType="end"/>
        </w:r>
      </w:hyperlink>
    </w:p>
    <w:p w14:paraId="3D69FC2E" w14:textId="06A9131F" w:rsidR="00427520" w:rsidRDefault="00427520">
      <w:pPr>
        <w:pStyle w:val="TableofFigures"/>
        <w:tabs>
          <w:tab w:val="right" w:leader="dot" w:pos="9350"/>
        </w:tabs>
        <w:rPr>
          <w:noProof/>
          <w:kern w:val="2"/>
          <w:sz w:val="24"/>
          <w:szCs w:val="24"/>
          <w14:ligatures w14:val="standardContextual"/>
        </w:rPr>
      </w:pPr>
      <w:hyperlink w:anchor="_Toc194961448" w:history="1">
        <w:r w:rsidRPr="00F13DE3">
          <w:rPr>
            <w:rStyle w:val="Hyperlink"/>
            <w:noProof/>
          </w:rPr>
          <w:t>Figure 2</w:t>
        </w:r>
        <w:r w:rsidRPr="00F13DE3">
          <w:rPr>
            <w:rStyle w:val="Hyperlink"/>
            <w:noProof/>
          </w:rPr>
          <w:noBreakHyphen/>
          <w:t>31: Example of overlapping mapping at a flow transfer location</w:t>
        </w:r>
        <w:r>
          <w:rPr>
            <w:noProof/>
            <w:webHidden/>
          </w:rPr>
          <w:tab/>
        </w:r>
        <w:r>
          <w:rPr>
            <w:noProof/>
            <w:webHidden/>
          </w:rPr>
          <w:fldChar w:fldCharType="begin"/>
        </w:r>
        <w:r>
          <w:rPr>
            <w:noProof/>
            <w:webHidden/>
          </w:rPr>
          <w:instrText xml:space="preserve"> PAGEREF _Toc194961448 \h </w:instrText>
        </w:r>
        <w:r>
          <w:rPr>
            <w:noProof/>
            <w:webHidden/>
          </w:rPr>
        </w:r>
        <w:r>
          <w:rPr>
            <w:noProof/>
            <w:webHidden/>
          </w:rPr>
          <w:fldChar w:fldCharType="separate"/>
        </w:r>
        <w:r w:rsidR="00D005AD">
          <w:rPr>
            <w:noProof/>
            <w:webHidden/>
          </w:rPr>
          <w:t>49</w:t>
        </w:r>
        <w:r>
          <w:rPr>
            <w:noProof/>
            <w:webHidden/>
          </w:rPr>
          <w:fldChar w:fldCharType="end"/>
        </w:r>
      </w:hyperlink>
    </w:p>
    <w:p w14:paraId="25FC5292" w14:textId="3F9A7855" w:rsidR="00427520" w:rsidRDefault="00427520">
      <w:pPr>
        <w:pStyle w:val="TableofFigures"/>
        <w:tabs>
          <w:tab w:val="right" w:leader="dot" w:pos="9350"/>
        </w:tabs>
        <w:rPr>
          <w:noProof/>
          <w:kern w:val="2"/>
          <w:sz w:val="24"/>
          <w:szCs w:val="24"/>
          <w14:ligatures w14:val="standardContextual"/>
        </w:rPr>
      </w:pPr>
      <w:hyperlink w:anchor="_Toc194961449" w:history="1">
        <w:r w:rsidRPr="00F13DE3">
          <w:rPr>
            <w:rStyle w:val="Hyperlink"/>
            <w:noProof/>
          </w:rPr>
          <w:t>Figure 2</w:t>
        </w:r>
        <w:r w:rsidRPr="00F13DE3">
          <w:rPr>
            <w:rStyle w:val="Hyperlink"/>
            <w:noProof/>
          </w:rPr>
          <w:noBreakHyphen/>
          <w:t>32: WSEL difference raster in the overlap area</w:t>
        </w:r>
        <w:r>
          <w:rPr>
            <w:noProof/>
            <w:webHidden/>
          </w:rPr>
          <w:tab/>
        </w:r>
        <w:r>
          <w:rPr>
            <w:noProof/>
            <w:webHidden/>
          </w:rPr>
          <w:fldChar w:fldCharType="begin"/>
        </w:r>
        <w:r>
          <w:rPr>
            <w:noProof/>
            <w:webHidden/>
          </w:rPr>
          <w:instrText xml:space="preserve"> PAGEREF _Toc194961449 \h </w:instrText>
        </w:r>
        <w:r>
          <w:rPr>
            <w:noProof/>
            <w:webHidden/>
          </w:rPr>
        </w:r>
        <w:r>
          <w:rPr>
            <w:noProof/>
            <w:webHidden/>
          </w:rPr>
          <w:fldChar w:fldCharType="separate"/>
        </w:r>
        <w:r w:rsidR="00D005AD">
          <w:rPr>
            <w:noProof/>
            <w:webHidden/>
          </w:rPr>
          <w:t>50</w:t>
        </w:r>
        <w:r>
          <w:rPr>
            <w:noProof/>
            <w:webHidden/>
          </w:rPr>
          <w:fldChar w:fldCharType="end"/>
        </w:r>
      </w:hyperlink>
    </w:p>
    <w:p w14:paraId="5BF8670E" w14:textId="3FE079D0" w:rsidR="00427520" w:rsidRDefault="00427520">
      <w:pPr>
        <w:pStyle w:val="TableofFigures"/>
        <w:tabs>
          <w:tab w:val="right" w:leader="dot" w:pos="9350"/>
        </w:tabs>
        <w:rPr>
          <w:noProof/>
          <w:kern w:val="2"/>
          <w:sz w:val="24"/>
          <w:szCs w:val="24"/>
          <w14:ligatures w14:val="standardContextual"/>
        </w:rPr>
      </w:pPr>
      <w:hyperlink w:anchor="_Toc194961450" w:history="1">
        <w:r w:rsidRPr="00F13DE3">
          <w:rPr>
            <w:rStyle w:val="Hyperlink"/>
            <w:noProof/>
          </w:rPr>
          <w:t>Figure 2</w:t>
        </w:r>
        <w:r w:rsidRPr="00F13DE3">
          <w:rPr>
            <w:rStyle w:val="Hyperlink"/>
            <w:noProof/>
          </w:rPr>
          <w:noBreakHyphen/>
          <w:t>33: HEC-RAS terrain modification at a culvert crossing to allow flow through a roadway</w:t>
        </w:r>
        <w:r>
          <w:rPr>
            <w:noProof/>
            <w:webHidden/>
          </w:rPr>
          <w:tab/>
        </w:r>
        <w:r>
          <w:rPr>
            <w:noProof/>
            <w:webHidden/>
          </w:rPr>
          <w:fldChar w:fldCharType="begin"/>
        </w:r>
        <w:r>
          <w:rPr>
            <w:noProof/>
            <w:webHidden/>
          </w:rPr>
          <w:instrText xml:space="preserve"> PAGEREF _Toc194961450 \h </w:instrText>
        </w:r>
        <w:r>
          <w:rPr>
            <w:noProof/>
            <w:webHidden/>
          </w:rPr>
        </w:r>
        <w:r>
          <w:rPr>
            <w:noProof/>
            <w:webHidden/>
          </w:rPr>
          <w:fldChar w:fldCharType="separate"/>
        </w:r>
        <w:r w:rsidR="00D005AD">
          <w:rPr>
            <w:noProof/>
            <w:webHidden/>
          </w:rPr>
          <w:t>53</w:t>
        </w:r>
        <w:r>
          <w:rPr>
            <w:noProof/>
            <w:webHidden/>
          </w:rPr>
          <w:fldChar w:fldCharType="end"/>
        </w:r>
      </w:hyperlink>
    </w:p>
    <w:p w14:paraId="639670E1" w14:textId="2A551420" w:rsidR="00427520" w:rsidRDefault="00427520">
      <w:pPr>
        <w:pStyle w:val="TableofFigures"/>
        <w:tabs>
          <w:tab w:val="right" w:leader="dot" w:pos="9350"/>
        </w:tabs>
        <w:rPr>
          <w:noProof/>
          <w:kern w:val="2"/>
          <w:sz w:val="24"/>
          <w:szCs w:val="24"/>
          <w14:ligatures w14:val="standardContextual"/>
        </w:rPr>
      </w:pPr>
      <w:hyperlink w:anchor="_Toc194961451" w:history="1">
        <w:r w:rsidRPr="00F13DE3">
          <w:rPr>
            <w:rStyle w:val="Hyperlink"/>
            <w:noProof/>
          </w:rPr>
          <w:t>Figure 3</w:t>
        </w:r>
        <w:r w:rsidRPr="00F13DE3">
          <w:rPr>
            <w:rStyle w:val="Hyperlink"/>
            <w:noProof/>
          </w:rPr>
          <w:noBreakHyphen/>
          <w:t>1: Comparison of BLE 1% mapping  with digitized effective Zone A SFHA and county boundaries</w:t>
        </w:r>
        <w:r>
          <w:rPr>
            <w:noProof/>
            <w:webHidden/>
          </w:rPr>
          <w:tab/>
        </w:r>
        <w:r>
          <w:rPr>
            <w:noProof/>
            <w:webHidden/>
          </w:rPr>
          <w:fldChar w:fldCharType="begin"/>
        </w:r>
        <w:r>
          <w:rPr>
            <w:noProof/>
            <w:webHidden/>
          </w:rPr>
          <w:instrText xml:space="preserve"> PAGEREF _Toc194961451 \h </w:instrText>
        </w:r>
        <w:r>
          <w:rPr>
            <w:noProof/>
            <w:webHidden/>
          </w:rPr>
        </w:r>
        <w:r>
          <w:rPr>
            <w:noProof/>
            <w:webHidden/>
          </w:rPr>
          <w:fldChar w:fldCharType="separate"/>
        </w:r>
        <w:r w:rsidR="00D005AD">
          <w:rPr>
            <w:noProof/>
            <w:webHidden/>
          </w:rPr>
          <w:t>56</w:t>
        </w:r>
        <w:r>
          <w:rPr>
            <w:noProof/>
            <w:webHidden/>
          </w:rPr>
          <w:fldChar w:fldCharType="end"/>
        </w:r>
      </w:hyperlink>
    </w:p>
    <w:p w14:paraId="1D755E0D" w14:textId="06B615FE" w:rsidR="00427520" w:rsidRDefault="00427520">
      <w:pPr>
        <w:pStyle w:val="TableofFigures"/>
        <w:tabs>
          <w:tab w:val="right" w:leader="dot" w:pos="9350"/>
        </w:tabs>
        <w:rPr>
          <w:noProof/>
          <w:kern w:val="2"/>
          <w:sz w:val="24"/>
          <w:szCs w:val="24"/>
          <w14:ligatures w14:val="standardContextual"/>
        </w:rPr>
      </w:pPr>
      <w:hyperlink w:anchor="_Toc194961452" w:history="1">
        <w:r w:rsidRPr="00F13DE3">
          <w:rPr>
            <w:rStyle w:val="Hyperlink"/>
            <w:noProof/>
          </w:rPr>
          <w:t>Figure 3</w:t>
        </w:r>
        <w:r w:rsidRPr="00F13DE3">
          <w:rPr>
            <w:rStyle w:val="Hyperlink"/>
            <w:noProof/>
          </w:rPr>
          <w:noBreakHyphen/>
          <w:t>2: Comparison of 1% BLE mapping  with 1% Fathom mapping in the Lower Pecos-Red Bluff Reservoir watershed</w:t>
        </w:r>
        <w:r>
          <w:rPr>
            <w:noProof/>
            <w:webHidden/>
          </w:rPr>
          <w:tab/>
        </w:r>
        <w:r>
          <w:rPr>
            <w:noProof/>
            <w:webHidden/>
          </w:rPr>
          <w:fldChar w:fldCharType="begin"/>
        </w:r>
        <w:r>
          <w:rPr>
            <w:noProof/>
            <w:webHidden/>
          </w:rPr>
          <w:instrText xml:space="preserve"> PAGEREF _Toc194961452 \h </w:instrText>
        </w:r>
        <w:r>
          <w:rPr>
            <w:noProof/>
            <w:webHidden/>
          </w:rPr>
        </w:r>
        <w:r>
          <w:rPr>
            <w:noProof/>
            <w:webHidden/>
          </w:rPr>
          <w:fldChar w:fldCharType="separate"/>
        </w:r>
        <w:r w:rsidR="00D005AD">
          <w:rPr>
            <w:noProof/>
            <w:webHidden/>
          </w:rPr>
          <w:t>57</w:t>
        </w:r>
        <w:r>
          <w:rPr>
            <w:noProof/>
            <w:webHidden/>
          </w:rPr>
          <w:fldChar w:fldCharType="end"/>
        </w:r>
      </w:hyperlink>
    </w:p>
    <w:p w14:paraId="3AA5EB4B" w14:textId="6520531B" w:rsidR="00427520" w:rsidRDefault="00427520">
      <w:pPr>
        <w:pStyle w:val="TableofFigures"/>
        <w:tabs>
          <w:tab w:val="right" w:leader="dot" w:pos="9350"/>
        </w:tabs>
        <w:rPr>
          <w:noProof/>
          <w:kern w:val="2"/>
          <w:sz w:val="24"/>
          <w:szCs w:val="24"/>
          <w14:ligatures w14:val="standardContextual"/>
        </w:rPr>
      </w:pPr>
      <w:hyperlink w:anchor="_Toc194961453" w:history="1">
        <w:r w:rsidRPr="00F13DE3">
          <w:rPr>
            <w:rStyle w:val="Hyperlink"/>
            <w:noProof/>
          </w:rPr>
          <w:t>Figure 3</w:t>
        </w:r>
        <w:r w:rsidRPr="00F13DE3">
          <w:rPr>
            <w:rStyle w:val="Hyperlink"/>
            <w:noProof/>
          </w:rPr>
          <w:noBreakHyphen/>
          <w:t>3: Mountainous areas where AMC II conditions were assumed</w:t>
        </w:r>
        <w:r>
          <w:rPr>
            <w:noProof/>
            <w:webHidden/>
          </w:rPr>
          <w:tab/>
        </w:r>
        <w:r>
          <w:rPr>
            <w:noProof/>
            <w:webHidden/>
          </w:rPr>
          <w:fldChar w:fldCharType="begin"/>
        </w:r>
        <w:r>
          <w:rPr>
            <w:noProof/>
            <w:webHidden/>
          </w:rPr>
          <w:instrText xml:space="preserve"> PAGEREF _Toc194961453 \h </w:instrText>
        </w:r>
        <w:r>
          <w:rPr>
            <w:noProof/>
            <w:webHidden/>
          </w:rPr>
        </w:r>
        <w:r>
          <w:rPr>
            <w:noProof/>
            <w:webHidden/>
          </w:rPr>
          <w:fldChar w:fldCharType="separate"/>
        </w:r>
        <w:r w:rsidR="00D005AD">
          <w:rPr>
            <w:noProof/>
            <w:webHidden/>
          </w:rPr>
          <w:t>59</w:t>
        </w:r>
        <w:r>
          <w:rPr>
            <w:noProof/>
            <w:webHidden/>
          </w:rPr>
          <w:fldChar w:fldCharType="end"/>
        </w:r>
      </w:hyperlink>
    </w:p>
    <w:p w14:paraId="0A407C88" w14:textId="277E1979" w:rsidR="00427520" w:rsidRDefault="00427520">
      <w:pPr>
        <w:pStyle w:val="TableofFigures"/>
        <w:tabs>
          <w:tab w:val="right" w:leader="dot" w:pos="9350"/>
        </w:tabs>
        <w:rPr>
          <w:noProof/>
          <w:kern w:val="2"/>
          <w:sz w:val="24"/>
          <w:szCs w:val="24"/>
          <w14:ligatures w14:val="standardContextual"/>
        </w:rPr>
      </w:pPr>
      <w:hyperlink w:anchor="_Toc194961454" w:history="1">
        <w:r w:rsidRPr="00F13DE3">
          <w:rPr>
            <w:rStyle w:val="Hyperlink"/>
            <w:noProof/>
          </w:rPr>
          <w:t>Figure 3</w:t>
        </w:r>
        <w:r w:rsidRPr="00F13DE3">
          <w:rPr>
            <w:rStyle w:val="Hyperlink"/>
            <w:noProof/>
          </w:rPr>
          <w:noBreakHyphen/>
          <w:t>4: Comparison of BLE 1% discharges with the gage 1%, 1% minus, and 1% plus discharges for the gages along the Pecos River tributaries</w:t>
        </w:r>
        <w:r>
          <w:rPr>
            <w:noProof/>
            <w:webHidden/>
          </w:rPr>
          <w:tab/>
        </w:r>
        <w:r>
          <w:rPr>
            <w:noProof/>
            <w:webHidden/>
          </w:rPr>
          <w:fldChar w:fldCharType="begin"/>
        </w:r>
        <w:r>
          <w:rPr>
            <w:noProof/>
            <w:webHidden/>
          </w:rPr>
          <w:instrText xml:space="preserve"> PAGEREF _Toc194961454 \h </w:instrText>
        </w:r>
        <w:r>
          <w:rPr>
            <w:noProof/>
            <w:webHidden/>
          </w:rPr>
        </w:r>
        <w:r>
          <w:rPr>
            <w:noProof/>
            <w:webHidden/>
          </w:rPr>
          <w:fldChar w:fldCharType="separate"/>
        </w:r>
        <w:r w:rsidR="00D005AD">
          <w:rPr>
            <w:noProof/>
            <w:webHidden/>
          </w:rPr>
          <w:t>64</w:t>
        </w:r>
        <w:r>
          <w:rPr>
            <w:noProof/>
            <w:webHidden/>
          </w:rPr>
          <w:fldChar w:fldCharType="end"/>
        </w:r>
      </w:hyperlink>
    </w:p>
    <w:p w14:paraId="66F6308A" w14:textId="4C8D5D2A" w:rsidR="00427520" w:rsidRDefault="00427520">
      <w:pPr>
        <w:pStyle w:val="TableofFigures"/>
        <w:tabs>
          <w:tab w:val="right" w:leader="dot" w:pos="9350"/>
        </w:tabs>
        <w:rPr>
          <w:noProof/>
          <w:kern w:val="2"/>
          <w:sz w:val="24"/>
          <w:szCs w:val="24"/>
          <w14:ligatures w14:val="standardContextual"/>
        </w:rPr>
      </w:pPr>
      <w:hyperlink w:anchor="_Toc194961455" w:history="1">
        <w:r w:rsidRPr="00F13DE3">
          <w:rPr>
            <w:rStyle w:val="Hyperlink"/>
            <w:noProof/>
          </w:rPr>
          <w:t>Figure 3</w:t>
        </w:r>
        <w:r w:rsidRPr="00F13DE3">
          <w:rPr>
            <w:rStyle w:val="Hyperlink"/>
            <w:noProof/>
          </w:rPr>
          <w:noBreakHyphen/>
          <w:t>5: Comparison of BLE 1% discharges with the gage 1%, 1% minus, and 1% plus discharges for the gages along the Pecos River</w:t>
        </w:r>
        <w:r>
          <w:rPr>
            <w:noProof/>
            <w:webHidden/>
          </w:rPr>
          <w:tab/>
        </w:r>
        <w:r>
          <w:rPr>
            <w:noProof/>
            <w:webHidden/>
          </w:rPr>
          <w:fldChar w:fldCharType="begin"/>
        </w:r>
        <w:r>
          <w:rPr>
            <w:noProof/>
            <w:webHidden/>
          </w:rPr>
          <w:instrText xml:space="preserve"> PAGEREF _Toc194961455 \h </w:instrText>
        </w:r>
        <w:r>
          <w:rPr>
            <w:noProof/>
            <w:webHidden/>
          </w:rPr>
        </w:r>
        <w:r>
          <w:rPr>
            <w:noProof/>
            <w:webHidden/>
          </w:rPr>
          <w:fldChar w:fldCharType="separate"/>
        </w:r>
        <w:r w:rsidR="00D005AD">
          <w:rPr>
            <w:noProof/>
            <w:webHidden/>
          </w:rPr>
          <w:t>65</w:t>
        </w:r>
        <w:r>
          <w:rPr>
            <w:noProof/>
            <w:webHidden/>
          </w:rPr>
          <w:fldChar w:fldCharType="end"/>
        </w:r>
      </w:hyperlink>
    </w:p>
    <w:p w14:paraId="0DB114BF" w14:textId="2640AEB3" w:rsidR="00427520" w:rsidRDefault="00427520">
      <w:pPr>
        <w:pStyle w:val="TableofFigures"/>
        <w:tabs>
          <w:tab w:val="right" w:leader="dot" w:pos="9350"/>
        </w:tabs>
        <w:rPr>
          <w:noProof/>
          <w:kern w:val="2"/>
          <w:sz w:val="24"/>
          <w:szCs w:val="24"/>
          <w14:ligatures w14:val="standardContextual"/>
        </w:rPr>
      </w:pPr>
      <w:hyperlink w:anchor="_Toc194961456" w:history="1">
        <w:r w:rsidRPr="00F13DE3">
          <w:rPr>
            <w:rStyle w:val="Hyperlink"/>
            <w:noProof/>
          </w:rPr>
          <w:t>Figure 3</w:t>
        </w:r>
        <w:r w:rsidRPr="00F13DE3">
          <w:rPr>
            <w:rStyle w:val="Hyperlink"/>
            <w:noProof/>
          </w:rPr>
          <w:noBreakHyphen/>
          <w:t>6: Map of the USGS gages used in the flow-frequency analysis and their validation outcomes</w:t>
        </w:r>
        <w:r>
          <w:rPr>
            <w:noProof/>
            <w:webHidden/>
          </w:rPr>
          <w:tab/>
        </w:r>
        <w:r>
          <w:rPr>
            <w:noProof/>
            <w:webHidden/>
          </w:rPr>
          <w:fldChar w:fldCharType="begin"/>
        </w:r>
        <w:r>
          <w:rPr>
            <w:noProof/>
            <w:webHidden/>
          </w:rPr>
          <w:instrText xml:space="preserve"> PAGEREF _Toc194961456 \h </w:instrText>
        </w:r>
        <w:r>
          <w:rPr>
            <w:noProof/>
            <w:webHidden/>
          </w:rPr>
        </w:r>
        <w:r>
          <w:rPr>
            <w:noProof/>
            <w:webHidden/>
          </w:rPr>
          <w:fldChar w:fldCharType="separate"/>
        </w:r>
        <w:r w:rsidR="00D005AD">
          <w:rPr>
            <w:noProof/>
            <w:webHidden/>
          </w:rPr>
          <w:t>67</w:t>
        </w:r>
        <w:r>
          <w:rPr>
            <w:noProof/>
            <w:webHidden/>
          </w:rPr>
          <w:fldChar w:fldCharType="end"/>
        </w:r>
      </w:hyperlink>
    </w:p>
    <w:p w14:paraId="5D75AB77" w14:textId="7769AFCD" w:rsidR="00427520" w:rsidRDefault="00427520">
      <w:pPr>
        <w:pStyle w:val="TableofFigures"/>
        <w:tabs>
          <w:tab w:val="right" w:leader="dot" w:pos="9350"/>
        </w:tabs>
        <w:rPr>
          <w:noProof/>
          <w:kern w:val="2"/>
          <w:sz w:val="24"/>
          <w:szCs w:val="24"/>
          <w14:ligatures w14:val="standardContextual"/>
        </w:rPr>
      </w:pPr>
      <w:hyperlink w:anchor="_Toc194961457" w:history="1">
        <w:r w:rsidRPr="00F13DE3">
          <w:rPr>
            <w:rStyle w:val="Hyperlink"/>
            <w:noProof/>
          </w:rPr>
          <w:t>Figure 3</w:t>
        </w:r>
        <w:r w:rsidRPr="00F13DE3">
          <w:rPr>
            <w:rStyle w:val="Hyperlink"/>
            <w:noProof/>
          </w:rPr>
          <w:noBreakHyphen/>
          <w:t>7: BLE 1% discharges at ungaged validation locations with 1% plus and 1% minus trendlines from the USGS gage flow-frequency analysis</w:t>
        </w:r>
        <w:r>
          <w:rPr>
            <w:noProof/>
            <w:webHidden/>
          </w:rPr>
          <w:tab/>
        </w:r>
        <w:r>
          <w:rPr>
            <w:noProof/>
            <w:webHidden/>
          </w:rPr>
          <w:fldChar w:fldCharType="begin"/>
        </w:r>
        <w:r>
          <w:rPr>
            <w:noProof/>
            <w:webHidden/>
          </w:rPr>
          <w:instrText xml:space="preserve"> PAGEREF _Toc194961457 \h </w:instrText>
        </w:r>
        <w:r>
          <w:rPr>
            <w:noProof/>
            <w:webHidden/>
          </w:rPr>
        </w:r>
        <w:r>
          <w:rPr>
            <w:noProof/>
            <w:webHidden/>
          </w:rPr>
          <w:fldChar w:fldCharType="separate"/>
        </w:r>
        <w:r w:rsidR="00D005AD">
          <w:rPr>
            <w:noProof/>
            <w:webHidden/>
          </w:rPr>
          <w:t>69</w:t>
        </w:r>
        <w:r>
          <w:rPr>
            <w:noProof/>
            <w:webHidden/>
          </w:rPr>
          <w:fldChar w:fldCharType="end"/>
        </w:r>
      </w:hyperlink>
    </w:p>
    <w:p w14:paraId="063FEA65" w14:textId="4DFC5AD2" w:rsidR="00427520" w:rsidRDefault="00427520">
      <w:pPr>
        <w:pStyle w:val="TableofFigures"/>
        <w:tabs>
          <w:tab w:val="right" w:leader="dot" w:pos="9350"/>
        </w:tabs>
        <w:rPr>
          <w:noProof/>
          <w:kern w:val="2"/>
          <w:sz w:val="24"/>
          <w:szCs w:val="24"/>
          <w14:ligatures w14:val="standardContextual"/>
        </w:rPr>
      </w:pPr>
      <w:hyperlink w:anchor="_Toc194961458" w:history="1">
        <w:r w:rsidRPr="00F13DE3">
          <w:rPr>
            <w:rStyle w:val="Hyperlink"/>
            <w:noProof/>
          </w:rPr>
          <w:t>Figure 3</w:t>
        </w:r>
        <w:r w:rsidRPr="00F13DE3">
          <w:rPr>
            <w:rStyle w:val="Hyperlink"/>
            <w:noProof/>
          </w:rPr>
          <w:noBreakHyphen/>
          <w:t>8: Playa-like features in the Monument model domain within the Landreth-Monument Draws watershed</w:t>
        </w:r>
        <w:r>
          <w:rPr>
            <w:noProof/>
            <w:webHidden/>
          </w:rPr>
          <w:tab/>
        </w:r>
        <w:r>
          <w:rPr>
            <w:noProof/>
            <w:webHidden/>
          </w:rPr>
          <w:fldChar w:fldCharType="begin"/>
        </w:r>
        <w:r>
          <w:rPr>
            <w:noProof/>
            <w:webHidden/>
          </w:rPr>
          <w:instrText xml:space="preserve"> PAGEREF _Toc194961458 \h </w:instrText>
        </w:r>
        <w:r>
          <w:rPr>
            <w:noProof/>
            <w:webHidden/>
          </w:rPr>
        </w:r>
        <w:r>
          <w:rPr>
            <w:noProof/>
            <w:webHidden/>
          </w:rPr>
          <w:fldChar w:fldCharType="separate"/>
        </w:r>
        <w:r w:rsidR="00D005AD">
          <w:rPr>
            <w:noProof/>
            <w:webHidden/>
          </w:rPr>
          <w:t>72</w:t>
        </w:r>
        <w:r>
          <w:rPr>
            <w:noProof/>
            <w:webHidden/>
          </w:rPr>
          <w:fldChar w:fldCharType="end"/>
        </w:r>
      </w:hyperlink>
    </w:p>
    <w:p w14:paraId="5D0FE953" w14:textId="407E7A0B" w:rsidR="00427520" w:rsidRDefault="00427520">
      <w:pPr>
        <w:pStyle w:val="TableofFigures"/>
        <w:tabs>
          <w:tab w:val="right" w:leader="dot" w:pos="9350"/>
        </w:tabs>
        <w:rPr>
          <w:noProof/>
          <w:kern w:val="2"/>
          <w:sz w:val="24"/>
          <w:szCs w:val="24"/>
          <w14:ligatures w14:val="standardContextual"/>
        </w:rPr>
      </w:pPr>
      <w:hyperlink w:anchor="_Toc194961459" w:history="1">
        <w:r w:rsidRPr="00F13DE3">
          <w:rPr>
            <w:rStyle w:val="Hyperlink"/>
            <w:noProof/>
          </w:rPr>
          <w:t>Figure 3</w:t>
        </w:r>
        <w:r w:rsidRPr="00F13DE3">
          <w:rPr>
            <w:rStyle w:val="Hyperlink"/>
            <w:noProof/>
          </w:rPr>
          <w:noBreakHyphen/>
          <w:t>9: Summary of validation outcomes at the ungaged validation locations</w:t>
        </w:r>
        <w:r>
          <w:rPr>
            <w:noProof/>
            <w:webHidden/>
          </w:rPr>
          <w:tab/>
        </w:r>
        <w:r>
          <w:rPr>
            <w:noProof/>
            <w:webHidden/>
          </w:rPr>
          <w:fldChar w:fldCharType="begin"/>
        </w:r>
        <w:r>
          <w:rPr>
            <w:noProof/>
            <w:webHidden/>
          </w:rPr>
          <w:instrText xml:space="preserve"> PAGEREF _Toc194961459 \h </w:instrText>
        </w:r>
        <w:r>
          <w:rPr>
            <w:noProof/>
            <w:webHidden/>
          </w:rPr>
        </w:r>
        <w:r>
          <w:rPr>
            <w:noProof/>
            <w:webHidden/>
          </w:rPr>
          <w:fldChar w:fldCharType="separate"/>
        </w:r>
        <w:r w:rsidR="00D005AD">
          <w:rPr>
            <w:noProof/>
            <w:webHidden/>
          </w:rPr>
          <w:t>73</w:t>
        </w:r>
        <w:r>
          <w:rPr>
            <w:noProof/>
            <w:webHidden/>
          </w:rPr>
          <w:fldChar w:fldCharType="end"/>
        </w:r>
      </w:hyperlink>
    </w:p>
    <w:p w14:paraId="4676FDAD" w14:textId="21E6D6AE" w:rsidR="00427520" w:rsidRDefault="00427520">
      <w:pPr>
        <w:pStyle w:val="TableofFigures"/>
        <w:tabs>
          <w:tab w:val="right" w:leader="dot" w:pos="9350"/>
        </w:tabs>
        <w:rPr>
          <w:noProof/>
          <w:kern w:val="2"/>
          <w:sz w:val="24"/>
          <w:szCs w:val="24"/>
          <w14:ligatures w14:val="standardContextual"/>
        </w:rPr>
      </w:pPr>
      <w:hyperlink w:anchor="_Toc194961460" w:history="1">
        <w:r w:rsidRPr="00F13DE3">
          <w:rPr>
            <w:rStyle w:val="Hyperlink"/>
            <w:noProof/>
          </w:rPr>
          <w:t>Figure 3</w:t>
        </w:r>
        <w:r w:rsidRPr="00F13DE3">
          <w:rPr>
            <w:rStyle w:val="Hyperlink"/>
            <w:noProof/>
          </w:rPr>
          <w:noBreakHyphen/>
          <w:t>10: Cupping examples</w:t>
        </w:r>
        <w:r>
          <w:rPr>
            <w:noProof/>
            <w:webHidden/>
          </w:rPr>
          <w:tab/>
        </w:r>
        <w:r>
          <w:rPr>
            <w:noProof/>
            <w:webHidden/>
          </w:rPr>
          <w:fldChar w:fldCharType="begin"/>
        </w:r>
        <w:r>
          <w:rPr>
            <w:noProof/>
            <w:webHidden/>
          </w:rPr>
          <w:instrText xml:space="preserve"> PAGEREF _Toc194961460 \h </w:instrText>
        </w:r>
        <w:r>
          <w:rPr>
            <w:noProof/>
            <w:webHidden/>
          </w:rPr>
        </w:r>
        <w:r>
          <w:rPr>
            <w:noProof/>
            <w:webHidden/>
          </w:rPr>
          <w:fldChar w:fldCharType="separate"/>
        </w:r>
        <w:r w:rsidR="00D005AD">
          <w:rPr>
            <w:noProof/>
            <w:webHidden/>
          </w:rPr>
          <w:t>75</w:t>
        </w:r>
        <w:r>
          <w:rPr>
            <w:noProof/>
            <w:webHidden/>
          </w:rPr>
          <w:fldChar w:fldCharType="end"/>
        </w:r>
      </w:hyperlink>
    </w:p>
    <w:p w14:paraId="5DEEBE99" w14:textId="7160DD21" w:rsidR="00427520" w:rsidRDefault="00427520">
      <w:pPr>
        <w:pStyle w:val="TableofFigures"/>
        <w:tabs>
          <w:tab w:val="right" w:leader="dot" w:pos="9350"/>
        </w:tabs>
        <w:rPr>
          <w:noProof/>
          <w:kern w:val="2"/>
          <w:sz w:val="24"/>
          <w:szCs w:val="24"/>
          <w14:ligatures w14:val="standardContextual"/>
        </w:rPr>
      </w:pPr>
      <w:hyperlink w:anchor="_Toc194961461" w:history="1">
        <w:r w:rsidRPr="00F13DE3">
          <w:rPr>
            <w:rStyle w:val="Hyperlink"/>
            <w:noProof/>
          </w:rPr>
          <w:t>Figure 3</w:t>
        </w:r>
        <w:r w:rsidRPr="00F13DE3">
          <w:rPr>
            <w:rStyle w:val="Hyperlink"/>
            <w:noProof/>
          </w:rPr>
          <w:noBreakHyphen/>
          <w:t>11: Deep floodplains in the mountainous region of the Toyah watershed</w:t>
        </w:r>
        <w:r>
          <w:rPr>
            <w:noProof/>
            <w:webHidden/>
          </w:rPr>
          <w:tab/>
        </w:r>
        <w:r>
          <w:rPr>
            <w:noProof/>
            <w:webHidden/>
          </w:rPr>
          <w:fldChar w:fldCharType="begin"/>
        </w:r>
        <w:r>
          <w:rPr>
            <w:noProof/>
            <w:webHidden/>
          </w:rPr>
          <w:instrText xml:space="preserve"> PAGEREF _Toc194961461 \h </w:instrText>
        </w:r>
        <w:r>
          <w:rPr>
            <w:noProof/>
            <w:webHidden/>
          </w:rPr>
        </w:r>
        <w:r>
          <w:rPr>
            <w:noProof/>
            <w:webHidden/>
          </w:rPr>
          <w:fldChar w:fldCharType="separate"/>
        </w:r>
        <w:r w:rsidR="00D005AD">
          <w:rPr>
            <w:noProof/>
            <w:webHidden/>
          </w:rPr>
          <w:t>76</w:t>
        </w:r>
        <w:r>
          <w:rPr>
            <w:noProof/>
            <w:webHidden/>
          </w:rPr>
          <w:fldChar w:fldCharType="end"/>
        </w:r>
      </w:hyperlink>
    </w:p>
    <w:p w14:paraId="2B12CAE0" w14:textId="021562A8" w:rsidR="00427520" w:rsidRDefault="00427520">
      <w:pPr>
        <w:pStyle w:val="TableofFigures"/>
        <w:tabs>
          <w:tab w:val="right" w:leader="dot" w:pos="9350"/>
        </w:tabs>
        <w:rPr>
          <w:noProof/>
          <w:kern w:val="2"/>
          <w:sz w:val="24"/>
          <w:szCs w:val="24"/>
          <w14:ligatures w14:val="standardContextual"/>
        </w:rPr>
      </w:pPr>
      <w:hyperlink w:anchor="_Toc194961462" w:history="1">
        <w:r w:rsidRPr="00F13DE3">
          <w:rPr>
            <w:rStyle w:val="Hyperlink"/>
            <w:noProof/>
          </w:rPr>
          <w:t>Figure 3</w:t>
        </w:r>
        <w:r w:rsidRPr="00F13DE3">
          <w:rPr>
            <w:rStyle w:val="Hyperlink"/>
            <w:noProof/>
          </w:rPr>
          <w:noBreakHyphen/>
          <w:t>12: Example of a terrain modification at a mining pit</w:t>
        </w:r>
        <w:r>
          <w:rPr>
            <w:noProof/>
            <w:webHidden/>
          </w:rPr>
          <w:tab/>
        </w:r>
        <w:r>
          <w:rPr>
            <w:noProof/>
            <w:webHidden/>
          </w:rPr>
          <w:fldChar w:fldCharType="begin"/>
        </w:r>
        <w:r>
          <w:rPr>
            <w:noProof/>
            <w:webHidden/>
          </w:rPr>
          <w:instrText xml:space="preserve"> PAGEREF _Toc194961462 \h </w:instrText>
        </w:r>
        <w:r>
          <w:rPr>
            <w:noProof/>
            <w:webHidden/>
          </w:rPr>
        </w:r>
        <w:r>
          <w:rPr>
            <w:noProof/>
            <w:webHidden/>
          </w:rPr>
          <w:fldChar w:fldCharType="separate"/>
        </w:r>
        <w:r w:rsidR="00D005AD">
          <w:rPr>
            <w:noProof/>
            <w:webHidden/>
          </w:rPr>
          <w:t>78</w:t>
        </w:r>
        <w:r>
          <w:rPr>
            <w:noProof/>
            <w:webHidden/>
          </w:rPr>
          <w:fldChar w:fldCharType="end"/>
        </w:r>
      </w:hyperlink>
    </w:p>
    <w:p w14:paraId="0AFDBE4F" w14:textId="22CAAD72" w:rsidR="00427520" w:rsidRDefault="00427520">
      <w:pPr>
        <w:pStyle w:val="TableofFigures"/>
        <w:tabs>
          <w:tab w:val="right" w:leader="dot" w:pos="9350"/>
        </w:tabs>
        <w:rPr>
          <w:noProof/>
          <w:kern w:val="2"/>
          <w:sz w:val="24"/>
          <w:szCs w:val="24"/>
          <w14:ligatures w14:val="standardContextual"/>
        </w:rPr>
      </w:pPr>
      <w:hyperlink w:anchor="_Toc194961463" w:history="1">
        <w:r w:rsidRPr="00F13DE3">
          <w:rPr>
            <w:rStyle w:val="Hyperlink"/>
            <w:noProof/>
          </w:rPr>
          <w:t>Figure 4</w:t>
        </w:r>
        <w:r w:rsidRPr="00F13DE3">
          <w:rPr>
            <w:rStyle w:val="Hyperlink"/>
            <w:noProof/>
          </w:rPr>
          <w:noBreakHyphen/>
          <w:t>1: Example of overlapping mapping along a model domain boundary</w:t>
        </w:r>
        <w:r>
          <w:rPr>
            <w:noProof/>
            <w:webHidden/>
          </w:rPr>
          <w:tab/>
        </w:r>
        <w:r>
          <w:rPr>
            <w:noProof/>
            <w:webHidden/>
          </w:rPr>
          <w:fldChar w:fldCharType="begin"/>
        </w:r>
        <w:r>
          <w:rPr>
            <w:noProof/>
            <w:webHidden/>
          </w:rPr>
          <w:instrText xml:space="preserve"> PAGEREF _Toc194961463 \h </w:instrText>
        </w:r>
        <w:r>
          <w:rPr>
            <w:noProof/>
            <w:webHidden/>
          </w:rPr>
        </w:r>
        <w:r>
          <w:rPr>
            <w:noProof/>
            <w:webHidden/>
          </w:rPr>
          <w:fldChar w:fldCharType="separate"/>
        </w:r>
        <w:r w:rsidR="00D005AD">
          <w:rPr>
            <w:noProof/>
            <w:webHidden/>
          </w:rPr>
          <w:t>80</w:t>
        </w:r>
        <w:r>
          <w:rPr>
            <w:noProof/>
            <w:webHidden/>
          </w:rPr>
          <w:fldChar w:fldCharType="end"/>
        </w:r>
      </w:hyperlink>
    </w:p>
    <w:p w14:paraId="437A8263" w14:textId="670997D5" w:rsidR="00427520" w:rsidRDefault="00427520">
      <w:pPr>
        <w:pStyle w:val="TableofFigures"/>
        <w:tabs>
          <w:tab w:val="right" w:leader="dot" w:pos="9350"/>
        </w:tabs>
        <w:rPr>
          <w:noProof/>
          <w:kern w:val="2"/>
          <w:sz w:val="24"/>
          <w:szCs w:val="24"/>
          <w14:ligatures w14:val="standardContextual"/>
        </w:rPr>
      </w:pPr>
      <w:hyperlink w:anchor="_Toc194961464" w:history="1">
        <w:r w:rsidRPr="00F13DE3">
          <w:rPr>
            <w:rStyle w:val="Hyperlink"/>
            <w:noProof/>
          </w:rPr>
          <w:t>Figure 4</w:t>
        </w:r>
        <w:r w:rsidRPr="00F13DE3">
          <w:rPr>
            <w:rStyle w:val="Hyperlink"/>
            <w:noProof/>
          </w:rPr>
          <w:noBreakHyphen/>
          <w:t>2: WSEL difference raster and split line for the overlap area</w:t>
        </w:r>
        <w:r>
          <w:rPr>
            <w:noProof/>
            <w:webHidden/>
          </w:rPr>
          <w:tab/>
        </w:r>
        <w:r>
          <w:rPr>
            <w:noProof/>
            <w:webHidden/>
          </w:rPr>
          <w:fldChar w:fldCharType="begin"/>
        </w:r>
        <w:r>
          <w:rPr>
            <w:noProof/>
            <w:webHidden/>
          </w:rPr>
          <w:instrText xml:space="preserve"> PAGEREF _Toc194961464 \h </w:instrText>
        </w:r>
        <w:r>
          <w:rPr>
            <w:noProof/>
            <w:webHidden/>
          </w:rPr>
        </w:r>
        <w:r>
          <w:rPr>
            <w:noProof/>
            <w:webHidden/>
          </w:rPr>
          <w:fldChar w:fldCharType="separate"/>
        </w:r>
        <w:r w:rsidR="00D005AD">
          <w:rPr>
            <w:noProof/>
            <w:webHidden/>
          </w:rPr>
          <w:t>81</w:t>
        </w:r>
        <w:r>
          <w:rPr>
            <w:noProof/>
            <w:webHidden/>
          </w:rPr>
          <w:fldChar w:fldCharType="end"/>
        </w:r>
      </w:hyperlink>
    </w:p>
    <w:p w14:paraId="4DE8F7D1" w14:textId="4831011F" w:rsidR="00427520" w:rsidRDefault="00427520">
      <w:pPr>
        <w:pStyle w:val="TableofFigures"/>
        <w:tabs>
          <w:tab w:val="right" w:leader="dot" w:pos="9350"/>
        </w:tabs>
        <w:rPr>
          <w:noProof/>
          <w:kern w:val="2"/>
          <w:sz w:val="24"/>
          <w:szCs w:val="24"/>
          <w14:ligatures w14:val="standardContextual"/>
        </w:rPr>
      </w:pPr>
      <w:hyperlink w:anchor="_Toc194961465" w:history="1">
        <w:r w:rsidRPr="00F13DE3">
          <w:rPr>
            <w:rStyle w:val="Hyperlink"/>
            <w:noProof/>
          </w:rPr>
          <w:t>Figure 4</w:t>
        </w:r>
        <w:r w:rsidRPr="00F13DE3">
          <w:rPr>
            <w:rStyle w:val="Hyperlink"/>
            <w:noProof/>
          </w:rPr>
          <w:noBreakHyphen/>
          <w:t>3: Lower Pecos-Red Bluff Reservoir watershed CNMS validation results</w:t>
        </w:r>
        <w:r>
          <w:rPr>
            <w:noProof/>
            <w:webHidden/>
          </w:rPr>
          <w:tab/>
        </w:r>
        <w:r>
          <w:rPr>
            <w:noProof/>
            <w:webHidden/>
          </w:rPr>
          <w:fldChar w:fldCharType="begin"/>
        </w:r>
        <w:r>
          <w:rPr>
            <w:noProof/>
            <w:webHidden/>
          </w:rPr>
          <w:instrText xml:space="preserve"> PAGEREF _Toc194961465 \h </w:instrText>
        </w:r>
        <w:r>
          <w:rPr>
            <w:noProof/>
            <w:webHidden/>
          </w:rPr>
        </w:r>
        <w:r>
          <w:rPr>
            <w:noProof/>
            <w:webHidden/>
          </w:rPr>
          <w:fldChar w:fldCharType="separate"/>
        </w:r>
        <w:r w:rsidR="00D005AD">
          <w:rPr>
            <w:noProof/>
            <w:webHidden/>
          </w:rPr>
          <w:t>87</w:t>
        </w:r>
        <w:r>
          <w:rPr>
            <w:noProof/>
            <w:webHidden/>
          </w:rPr>
          <w:fldChar w:fldCharType="end"/>
        </w:r>
      </w:hyperlink>
    </w:p>
    <w:p w14:paraId="30421C96" w14:textId="15C15EAD" w:rsidR="00521920" w:rsidRPr="000A2ACC" w:rsidRDefault="00A82D4D" w:rsidP="000A2ACC">
      <w:pPr>
        <w:pStyle w:val="BodyText"/>
      </w:pPr>
      <w:r>
        <w:fldChar w:fldCharType="end"/>
      </w:r>
    </w:p>
    <w:p w14:paraId="2C98BBAA" w14:textId="4325BBEE" w:rsidR="000A2ACC" w:rsidRPr="000A2ACC" w:rsidRDefault="000A2ACC" w:rsidP="000A2ACC">
      <w:pPr>
        <w:pStyle w:val="BodyText"/>
        <w:sectPr w:rsidR="000A2ACC" w:rsidRPr="000A2ACC" w:rsidSect="000A2ACC">
          <w:headerReference w:type="default" r:id="rId18"/>
          <w:footerReference w:type="default" r:id="rId19"/>
          <w:headerReference w:type="first" r:id="rId20"/>
          <w:pgSz w:w="12240" w:h="15840"/>
          <w:pgMar w:top="1440" w:right="1440" w:bottom="1440" w:left="1440" w:header="720" w:footer="720" w:gutter="0"/>
          <w:pgNumType w:fmt="lowerRoman"/>
          <w:cols w:space="720"/>
          <w:titlePg/>
          <w:docGrid w:linePitch="360"/>
        </w:sectPr>
      </w:pPr>
    </w:p>
    <w:p w14:paraId="0480A187" w14:textId="77777777" w:rsidR="00553F78" w:rsidRPr="005D5B17" w:rsidRDefault="00553F78" w:rsidP="1BF08380">
      <w:pPr>
        <w:pStyle w:val="Heading1"/>
        <w:numPr>
          <w:ilvl w:val="0"/>
          <w:numId w:val="0"/>
        </w:numPr>
        <w:ind w:left="432" w:hanging="432"/>
        <w:rPr>
          <w:rFonts w:eastAsia="Cambria" w:cs="Cambria"/>
          <w:b w:val="0"/>
          <w:bCs w:val="0"/>
          <w:color w:val="233972"/>
        </w:rPr>
      </w:pPr>
      <w:bookmarkStart w:id="0" w:name="_Toc150162471"/>
      <w:bookmarkStart w:id="1" w:name="_Toc194961254"/>
      <w:r w:rsidRPr="1BF08380">
        <w:rPr>
          <w:rFonts w:eastAsia="Cambria" w:cs="Cambria"/>
          <w:b w:val="0"/>
          <w:bCs w:val="0"/>
          <w:szCs w:val="32"/>
        </w:rPr>
        <w:t>Executive Summary</w:t>
      </w:r>
      <w:bookmarkEnd w:id="0"/>
      <w:bookmarkEnd w:id="1"/>
    </w:p>
    <w:p w14:paraId="344D7012" w14:textId="1B4A50B6" w:rsidR="002C6303" w:rsidRPr="00E62F31" w:rsidRDefault="00B75D15" w:rsidP="00B410B4">
      <w:pPr>
        <w:pStyle w:val="BodyText"/>
      </w:pPr>
      <w:r w:rsidRPr="00E62F31">
        <w:t xml:space="preserve">The Texas Water Development Board (TWDB) contracted </w:t>
      </w:r>
      <w:r w:rsidR="00E57E18" w:rsidRPr="00E62F31">
        <w:t xml:space="preserve">with </w:t>
      </w:r>
      <w:r w:rsidR="0016687C" w:rsidRPr="00E62F31">
        <w:t>AtkinsRéalis USA, Inc. (AtkinsRéalis)</w:t>
      </w:r>
      <w:r w:rsidRPr="00E62F31">
        <w:t xml:space="preserve"> </w:t>
      </w:r>
      <w:r w:rsidR="006B0617" w:rsidRPr="00E62F31">
        <w:t xml:space="preserve"> </w:t>
      </w:r>
      <w:r w:rsidRPr="00E62F31">
        <w:t xml:space="preserve">to complete a Base Level Engineering (BLE) analysis for the </w:t>
      </w:r>
      <w:r w:rsidR="00224681">
        <w:t>Lower Pecos-Red Bluff Reservoir</w:t>
      </w:r>
      <w:r w:rsidR="007021BD">
        <w:t xml:space="preserve"> </w:t>
      </w:r>
      <w:r w:rsidRPr="00E62F31">
        <w:t>HUC-8</w:t>
      </w:r>
      <w:r w:rsidR="007021BD">
        <w:t xml:space="preserve"> watershed (1307000</w:t>
      </w:r>
      <w:r w:rsidR="00224681">
        <w:t>1</w:t>
      </w:r>
      <w:r w:rsidR="00746868">
        <w:t>)</w:t>
      </w:r>
      <w:r w:rsidR="007021BD">
        <w:t xml:space="preserve"> in West Texas</w:t>
      </w:r>
      <w:r w:rsidRPr="00E62F31">
        <w:t xml:space="preserve"> to support the U.S. Department of Homeland Security’s Federal Emergency Management Agency’s (FEMA) Discovery process and validation of effective Zone A Special Flood Hazard Areas (SFHAs). The BLE process involves using best available data and incorporating automated techniques with standard 2-dimensional (2D) model development procedures to produce flood hazard boundaries for the 1</w:t>
      </w:r>
      <w:r w:rsidR="00AC0A4D">
        <w:t>%</w:t>
      </w:r>
      <w:r w:rsidRPr="00E62F31">
        <w:t xml:space="preserve"> annual chance event </w:t>
      </w:r>
      <w:r w:rsidR="002C6303" w:rsidRPr="00E62F31">
        <w:t xml:space="preserve">(ACE) </w:t>
      </w:r>
      <w:r w:rsidRPr="00E62F31">
        <w:t>as well as estimates of flood hazard boundaries for multiple recurrence intervals.</w:t>
      </w:r>
      <w:r w:rsidR="000A2ACC">
        <w:t xml:space="preserve"> </w:t>
      </w:r>
    </w:p>
    <w:p w14:paraId="5A819D2B" w14:textId="24CD1F7F" w:rsidR="0058197C" w:rsidRPr="00E62F31" w:rsidRDefault="00B75D15" w:rsidP="00B410B4">
      <w:pPr>
        <w:pStyle w:val="BodyText"/>
      </w:pPr>
      <w:r w:rsidRPr="00E62F31">
        <w:t xml:space="preserve">The source digital terrain data used for surface model development </w:t>
      </w:r>
      <w:r w:rsidR="43FFD140" w:rsidRPr="40AE3FBF">
        <w:t>supporting</w:t>
      </w:r>
      <w:r w:rsidRPr="00E62F31">
        <w:t xml:space="preserve"> hydrologic and hydraulic analysis </w:t>
      </w:r>
      <w:r w:rsidR="43FFD140" w:rsidRPr="40AE3FBF">
        <w:t xml:space="preserve">and </w:t>
      </w:r>
      <w:r w:rsidRPr="00E62F31">
        <w:t>mapping activities were leveraged from local, State, and Federal partners. Details regarding the different datasets used are provided below in</w:t>
      </w:r>
      <w:r w:rsidR="0015275E">
        <w:t xml:space="preserve"> </w:t>
      </w:r>
      <w:r w:rsidR="007274EE">
        <w:t>s</w:t>
      </w:r>
      <w:r w:rsidR="0015275E">
        <w:t>ection</w:t>
      </w:r>
      <w:r w:rsidRPr="00E62F31">
        <w:t xml:space="preserve"> </w:t>
      </w:r>
      <w:r w:rsidR="006036D5">
        <w:fldChar w:fldCharType="begin"/>
      </w:r>
      <w:r w:rsidR="006036D5">
        <w:instrText xml:space="preserve"> REF _Ref164848920 \r \h </w:instrText>
      </w:r>
      <w:r w:rsidR="006036D5">
        <w:fldChar w:fldCharType="separate"/>
      </w:r>
      <w:r w:rsidR="00D005AD">
        <w:t>2</w:t>
      </w:r>
      <w:r w:rsidR="006036D5">
        <w:fldChar w:fldCharType="end"/>
      </w:r>
      <w:r w:rsidRPr="00E62F31">
        <w:t>.</w:t>
      </w:r>
      <w:r w:rsidR="000A2ACC">
        <w:t xml:space="preserve"> </w:t>
      </w:r>
    </w:p>
    <w:p w14:paraId="6A145A09" w14:textId="0639FDDC" w:rsidR="00314C0E" w:rsidRPr="00E62F31" w:rsidRDefault="00B75D15" w:rsidP="00B410B4">
      <w:pPr>
        <w:pStyle w:val="BodyText"/>
      </w:pPr>
      <w:r w:rsidRPr="00E62F31">
        <w:t xml:space="preserve">Precipitation depths for this study were established using </w:t>
      </w:r>
      <w:r w:rsidR="00864CFF">
        <w:t xml:space="preserve">National </w:t>
      </w:r>
      <w:r w:rsidR="005B58F6">
        <w:t>Oceanic and Atmospheric Administration (</w:t>
      </w:r>
      <w:r w:rsidRPr="00E62F31">
        <w:t>NOAA</w:t>
      </w:r>
      <w:r w:rsidR="005B58F6">
        <w:t>)</w:t>
      </w:r>
      <w:r w:rsidRPr="00E62F31">
        <w:t xml:space="preserve"> Atlas 14 rainfall</w:t>
      </w:r>
      <w:r w:rsidR="0051262B">
        <w:t xml:space="preserve"> </w:t>
      </w:r>
      <w:r w:rsidR="000D47B6">
        <w:t>data</w:t>
      </w:r>
      <w:r w:rsidRPr="00E62F31">
        <w:t xml:space="preserve">. The Hydrologic Engineering Center’s (HEC) Hydrologic Modeling System (HMS) was used to develop a simplified hydrologic model to compute rainfall </w:t>
      </w:r>
      <w:r w:rsidR="007364E9">
        <w:t>that</w:t>
      </w:r>
      <w:r w:rsidRPr="00E62F31">
        <w:t xml:space="preserve"> was then used in a rain-on-grid, 2D hydraulic </w:t>
      </w:r>
      <w:r w:rsidR="00063A37">
        <w:t>HEC River Analysis System (</w:t>
      </w:r>
      <w:r w:rsidR="00063A37" w:rsidRPr="00E62F31">
        <w:t>HEC-RAS</w:t>
      </w:r>
      <w:r w:rsidR="00063A37">
        <w:t xml:space="preserve">) </w:t>
      </w:r>
      <w:r w:rsidRPr="00E62F31">
        <w:t xml:space="preserve">model. The hydraulic model was used to compute flood depths and peak water surface elevations </w:t>
      </w:r>
      <w:r w:rsidR="00FB62EA">
        <w:t>(WSE</w:t>
      </w:r>
      <w:r w:rsidR="00155564">
        <w:t>L</w:t>
      </w:r>
      <w:r w:rsidR="00FB62EA">
        <w:t xml:space="preserve">s) </w:t>
      </w:r>
      <w:r w:rsidRPr="00E62F31">
        <w:t>within the study area.</w:t>
      </w:r>
      <w:r w:rsidR="000A2ACC">
        <w:t xml:space="preserve"> </w:t>
      </w:r>
    </w:p>
    <w:p w14:paraId="008C524C" w14:textId="6F153353" w:rsidR="00A479E9" w:rsidRPr="00B75D15" w:rsidRDefault="00B75D15" w:rsidP="00B410B4">
      <w:pPr>
        <w:pStyle w:val="BodyText"/>
      </w:pPr>
      <w:r w:rsidRPr="00E62F31">
        <w:t xml:space="preserve">The stream mile network that was validated for this watershed was compiled using FEMA’s </w:t>
      </w:r>
      <w:r w:rsidR="000618DA">
        <w:t>Coordinated</w:t>
      </w:r>
      <w:r w:rsidRPr="00E62F31">
        <w:t xml:space="preserve"> Needs Management Strategy (CNMS) inventory. CNMS is an inventory of flood hazard studies and flood hazard mapping needs for areas where a study is needed. This data is helpful for community officials in </w:t>
      </w:r>
      <w:r w:rsidRPr="00A0280C">
        <w:rPr>
          <w:lang w:val="en-US"/>
        </w:rPr>
        <w:t>analyzing</w:t>
      </w:r>
      <w:r w:rsidRPr="00E62F31">
        <w:t xml:space="preserve"> and depicting flood hazards to enhance the understanding of flood risk. Communities may use this information to make informed decisions on their planning and flood mitigation efforts. </w:t>
      </w:r>
      <w:r w:rsidR="00683901" w:rsidRPr="0019035D">
        <w:fldChar w:fldCharType="begin"/>
      </w:r>
      <w:r w:rsidR="00683901" w:rsidRPr="0019035D">
        <w:instrText xml:space="preserve"> REF _Ref164702226 \h </w:instrText>
      </w:r>
      <w:r w:rsidR="0019035D">
        <w:instrText xml:space="preserve"> \* MERGEFORMAT </w:instrText>
      </w:r>
      <w:r w:rsidR="00683901" w:rsidRPr="0019035D">
        <w:fldChar w:fldCharType="separate"/>
      </w:r>
      <w:r w:rsidR="00D005AD">
        <w:t>Table ES-0</w:t>
      </w:r>
      <w:r w:rsidR="00D005AD">
        <w:noBreakHyphen/>
        <w:t>1</w:t>
      </w:r>
      <w:r w:rsidR="00683901" w:rsidRPr="0019035D">
        <w:fldChar w:fldCharType="end"/>
      </w:r>
      <w:r w:rsidR="00683901" w:rsidRPr="0019035D">
        <w:t xml:space="preserve"> </w:t>
      </w:r>
      <w:r w:rsidRPr="0019035D">
        <w:t>li</w:t>
      </w:r>
      <w:r w:rsidRPr="00E62F31">
        <w:t>sts the stream miles associated with this validation analysis.</w:t>
      </w:r>
      <w:r w:rsidR="000A2ACC">
        <w:t xml:space="preserve"> </w:t>
      </w:r>
    </w:p>
    <w:p w14:paraId="652C0554" w14:textId="7DF92B62" w:rsidR="00EC22BF" w:rsidRDefault="00EC22BF" w:rsidP="00F64D7B">
      <w:pPr>
        <w:pStyle w:val="Caption"/>
        <w:keepNext/>
      </w:pPr>
      <w:bookmarkStart w:id="2" w:name="_Ref164702226"/>
      <w:bookmarkStart w:id="3" w:name="_Toc194961392"/>
      <w:r>
        <w:t>Table</w:t>
      </w:r>
      <w:r w:rsidR="00FC4180">
        <w:t xml:space="preserve"> ES-</w:t>
      </w:r>
      <w:r w:rsidR="00C41012">
        <w:fldChar w:fldCharType="begin"/>
      </w:r>
      <w:r w:rsidR="00C41012">
        <w:instrText xml:space="preserve"> STYLEREF 1 \s </w:instrText>
      </w:r>
      <w:r w:rsidR="00C41012">
        <w:fldChar w:fldCharType="separate"/>
      </w:r>
      <w:r w:rsidR="00D005AD">
        <w:rPr>
          <w:noProof/>
        </w:rPr>
        <w:t>0</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D005AD">
        <w:rPr>
          <w:noProof/>
        </w:rPr>
        <w:t>1</w:t>
      </w:r>
      <w:r w:rsidR="00C41012">
        <w:rPr>
          <w:noProof/>
        </w:rPr>
        <w:fldChar w:fldCharType="end"/>
      </w:r>
      <w:bookmarkEnd w:id="2"/>
      <w:r>
        <w:t xml:space="preserve">: </w:t>
      </w:r>
      <w:r w:rsidR="00EE45FB">
        <w:t xml:space="preserve">Summary of </w:t>
      </w:r>
      <w:r w:rsidR="00EA3169">
        <w:t>s</w:t>
      </w:r>
      <w:r w:rsidR="00EE45FB">
        <w:t xml:space="preserve">tream </w:t>
      </w:r>
      <w:r w:rsidR="00EA3169">
        <w:t>m</w:t>
      </w:r>
      <w:r w:rsidR="00EE45FB">
        <w:t>iles</w:t>
      </w:r>
      <w:bookmarkEnd w:id="3"/>
    </w:p>
    <w:tbl>
      <w:tblPr>
        <w:tblW w:w="5558"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53"/>
        <w:gridCol w:w="3105"/>
      </w:tblGrid>
      <w:tr w:rsidR="00B75D15" w:rsidRPr="00A479E9" w14:paraId="71DD9131" w14:textId="77777777" w:rsidTr="003B7686">
        <w:trPr>
          <w:trHeight w:val="405"/>
          <w:jc w:val="center"/>
        </w:trPr>
        <w:tc>
          <w:tcPr>
            <w:tcW w:w="2453" w:type="dxa"/>
            <w:tcBorders>
              <w:top w:val="single" w:sz="6" w:space="0" w:color="007BAC"/>
              <w:left w:val="single" w:sz="6" w:space="0" w:color="007BAC"/>
              <w:bottom w:val="single" w:sz="6" w:space="0" w:color="007BAC"/>
              <w:right w:val="single" w:sz="6" w:space="0" w:color="007BAC"/>
            </w:tcBorders>
            <w:shd w:val="clear" w:color="auto" w:fill="233972"/>
            <w:vAlign w:val="center"/>
            <w:hideMark/>
          </w:tcPr>
          <w:p w14:paraId="3FBCDDA7" w14:textId="18CE30AC" w:rsidR="00B75D15" w:rsidRPr="00A479E9" w:rsidRDefault="00B75D15" w:rsidP="1BF08380">
            <w:pPr>
              <w:spacing w:after="0" w:line="240" w:lineRule="auto"/>
              <w:jc w:val="center"/>
              <w:textAlignment w:val="baseline"/>
              <w:rPr>
                <w:rFonts w:ascii="Cambria" w:eastAsia="Cambria" w:hAnsi="Cambria" w:cs="Cambria"/>
                <w:b/>
                <w:bCs/>
                <w:color w:val="FFFFFF"/>
                <w:sz w:val="24"/>
                <w:szCs w:val="24"/>
              </w:rPr>
            </w:pPr>
            <w:r w:rsidRPr="00A479E9">
              <w:rPr>
                <w:rFonts w:ascii="Cambria" w:eastAsia="Cambria" w:hAnsi="Cambria" w:cs="Cambria"/>
                <w:b/>
                <w:bCs/>
                <w:color w:val="FFFFFF" w:themeColor="background1"/>
                <w:sz w:val="20"/>
                <w:szCs w:val="20"/>
              </w:rPr>
              <w:t>Source</w:t>
            </w:r>
            <w:r w:rsidR="000A2ACC">
              <w:rPr>
                <w:rFonts w:ascii="Cambria" w:eastAsia="Cambria" w:hAnsi="Cambria" w:cs="Cambria"/>
                <w:b/>
                <w:bCs/>
                <w:color w:val="FFFFFF" w:themeColor="background1"/>
                <w:sz w:val="20"/>
                <w:szCs w:val="20"/>
              </w:rPr>
              <w:t xml:space="preserve"> </w:t>
            </w:r>
          </w:p>
        </w:tc>
        <w:tc>
          <w:tcPr>
            <w:tcW w:w="3105" w:type="dxa"/>
            <w:tcBorders>
              <w:top w:val="single" w:sz="6" w:space="0" w:color="007BAC"/>
              <w:left w:val="single" w:sz="6" w:space="0" w:color="007BAC"/>
              <w:bottom w:val="single" w:sz="6" w:space="0" w:color="007BAC"/>
              <w:right w:val="single" w:sz="6" w:space="0" w:color="007BAC"/>
            </w:tcBorders>
            <w:shd w:val="clear" w:color="auto" w:fill="233972"/>
            <w:vAlign w:val="center"/>
            <w:hideMark/>
          </w:tcPr>
          <w:p w14:paraId="4B901760" w14:textId="35E4C0F5" w:rsidR="00B75D15" w:rsidRPr="00A479E9" w:rsidRDefault="00D304B4" w:rsidP="1BF08380">
            <w:pPr>
              <w:spacing w:after="0" w:line="240" w:lineRule="auto"/>
              <w:jc w:val="center"/>
              <w:textAlignment w:val="baseline"/>
              <w:rPr>
                <w:rFonts w:ascii="Cambria" w:eastAsia="Cambria" w:hAnsi="Cambria" w:cs="Cambria"/>
                <w:b/>
                <w:bCs/>
                <w:color w:val="FFFFFF"/>
                <w:sz w:val="24"/>
                <w:szCs w:val="24"/>
              </w:rPr>
            </w:pPr>
            <w:r>
              <w:rPr>
                <w:rFonts w:ascii="Cambria" w:eastAsia="Cambria" w:hAnsi="Cambria" w:cs="Cambria"/>
                <w:b/>
                <w:bCs/>
                <w:color w:val="FFFFFF" w:themeColor="background1"/>
                <w:sz w:val="20"/>
                <w:szCs w:val="20"/>
              </w:rPr>
              <w:t>Watershed Name</w:t>
            </w:r>
            <w:r w:rsidR="00B75D15" w:rsidRPr="00A479E9">
              <w:rPr>
                <w:rFonts w:ascii="Cambria" w:eastAsia="Cambria" w:hAnsi="Cambria" w:cs="Cambria"/>
                <w:b/>
                <w:bCs/>
                <w:color w:val="FFFFFF" w:themeColor="background1"/>
                <w:sz w:val="20"/>
                <w:szCs w:val="20"/>
              </w:rPr>
              <w:t xml:space="preserve"> Stream Miles</w:t>
            </w:r>
            <w:r w:rsidR="000A2ACC">
              <w:rPr>
                <w:rFonts w:ascii="Cambria" w:eastAsia="Cambria" w:hAnsi="Cambria" w:cs="Cambria"/>
                <w:b/>
                <w:bCs/>
                <w:color w:val="FFFFFF" w:themeColor="background1"/>
                <w:sz w:val="20"/>
                <w:szCs w:val="20"/>
              </w:rPr>
              <w:t xml:space="preserve"> </w:t>
            </w:r>
          </w:p>
        </w:tc>
      </w:tr>
      <w:tr w:rsidR="00B75D15" w:rsidRPr="00A479E9" w14:paraId="2EF0C868" w14:textId="77777777" w:rsidTr="003B7686">
        <w:trPr>
          <w:trHeight w:val="300"/>
          <w:jc w:val="center"/>
        </w:trPr>
        <w:tc>
          <w:tcPr>
            <w:tcW w:w="2453" w:type="dxa"/>
            <w:tcBorders>
              <w:top w:val="single" w:sz="6" w:space="0" w:color="007BAC"/>
              <w:left w:val="single" w:sz="6" w:space="0" w:color="007BAC"/>
              <w:bottom w:val="single" w:sz="6" w:space="0" w:color="007BAC"/>
              <w:right w:val="single" w:sz="6" w:space="0" w:color="007BAC"/>
            </w:tcBorders>
            <w:shd w:val="clear" w:color="auto" w:fill="DFE3E5"/>
            <w:vAlign w:val="center"/>
            <w:hideMark/>
          </w:tcPr>
          <w:p w14:paraId="5C180467" w14:textId="78079885" w:rsidR="00B75D15" w:rsidRPr="00A479E9" w:rsidRDefault="00333F8E" w:rsidP="00100720">
            <w:pPr>
              <w:spacing w:after="0" w:line="240" w:lineRule="auto"/>
              <w:ind w:left="15" w:right="-45"/>
              <w:jc w:val="center"/>
              <w:textAlignment w:val="baseline"/>
              <w:rPr>
                <w:rFonts w:ascii="Cambria" w:eastAsia="Cambria" w:hAnsi="Cambria" w:cs="Cambria"/>
                <w:sz w:val="24"/>
                <w:szCs w:val="24"/>
              </w:rPr>
            </w:pPr>
            <w:r>
              <w:rPr>
                <w:rFonts w:ascii="Cambria" w:eastAsia="Cambria" w:hAnsi="Cambria" w:cs="Cambria"/>
                <w:sz w:val="20"/>
                <w:szCs w:val="20"/>
              </w:rPr>
              <w:t xml:space="preserve">Current Inventory - </w:t>
            </w:r>
            <w:r w:rsidR="00B75D15" w:rsidRPr="00A479E9">
              <w:rPr>
                <w:rFonts w:ascii="Cambria" w:eastAsia="Cambria" w:hAnsi="Cambria" w:cs="Cambria"/>
                <w:sz w:val="20"/>
                <w:szCs w:val="20"/>
              </w:rPr>
              <w:t>CNMS</w:t>
            </w:r>
          </w:p>
        </w:tc>
        <w:tc>
          <w:tcPr>
            <w:tcW w:w="3105" w:type="dxa"/>
            <w:tcBorders>
              <w:top w:val="single" w:sz="6" w:space="0" w:color="007BAC"/>
              <w:left w:val="single" w:sz="6" w:space="0" w:color="007BAC"/>
              <w:bottom w:val="single" w:sz="6" w:space="0" w:color="007BAC"/>
              <w:right w:val="single" w:sz="6" w:space="0" w:color="007BAC"/>
            </w:tcBorders>
            <w:shd w:val="clear" w:color="auto" w:fill="DFE3E5"/>
            <w:vAlign w:val="center"/>
            <w:hideMark/>
          </w:tcPr>
          <w:p w14:paraId="206DCA26" w14:textId="7D8C655F" w:rsidR="00B75D15" w:rsidRPr="00A479E9" w:rsidRDefault="00560196" w:rsidP="1BF08380">
            <w:pPr>
              <w:spacing w:after="0" w:line="240" w:lineRule="auto"/>
              <w:jc w:val="center"/>
              <w:textAlignment w:val="baseline"/>
              <w:rPr>
                <w:rFonts w:ascii="Cambria" w:eastAsia="Cambria" w:hAnsi="Cambria" w:cs="Cambria"/>
                <w:sz w:val="24"/>
                <w:szCs w:val="24"/>
              </w:rPr>
            </w:pPr>
            <w:r>
              <w:rPr>
                <w:rFonts w:ascii="Cambria" w:eastAsia="Cambria" w:hAnsi="Cambria" w:cs="Cambria"/>
                <w:sz w:val="24"/>
                <w:szCs w:val="24"/>
              </w:rPr>
              <w:t>294.2</w:t>
            </w:r>
          </w:p>
        </w:tc>
      </w:tr>
      <w:tr w:rsidR="00560196" w:rsidRPr="00A479E9" w14:paraId="2F598596" w14:textId="77777777" w:rsidTr="003B7686">
        <w:trPr>
          <w:trHeight w:val="300"/>
          <w:jc w:val="center"/>
        </w:trPr>
        <w:tc>
          <w:tcPr>
            <w:tcW w:w="2453" w:type="dxa"/>
            <w:tcBorders>
              <w:top w:val="single" w:sz="6" w:space="0" w:color="007BAC"/>
              <w:left w:val="single" w:sz="6" w:space="0" w:color="007BAC"/>
              <w:bottom w:val="single" w:sz="6" w:space="0" w:color="007BAC"/>
              <w:right w:val="single" w:sz="6" w:space="0" w:color="007BAC"/>
            </w:tcBorders>
            <w:shd w:val="clear" w:color="auto" w:fill="auto"/>
            <w:vAlign w:val="center"/>
          </w:tcPr>
          <w:p w14:paraId="64B9C1B7" w14:textId="77E24978" w:rsidR="00560196" w:rsidRPr="00A479E9" w:rsidRDefault="00333F8E" w:rsidP="00100720">
            <w:pPr>
              <w:spacing w:after="0" w:line="240" w:lineRule="auto"/>
              <w:ind w:left="15" w:right="-45"/>
              <w:jc w:val="center"/>
              <w:textAlignment w:val="baseline"/>
              <w:rPr>
                <w:rFonts w:ascii="Cambria" w:eastAsia="Cambria" w:hAnsi="Cambria" w:cs="Cambria"/>
                <w:sz w:val="20"/>
                <w:szCs w:val="20"/>
              </w:rPr>
            </w:pPr>
            <w:r>
              <w:rPr>
                <w:rFonts w:ascii="Cambria" w:eastAsia="Cambria" w:hAnsi="Cambria" w:cs="Cambria"/>
                <w:sz w:val="20"/>
                <w:szCs w:val="20"/>
              </w:rPr>
              <w:t>New Study Streams - CNMS</w:t>
            </w:r>
          </w:p>
        </w:tc>
        <w:tc>
          <w:tcPr>
            <w:tcW w:w="3105" w:type="dxa"/>
            <w:tcBorders>
              <w:top w:val="single" w:sz="6" w:space="0" w:color="007BAC"/>
              <w:left w:val="single" w:sz="6" w:space="0" w:color="007BAC"/>
              <w:bottom w:val="single" w:sz="6" w:space="0" w:color="007BAC"/>
              <w:right w:val="single" w:sz="6" w:space="0" w:color="007BAC"/>
            </w:tcBorders>
            <w:shd w:val="clear" w:color="auto" w:fill="auto"/>
            <w:vAlign w:val="center"/>
          </w:tcPr>
          <w:p w14:paraId="45497D52" w14:textId="6F1FE25F" w:rsidR="00560196" w:rsidRPr="003B7686" w:rsidDel="00560196" w:rsidRDefault="00333F8E" w:rsidP="1BF08380">
            <w:pPr>
              <w:spacing w:after="0" w:line="240" w:lineRule="auto"/>
              <w:jc w:val="center"/>
              <w:textAlignment w:val="baseline"/>
              <w:rPr>
                <w:rFonts w:ascii="Cambria" w:eastAsia="Cambria" w:hAnsi="Cambria" w:cs="Cambria"/>
                <w:sz w:val="24"/>
                <w:szCs w:val="24"/>
              </w:rPr>
            </w:pPr>
            <w:r>
              <w:rPr>
                <w:rFonts w:ascii="Cambria" w:eastAsia="Cambria" w:hAnsi="Cambria" w:cs="Cambria"/>
                <w:sz w:val="24"/>
                <w:szCs w:val="24"/>
              </w:rPr>
              <w:t>1,678.1</w:t>
            </w:r>
          </w:p>
        </w:tc>
      </w:tr>
    </w:tbl>
    <w:p w14:paraId="3AC5BC9B" w14:textId="77777777" w:rsidR="00A479E9" w:rsidRPr="00A479E9" w:rsidRDefault="00A479E9" w:rsidP="007315A5">
      <w:pPr>
        <w:pStyle w:val="Table-notes"/>
      </w:pPr>
    </w:p>
    <w:p w14:paraId="369E5A1A" w14:textId="39BAF774" w:rsidR="00A479E9" w:rsidRPr="00A479E9" w:rsidRDefault="00B75D15" w:rsidP="00B410B4">
      <w:pPr>
        <w:pStyle w:val="BodyText"/>
      </w:pPr>
      <w:r w:rsidRPr="00E62F31">
        <w:t xml:space="preserve">The full inventory of Zone A studies in the watershed were classified in CNMS. </w:t>
      </w:r>
      <w:r w:rsidR="0035181A">
        <w:t>The t</w:t>
      </w:r>
      <w:r w:rsidRPr="00E62F31">
        <w:t xml:space="preserve">otal miles validated in CNMS are summarized in </w:t>
      </w:r>
      <w:r w:rsidR="009B0BEC" w:rsidRPr="0019035D">
        <w:fldChar w:fldCharType="begin"/>
      </w:r>
      <w:r w:rsidR="009B0BEC" w:rsidRPr="0019035D">
        <w:instrText xml:space="preserve"> REF _Ref164702263 \h </w:instrText>
      </w:r>
      <w:r w:rsidR="0019035D">
        <w:instrText xml:space="preserve"> \* MERGEFORMAT </w:instrText>
      </w:r>
      <w:r w:rsidR="009B0BEC" w:rsidRPr="0019035D">
        <w:fldChar w:fldCharType="separate"/>
      </w:r>
      <w:r w:rsidR="00D005AD">
        <w:t>Table ES-0</w:t>
      </w:r>
      <w:r w:rsidR="00D005AD">
        <w:noBreakHyphen/>
        <w:t>2</w:t>
      </w:r>
      <w:r w:rsidR="009B0BEC" w:rsidRPr="0019035D">
        <w:fldChar w:fldCharType="end"/>
      </w:r>
      <w:r w:rsidRPr="00E62F31">
        <w:t>.</w:t>
      </w:r>
      <w:r w:rsidR="000A2ACC">
        <w:t xml:space="preserve"> </w:t>
      </w:r>
    </w:p>
    <w:p w14:paraId="242DED6B" w14:textId="145BF7A2" w:rsidR="002B5466" w:rsidRDefault="002B5466" w:rsidP="00F64D7B">
      <w:pPr>
        <w:pStyle w:val="Caption"/>
        <w:keepNext/>
      </w:pPr>
      <w:bookmarkStart w:id="4" w:name="_Ref164702263"/>
      <w:bookmarkStart w:id="5" w:name="_Toc194961393"/>
      <w:r>
        <w:t>Table ES-</w:t>
      </w:r>
      <w:r w:rsidR="00C41012">
        <w:fldChar w:fldCharType="begin"/>
      </w:r>
      <w:r w:rsidR="00C41012">
        <w:instrText xml:space="preserve"> STYLEREF 1 \s </w:instrText>
      </w:r>
      <w:r w:rsidR="00C41012">
        <w:fldChar w:fldCharType="separate"/>
      </w:r>
      <w:r w:rsidR="00D005AD">
        <w:rPr>
          <w:noProof/>
        </w:rPr>
        <w:t>0</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D005AD">
        <w:rPr>
          <w:noProof/>
        </w:rPr>
        <w:t>2</w:t>
      </w:r>
      <w:r w:rsidR="00C41012">
        <w:rPr>
          <w:noProof/>
        </w:rPr>
        <w:fldChar w:fldCharType="end"/>
      </w:r>
      <w:bookmarkEnd w:id="4"/>
      <w:r>
        <w:t xml:space="preserve">: Aggregated Zone A </w:t>
      </w:r>
      <w:r w:rsidR="00EA3169">
        <w:t>v</w:t>
      </w:r>
      <w:r>
        <w:t xml:space="preserve">alidation </w:t>
      </w:r>
      <w:r w:rsidR="00EA3169">
        <w:t>r</w:t>
      </w:r>
      <w:r>
        <w:t>esults</w:t>
      </w:r>
      <w:bookmarkEnd w:id="5"/>
    </w:p>
    <w:tbl>
      <w:tblPr>
        <w:tblW w:w="565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65"/>
        <w:gridCol w:w="2700"/>
        <w:gridCol w:w="990"/>
      </w:tblGrid>
      <w:tr w:rsidR="00B75D15" w:rsidRPr="00A479E9" w14:paraId="03997CBF" w14:textId="77777777" w:rsidTr="00F64D7B">
        <w:trPr>
          <w:trHeight w:val="525"/>
          <w:jc w:val="center"/>
        </w:trPr>
        <w:tc>
          <w:tcPr>
            <w:tcW w:w="1965" w:type="dxa"/>
            <w:tcBorders>
              <w:top w:val="single" w:sz="6" w:space="0" w:color="3379BD"/>
              <w:left w:val="single" w:sz="6" w:space="0" w:color="3379BD"/>
              <w:bottom w:val="single" w:sz="6" w:space="0" w:color="3379BD"/>
              <w:right w:val="single" w:sz="6" w:space="0" w:color="3379BD"/>
            </w:tcBorders>
            <w:shd w:val="clear" w:color="auto" w:fill="233972"/>
            <w:vAlign w:val="center"/>
            <w:hideMark/>
          </w:tcPr>
          <w:p w14:paraId="2E62130D" w14:textId="35AB71CB" w:rsidR="00B75D15" w:rsidRPr="00A479E9" w:rsidRDefault="00B75D15" w:rsidP="1BF08380">
            <w:pPr>
              <w:spacing w:after="0" w:line="240" w:lineRule="auto"/>
              <w:jc w:val="center"/>
              <w:textAlignment w:val="baseline"/>
              <w:rPr>
                <w:rFonts w:ascii="Cambria" w:eastAsia="Cambria" w:hAnsi="Cambria" w:cs="Cambria"/>
                <w:b/>
                <w:bCs/>
                <w:color w:val="FFFFFF"/>
                <w:sz w:val="24"/>
                <w:szCs w:val="24"/>
              </w:rPr>
            </w:pPr>
            <w:r w:rsidRPr="00A479E9">
              <w:rPr>
                <w:rFonts w:ascii="Cambria" w:eastAsia="Cambria" w:hAnsi="Cambria" w:cs="Cambria"/>
                <w:b/>
                <w:bCs/>
                <w:color w:val="FFFFFF" w:themeColor="background1"/>
                <w:sz w:val="20"/>
                <w:szCs w:val="20"/>
              </w:rPr>
              <w:t>Validation Status</w:t>
            </w:r>
            <w:r w:rsidR="000A2ACC">
              <w:rPr>
                <w:rFonts w:ascii="Cambria" w:eastAsia="Cambria" w:hAnsi="Cambria" w:cs="Cambria"/>
                <w:b/>
                <w:bCs/>
                <w:color w:val="FFFFFF" w:themeColor="background1"/>
                <w:sz w:val="20"/>
                <w:szCs w:val="20"/>
              </w:rPr>
              <w:t xml:space="preserve"> </w:t>
            </w:r>
          </w:p>
        </w:tc>
        <w:tc>
          <w:tcPr>
            <w:tcW w:w="2700" w:type="dxa"/>
            <w:tcBorders>
              <w:top w:val="single" w:sz="6" w:space="0" w:color="3379BD"/>
              <w:left w:val="nil"/>
              <w:bottom w:val="single" w:sz="6" w:space="0" w:color="3379BD"/>
              <w:right w:val="single" w:sz="6" w:space="0" w:color="3379BD"/>
            </w:tcBorders>
            <w:shd w:val="clear" w:color="auto" w:fill="233972"/>
            <w:vAlign w:val="center"/>
            <w:hideMark/>
          </w:tcPr>
          <w:p w14:paraId="03819705" w14:textId="68171936" w:rsidR="00B75D15" w:rsidRPr="00A479E9" w:rsidRDefault="00B75D15" w:rsidP="1BF08380">
            <w:pPr>
              <w:spacing w:after="0" w:line="240" w:lineRule="auto"/>
              <w:jc w:val="center"/>
              <w:textAlignment w:val="baseline"/>
              <w:rPr>
                <w:rFonts w:ascii="Cambria" w:eastAsia="Cambria" w:hAnsi="Cambria" w:cs="Cambria"/>
                <w:b/>
                <w:bCs/>
                <w:color w:val="FFFFFF"/>
                <w:sz w:val="24"/>
                <w:szCs w:val="24"/>
              </w:rPr>
            </w:pPr>
            <w:r w:rsidRPr="00A479E9">
              <w:rPr>
                <w:rFonts w:ascii="Cambria" w:eastAsia="Cambria" w:hAnsi="Cambria" w:cs="Cambria"/>
                <w:b/>
                <w:bCs/>
                <w:color w:val="FFFFFF" w:themeColor="background1"/>
                <w:sz w:val="20"/>
                <w:szCs w:val="20"/>
              </w:rPr>
              <w:t>Status Type</w:t>
            </w:r>
            <w:r w:rsidR="000A2ACC">
              <w:rPr>
                <w:rFonts w:ascii="Cambria" w:eastAsia="Cambria" w:hAnsi="Cambria" w:cs="Cambria"/>
                <w:b/>
                <w:bCs/>
                <w:color w:val="FFFFFF" w:themeColor="background1"/>
                <w:sz w:val="20"/>
                <w:szCs w:val="20"/>
              </w:rPr>
              <w:t xml:space="preserve"> </w:t>
            </w:r>
          </w:p>
        </w:tc>
        <w:tc>
          <w:tcPr>
            <w:tcW w:w="990" w:type="dxa"/>
            <w:tcBorders>
              <w:top w:val="single" w:sz="6" w:space="0" w:color="3379BD"/>
              <w:left w:val="nil"/>
              <w:bottom w:val="single" w:sz="6" w:space="0" w:color="3379BD"/>
              <w:right w:val="single" w:sz="6" w:space="0" w:color="3379BD"/>
            </w:tcBorders>
            <w:shd w:val="clear" w:color="auto" w:fill="233972"/>
            <w:vAlign w:val="center"/>
            <w:hideMark/>
          </w:tcPr>
          <w:p w14:paraId="1D8B49C3" w14:textId="3B545011" w:rsidR="00B75D15" w:rsidRPr="00A479E9" w:rsidRDefault="00B75D15" w:rsidP="1BF08380">
            <w:pPr>
              <w:spacing w:after="0" w:line="240" w:lineRule="auto"/>
              <w:jc w:val="center"/>
              <w:textAlignment w:val="baseline"/>
              <w:rPr>
                <w:rFonts w:ascii="Cambria" w:eastAsia="Cambria" w:hAnsi="Cambria" w:cs="Cambria"/>
                <w:b/>
                <w:bCs/>
                <w:color w:val="FFFFFF"/>
                <w:sz w:val="24"/>
                <w:szCs w:val="24"/>
              </w:rPr>
            </w:pPr>
            <w:r w:rsidRPr="00A479E9">
              <w:rPr>
                <w:rFonts w:ascii="Cambria" w:eastAsia="Cambria" w:hAnsi="Cambria" w:cs="Cambria"/>
                <w:b/>
                <w:bCs/>
                <w:color w:val="FFFFFF" w:themeColor="background1"/>
                <w:sz w:val="20"/>
                <w:szCs w:val="20"/>
              </w:rPr>
              <w:t>Total Miles</w:t>
            </w:r>
            <w:r w:rsidR="000A2ACC">
              <w:rPr>
                <w:rFonts w:ascii="Cambria" w:eastAsia="Cambria" w:hAnsi="Cambria" w:cs="Cambria"/>
                <w:b/>
                <w:bCs/>
                <w:color w:val="FFFFFF" w:themeColor="background1"/>
                <w:sz w:val="20"/>
                <w:szCs w:val="20"/>
              </w:rPr>
              <w:t xml:space="preserve"> </w:t>
            </w:r>
          </w:p>
        </w:tc>
      </w:tr>
      <w:tr w:rsidR="00B75D15" w:rsidRPr="00A479E9" w14:paraId="2AA1B4A3" w14:textId="77777777" w:rsidTr="00F64D7B">
        <w:trPr>
          <w:trHeight w:val="300"/>
          <w:jc w:val="center"/>
        </w:trPr>
        <w:tc>
          <w:tcPr>
            <w:tcW w:w="1965" w:type="dxa"/>
            <w:tcBorders>
              <w:top w:val="nil"/>
              <w:left w:val="single" w:sz="6" w:space="0" w:color="3379BD"/>
              <w:bottom w:val="single" w:sz="6" w:space="0" w:color="3379BD"/>
              <w:right w:val="single" w:sz="6" w:space="0" w:color="3379BD"/>
            </w:tcBorders>
            <w:shd w:val="clear" w:color="auto" w:fill="DFE3E5"/>
            <w:vAlign w:val="center"/>
            <w:hideMark/>
          </w:tcPr>
          <w:p w14:paraId="32535E60" w14:textId="7B882F8C" w:rsidR="00B75D15" w:rsidRPr="00A479E9" w:rsidRDefault="00B75D15" w:rsidP="1BF08380">
            <w:pPr>
              <w:spacing w:after="0" w:line="240" w:lineRule="auto"/>
              <w:jc w:val="center"/>
              <w:textAlignment w:val="baseline"/>
              <w:rPr>
                <w:rFonts w:ascii="Cambria" w:eastAsia="Cambria" w:hAnsi="Cambria" w:cs="Cambria"/>
                <w:color w:val="000000"/>
                <w:sz w:val="24"/>
                <w:szCs w:val="24"/>
              </w:rPr>
            </w:pPr>
            <w:r w:rsidRPr="00A479E9">
              <w:rPr>
                <w:rFonts w:ascii="Cambria" w:eastAsia="Cambria" w:hAnsi="Cambria" w:cs="Cambria"/>
                <w:color w:val="000000" w:themeColor="text1"/>
                <w:sz w:val="20"/>
                <w:szCs w:val="20"/>
              </w:rPr>
              <w:t>VALID</w:t>
            </w:r>
            <w:r w:rsidR="000A2ACC">
              <w:rPr>
                <w:rFonts w:ascii="Cambria" w:eastAsia="Cambria" w:hAnsi="Cambria" w:cs="Cambria"/>
                <w:color w:val="000000" w:themeColor="text1"/>
                <w:sz w:val="20"/>
                <w:szCs w:val="20"/>
              </w:rPr>
              <w:t xml:space="preserve"> </w:t>
            </w:r>
          </w:p>
        </w:tc>
        <w:tc>
          <w:tcPr>
            <w:tcW w:w="2700" w:type="dxa"/>
            <w:tcBorders>
              <w:top w:val="nil"/>
              <w:left w:val="nil"/>
              <w:bottom w:val="single" w:sz="6" w:space="0" w:color="3379BD"/>
              <w:right w:val="single" w:sz="6" w:space="0" w:color="3379BD"/>
            </w:tcBorders>
            <w:shd w:val="clear" w:color="auto" w:fill="DFE3E5"/>
            <w:vAlign w:val="center"/>
            <w:hideMark/>
          </w:tcPr>
          <w:p w14:paraId="435866CC" w14:textId="19694316" w:rsidR="00B75D15" w:rsidRPr="00A479E9" w:rsidRDefault="00B75D15" w:rsidP="1BF08380">
            <w:pPr>
              <w:spacing w:after="0" w:line="240" w:lineRule="auto"/>
              <w:jc w:val="center"/>
              <w:textAlignment w:val="baseline"/>
              <w:rPr>
                <w:rFonts w:ascii="Cambria" w:eastAsia="Cambria" w:hAnsi="Cambria" w:cs="Cambria"/>
                <w:color w:val="000000"/>
                <w:sz w:val="24"/>
                <w:szCs w:val="24"/>
              </w:rPr>
            </w:pPr>
            <w:r w:rsidRPr="00A479E9">
              <w:rPr>
                <w:rFonts w:ascii="Cambria" w:eastAsia="Cambria" w:hAnsi="Cambria" w:cs="Cambria"/>
                <w:color w:val="000000" w:themeColor="text1"/>
                <w:sz w:val="20"/>
                <w:szCs w:val="20"/>
              </w:rPr>
              <w:t>BEING STUDIED</w:t>
            </w:r>
            <w:r w:rsidR="000A2ACC">
              <w:rPr>
                <w:rFonts w:ascii="Cambria" w:eastAsia="Cambria" w:hAnsi="Cambria" w:cs="Cambria"/>
                <w:color w:val="000000" w:themeColor="text1"/>
                <w:sz w:val="20"/>
                <w:szCs w:val="20"/>
              </w:rPr>
              <w:t xml:space="preserve"> </w:t>
            </w:r>
          </w:p>
        </w:tc>
        <w:tc>
          <w:tcPr>
            <w:tcW w:w="990" w:type="dxa"/>
            <w:tcBorders>
              <w:top w:val="nil"/>
              <w:left w:val="nil"/>
              <w:bottom w:val="single" w:sz="6" w:space="0" w:color="3379BD"/>
              <w:right w:val="single" w:sz="6" w:space="0" w:color="3379BD"/>
            </w:tcBorders>
            <w:shd w:val="clear" w:color="auto" w:fill="DFE3E5"/>
            <w:vAlign w:val="center"/>
            <w:hideMark/>
          </w:tcPr>
          <w:p w14:paraId="316C811B" w14:textId="15342679" w:rsidR="00B75D15" w:rsidRPr="003B7686" w:rsidRDefault="008B4F02" w:rsidP="00100720">
            <w:pPr>
              <w:spacing w:after="0" w:line="240" w:lineRule="auto"/>
              <w:jc w:val="center"/>
              <w:textAlignment w:val="baseline"/>
              <w:rPr>
                <w:rFonts w:ascii="Cambria" w:eastAsia="Cambria" w:hAnsi="Cambria" w:cs="Cambria"/>
                <w:color w:val="000000"/>
                <w:sz w:val="24"/>
                <w:szCs w:val="24"/>
              </w:rPr>
            </w:pPr>
            <w:r w:rsidRPr="003B7686">
              <w:rPr>
                <w:rFonts w:ascii="Cambria" w:eastAsia="Cambria" w:hAnsi="Cambria" w:cs="Cambria"/>
                <w:color w:val="000000" w:themeColor="text1"/>
                <w:sz w:val="20"/>
                <w:szCs w:val="20"/>
              </w:rPr>
              <w:t>53.0</w:t>
            </w:r>
          </w:p>
        </w:tc>
      </w:tr>
      <w:tr w:rsidR="00B75D15" w:rsidRPr="00A479E9" w14:paraId="63F7B038" w14:textId="77777777" w:rsidTr="00F64D7B">
        <w:trPr>
          <w:trHeight w:val="300"/>
          <w:jc w:val="center"/>
        </w:trPr>
        <w:tc>
          <w:tcPr>
            <w:tcW w:w="1965" w:type="dxa"/>
            <w:tcBorders>
              <w:top w:val="nil"/>
              <w:left w:val="single" w:sz="6" w:space="0" w:color="3379BD"/>
              <w:bottom w:val="single" w:sz="6" w:space="0" w:color="auto"/>
              <w:right w:val="single" w:sz="6" w:space="0" w:color="3379BD"/>
            </w:tcBorders>
            <w:shd w:val="clear" w:color="auto" w:fill="auto"/>
            <w:vAlign w:val="center"/>
            <w:hideMark/>
          </w:tcPr>
          <w:p w14:paraId="189BA42A" w14:textId="767AB00C" w:rsidR="00B75D15" w:rsidRPr="00A479E9" w:rsidRDefault="00B75D15" w:rsidP="1BF08380">
            <w:pPr>
              <w:spacing w:after="0" w:line="240" w:lineRule="auto"/>
              <w:jc w:val="center"/>
              <w:textAlignment w:val="baseline"/>
              <w:rPr>
                <w:rFonts w:ascii="Cambria" w:eastAsia="Cambria" w:hAnsi="Cambria" w:cs="Cambria"/>
                <w:color w:val="000000"/>
                <w:sz w:val="24"/>
                <w:szCs w:val="24"/>
              </w:rPr>
            </w:pPr>
            <w:r w:rsidRPr="00A479E9">
              <w:rPr>
                <w:rFonts w:ascii="Cambria" w:eastAsia="Cambria" w:hAnsi="Cambria" w:cs="Cambria"/>
                <w:color w:val="000000" w:themeColor="text1"/>
                <w:sz w:val="20"/>
                <w:szCs w:val="20"/>
              </w:rPr>
              <w:t>UNVERIFIED</w:t>
            </w:r>
            <w:r w:rsidR="000A2ACC">
              <w:rPr>
                <w:rFonts w:ascii="Cambria" w:eastAsia="Cambria" w:hAnsi="Cambria" w:cs="Cambria"/>
                <w:color w:val="000000" w:themeColor="text1"/>
                <w:sz w:val="20"/>
                <w:szCs w:val="20"/>
              </w:rPr>
              <w:t xml:space="preserve"> </w:t>
            </w:r>
          </w:p>
        </w:tc>
        <w:tc>
          <w:tcPr>
            <w:tcW w:w="2700" w:type="dxa"/>
            <w:tcBorders>
              <w:top w:val="nil"/>
              <w:left w:val="nil"/>
              <w:bottom w:val="single" w:sz="6" w:space="0" w:color="auto"/>
              <w:right w:val="single" w:sz="6" w:space="0" w:color="3379BD"/>
            </w:tcBorders>
            <w:shd w:val="clear" w:color="auto" w:fill="auto"/>
            <w:vAlign w:val="center"/>
            <w:hideMark/>
          </w:tcPr>
          <w:p w14:paraId="25F595A8" w14:textId="0BDAF464" w:rsidR="00B75D15" w:rsidRPr="00A479E9" w:rsidRDefault="00B75D15" w:rsidP="1BF08380">
            <w:pPr>
              <w:spacing w:after="0" w:line="240" w:lineRule="auto"/>
              <w:jc w:val="center"/>
              <w:textAlignment w:val="baseline"/>
              <w:rPr>
                <w:rFonts w:ascii="Cambria" w:eastAsia="Cambria" w:hAnsi="Cambria" w:cs="Cambria"/>
                <w:color w:val="000000"/>
                <w:sz w:val="24"/>
                <w:szCs w:val="24"/>
              </w:rPr>
            </w:pPr>
            <w:r w:rsidRPr="00A479E9">
              <w:rPr>
                <w:rFonts w:ascii="Cambria" w:eastAsia="Cambria" w:hAnsi="Cambria" w:cs="Cambria"/>
                <w:color w:val="000000" w:themeColor="text1"/>
                <w:sz w:val="20"/>
                <w:szCs w:val="20"/>
              </w:rPr>
              <w:t>BEING STUDIED</w:t>
            </w:r>
            <w:r w:rsidR="000A2ACC">
              <w:rPr>
                <w:rFonts w:ascii="Cambria" w:eastAsia="Cambria" w:hAnsi="Cambria" w:cs="Cambria"/>
                <w:color w:val="000000" w:themeColor="text1"/>
                <w:sz w:val="20"/>
                <w:szCs w:val="20"/>
              </w:rPr>
              <w:t xml:space="preserve"> </w:t>
            </w:r>
          </w:p>
        </w:tc>
        <w:tc>
          <w:tcPr>
            <w:tcW w:w="990" w:type="dxa"/>
            <w:tcBorders>
              <w:top w:val="nil"/>
              <w:left w:val="nil"/>
              <w:bottom w:val="single" w:sz="6" w:space="0" w:color="auto"/>
              <w:right w:val="single" w:sz="6" w:space="0" w:color="3379BD"/>
            </w:tcBorders>
            <w:shd w:val="clear" w:color="auto" w:fill="auto"/>
            <w:vAlign w:val="center"/>
            <w:hideMark/>
          </w:tcPr>
          <w:p w14:paraId="597B22EC" w14:textId="0CB4A875" w:rsidR="00B75D15" w:rsidRPr="003B7686" w:rsidRDefault="008B4F02" w:rsidP="00100720">
            <w:pPr>
              <w:spacing w:after="0" w:line="240" w:lineRule="auto"/>
              <w:jc w:val="center"/>
              <w:textAlignment w:val="baseline"/>
              <w:rPr>
                <w:rFonts w:ascii="Cambria" w:eastAsia="Cambria" w:hAnsi="Cambria" w:cs="Cambria"/>
                <w:color w:val="000000"/>
                <w:sz w:val="24"/>
                <w:szCs w:val="24"/>
              </w:rPr>
            </w:pPr>
            <w:r w:rsidRPr="003B7686">
              <w:rPr>
                <w:rFonts w:ascii="Cambria" w:eastAsia="Cambria" w:hAnsi="Cambria" w:cs="Cambria"/>
                <w:color w:val="000000" w:themeColor="text1"/>
                <w:sz w:val="20"/>
                <w:szCs w:val="20"/>
              </w:rPr>
              <w:t>241.2</w:t>
            </w:r>
          </w:p>
        </w:tc>
      </w:tr>
    </w:tbl>
    <w:p w14:paraId="1E31A0E4" w14:textId="77777777" w:rsidR="00B75D15" w:rsidRDefault="00B75D15" w:rsidP="007315A5">
      <w:pPr>
        <w:pStyle w:val="Table-notes"/>
      </w:pPr>
    </w:p>
    <w:p w14:paraId="2300F344" w14:textId="77777777" w:rsidR="00DD5DC4" w:rsidRDefault="00DD5DC4" w:rsidP="1BF08380">
      <w:pPr>
        <w:rPr>
          <w:rFonts w:ascii="Cambria" w:eastAsia="Cambria" w:hAnsi="Cambria" w:cs="Cambria"/>
          <w:color w:val="000000" w:themeColor="text1"/>
        </w:rPr>
        <w:sectPr w:rsidR="00DD5DC4" w:rsidSect="00AF4728">
          <w:headerReference w:type="first" r:id="rId21"/>
          <w:pgSz w:w="12240" w:h="15840"/>
          <w:pgMar w:top="1440" w:right="1440" w:bottom="1440" w:left="1440" w:header="720" w:footer="720" w:gutter="0"/>
          <w:pgNumType w:start="1"/>
          <w:cols w:space="720"/>
          <w:titlePg/>
          <w:docGrid w:linePitch="360"/>
        </w:sectPr>
      </w:pPr>
    </w:p>
    <w:p w14:paraId="43491DFC" w14:textId="66CA0F4B" w:rsidR="3474BA33" w:rsidRPr="001D0EAA" w:rsidRDefault="3474BA33" w:rsidP="1BF08380">
      <w:pPr>
        <w:pStyle w:val="Heading1"/>
        <w:rPr>
          <w:rFonts w:eastAsia="Cambria" w:cs="Cambria"/>
        </w:rPr>
      </w:pPr>
      <w:bookmarkStart w:id="6" w:name="_Toc165037932"/>
      <w:bookmarkStart w:id="7" w:name="_Toc165038206"/>
      <w:bookmarkStart w:id="8" w:name="_Toc165038441"/>
      <w:bookmarkStart w:id="9" w:name="_Toc165039882"/>
      <w:bookmarkStart w:id="10" w:name="_Toc165039937"/>
      <w:bookmarkStart w:id="11" w:name="_Toc165039992"/>
      <w:bookmarkStart w:id="12" w:name="_Toc150162472"/>
      <w:bookmarkStart w:id="13" w:name="_Toc194961255"/>
      <w:bookmarkEnd w:id="6"/>
      <w:bookmarkEnd w:id="7"/>
      <w:bookmarkEnd w:id="8"/>
      <w:bookmarkEnd w:id="9"/>
      <w:bookmarkEnd w:id="10"/>
      <w:bookmarkEnd w:id="11"/>
      <w:r w:rsidRPr="1BF08380">
        <w:rPr>
          <w:rFonts w:eastAsia="Cambria" w:cs="Cambria"/>
        </w:rPr>
        <w:t>Introduction</w:t>
      </w:r>
      <w:bookmarkEnd w:id="12"/>
      <w:bookmarkEnd w:id="13"/>
    </w:p>
    <w:p w14:paraId="19AB24A5" w14:textId="224220A7" w:rsidR="00DB1EA7" w:rsidRPr="001D0EAA" w:rsidRDefault="00DB1EA7" w:rsidP="00273F8B">
      <w:pPr>
        <w:pStyle w:val="BodyText"/>
      </w:pPr>
      <w:r w:rsidRPr="1BF08380">
        <w:t>Recent innovations and efficiencies in floodplain mapping have allowed the U.S. Department of Homeland Security’s Federal Emergency Management Agency (FEMA) to develop a process called Base Level Engineering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w:t>
      </w:r>
      <w:r w:rsidR="00EB057C">
        <w:t>-</w:t>
      </w:r>
      <w:r w:rsidRPr="1BF08380">
        <w:t>quality flood hazard boundaries for the 1</w:t>
      </w:r>
      <w:r w:rsidR="00AC0A4D">
        <w:t>%</w:t>
      </w:r>
      <w:r w:rsidRPr="1BF08380">
        <w:t xml:space="preserve"> annual chance event </w:t>
      </w:r>
      <w:r w:rsidR="00B95BEA">
        <w:t xml:space="preserve">(ACE) </w:t>
      </w:r>
      <w:r w:rsidRPr="1BF08380">
        <w:t xml:space="preserve">as well as estimates of flood hazard boundaries for </w:t>
      </w:r>
      <w:r w:rsidR="001E06AD">
        <w:t>other</w:t>
      </w:r>
      <w:r w:rsidRPr="1BF08380">
        <w:t xml:space="preserve"> recurrence intervals. The cost for developing the data and estimates resulting from the BLE process are lower than standard flood production costs. The BLE results may be used for eventual production of regulatory and non-regulatory products.</w:t>
      </w:r>
    </w:p>
    <w:p w14:paraId="55A98B02" w14:textId="6889A279" w:rsidR="00DB1EA7" w:rsidRPr="001D0EAA" w:rsidRDefault="00DB1EA7" w:rsidP="00273F8B">
      <w:pPr>
        <w:pStyle w:val="BodyText"/>
      </w:pPr>
      <w:r w:rsidRPr="1BF08380">
        <w:t xml:space="preserve">As described in Title 42 of the Code of Federal Regulations, Chapter III, Section 4101(e), once every five years, FEMA must evaluate whether the information on </w:t>
      </w:r>
      <w:r w:rsidR="00B95BEA">
        <w:t xml:space="preserve">its </w:t>
      </w:r>
      <w:r w:rsidRPr="1BF08380">
        <w:t>Flood Insurance Rate Maps (FIRMs) reflects the current risks in flood prone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6446A6FD" w14:textId="4DD6CC31" w:rsidR="00DB1EA7" w:rsidRPr="001D0EAA" w:rsidRDefault="00DB1EA7" w:rsidP="00273F8B">
      <w:pPr>
        <w:pStyle w:val="BodyText"/>
      </w:pPr>
      <w:r w:rsidRPr="1BF08380">
        <w:t xml:space="preserve">In addition to the need for Zone A validation guidance, FEMA standards require flood risk data to be provided in the </w:t>
      </w:r>
      <w:r w:rsidR="0F9CBA82" w:rsidRPr="51E5F7CA">
        <w:t>initial stages</w:t>
      </w:r>
      <w:r w:rsidRPr="1BF08380">
        <w:t xml:space="preserve"> of a Flood Risk Project. FEMA Program Standard SID #29 requires that during Discovery, data must be identified that illustrates potential changes in flood elevation</w:t>
      </w:r>
      <w:r w:rsidR="00CE7B0F">
        <w:t>s</w:t>
      </w:r>
      <w:r w:rsidRPr="1BF08380">
        <w:t xml:space="preserve"> and mapping that may result from the proposed project scope. If available data does not clearly illustrate the likely changes, an analysis is required that estimates the likely changes. This data and any associated analyses should be shared and results should be discussed with stakeholders. An important goal of the BLE process is the scalability of the results. Scalability means that the results of a BLE analysis cannot only be used for CNMS evaluations of Zone A studies, but can also be leveraged throughout the Risk MAP program. The data resulting from a BLE analysis can be updated as needed and used for the eventual production of regulatory and non-regulatory products, outreach and risk communication, and MT-1 processing. Leveraging this data outside the Risk MAP program may also be valuable to external stakeholders.</w:t>
      </w:r>
    </w:p>
    <w:p w14:paraId="05811AE5" w14:textId="5BA2BE1E" w:rsidR="00DB1EA7" w:rsidRDefault="00E47B82">
      <w:pPr>
        <w:pStyle w:val="BodyText"/>
        <w:rPr>
          <w:rStyle w:val="normaltextrun"/>
          <w:rFonts w:eastAsia="Cambria" w:cs="Cambria"/>
          <w:color w:val="000000"/>
          <w:sz w:val="18"/>
          <w:szCs w:val="18"/>
          <w:shd w:val="clear" w:color="auto" w:fill="FFFFFF"/>
        </w:rPr>
      </w:pPr>
      <w:r w:rsidRPr="1BF08380">
        <w:t xml:space="preserve">The Texas Water Development Board (TWDB) contracted </w:t>
      </w:r>
      <w:r w:rsidR="00E57E18">
        <w:t xml:space="preserve">with </w:t>
      </w:r>
      <w:r w:rsidR="00791436">
        <w:t>AtkinsRéalis USA, Inc. (</w:t>
      </w:r>
      <w:r w:rsidR="00B45768">
        <w:t xml:space="preserve">AtkinsRéalis) </w:t>
      </w:r>
      <w:r w:rsidR="00B45768" w:rsidRPr="1BF08380">
        <w:t>to</w:t>
      </w:r>
      <w:r w:rsidR="00DB1EA7" w:rsidRPr="1BF08380">
        <w:t xml:space="preserve"> complete a BLE analysis for </w:t>
      </w:r>
      <w:r w:rsidR="00DB1EA7" w:rsidRPr="00F33427">
        <w:t xml:space="preserve">the </w:t>
      </w:r>
      <w:r w:rsidR="00224681">
        <w:t>Lower Pecos-Red Bluff Reservoir</w:t>
      </w:r>
      <w:r w:rsidR="001D7A77">
        <w:t xml:space="preserve"> watershed. Th</w:t>
      </w:r>
      <w:r w:rsidR="001D5AC2">
        <w:t xml:space="preserve">is arid </w:t>
      </w:r>
      <w:r w:rsidR="00E9147F">
        <w:t xml:space="preserve">watershed </w:t>
      </w:r>
      <w:r w:rsidR="001D5AC2">
        <w:t>is</w:t>
      </w:r>
      <w:r w:rsidR="00064D6D">
        <w:t xml:space="preserve"> </w:t>
      </w:r>
      <w:r w:rsidR="00E260AF">
        <w:t xml:space="preserve">mostly </w:t>
      </w:r>
      <w:r w:rsidR="00064D6D">
        <w:t>rural</w:t>
      </w:r>
      <w:r w:rsidR="004D6F0F">
        <w:t xml:space="preserve"> with minim</w:t>
      </w:r>
      <w:r w:rsidR="00734EF7">
        <w:t>al</w:t>
      </w:r>
      <w:r w:rsidR="004D6F0F">
        <w:t xml:space="preserve"> development</w:t>
      </w:r>
      <w:r w:rsidR="00E260AF">
        <w:t>.</w:t>
      </w:r>
      <w:r w:rsidR="004D6F0F">
        <w:t xml:space="preserve"> There are scattered agricultural </w:t>
      </w:r>
      <w:r w:rsidR="003A61B3">
        <w:t xml:space="preserve">and energy extraction activities </w:t>
      </w:r>
      <w:r w:rsidR="005A4023">
        <w:t>present</w:t>
      </w:r>
      <w:r w:rsidR="003A61B3">
        <w:t>.</w:t>
      </w:r>
      <w:r w:rsidR="00A83ECD">
        <w:t xml:space="preserve"> </w:t>
      </w:r>
      <w:r w:rsidR="00E260AF">
        <w:t>The watershed is located</w:t>
      </w:r>
      <w:r w:rsidR="005A4023">
        <w:t xml:space="preserve"> in Culberson, </w:t>
      </w:r>
      <w:r w:rsidR="00A96F13">
        <w:t>Loving</w:t>
      </w:r>
      <w:r w:rsidR="00CA70D8">
        <w:t>,</w:t>
      </w:r>
      <w:r w:rsidR="005A4023">
        <w:t xml:space="preserve"> </w:t>
      </w:r>
      <w:r w:rsidR="00705244">
        <w:t xml:space="preserve">Pecos, </w:t>
      </w:r>
      <w:r w:rsidR="005A4023">
        <w:t>Reeves</w:t>
      </w:r>
      <w:r w:rsidR="00A96F13">
        <w:t>, and Ward</w:t>
      </w:r>
      <w:r w:rsidR="00CA70D8">
        <w:t xml:space="preserve"> counties</w:t>
      </w:r>
      <w:r w:rsidR="005D3EA0">
        <w:t xml:space="preserve"> in Texas and Eddy and Lea counties in New Mexico</w:t>
      </w:r>
      <w:r w:rsidR="00CA70D8">
        <w:t xml:space="preserve">. </w:t>
      </w:r>
      <w:r w:rsidR="00E12A10">
        <w:t>The Town of Pecos</w:t>
      </w:r>
      <w:r w:rsidR="00235A17">
        <w:t xml:space="preserve"> is the only community </w:t>
      </w:r>
      <w:r w:rsidR="00CA70D8">
        <w:t>in the watershed</w:t>
      </w:r>
      <w:r w:rsidR="0078284D">
        <w:t xml:space="preserve"> with a population of more than 1,000 residents</w:t>
      </w:r>
      <w:r w:rsidR="00CA70D8">
        <w:t>.</w:t>
      </w:r>
      <w:r w:rsidR="00F33427" w:rsidRPr="00F33427">
        <w:t xml:space="preserve"> </w:t>
      </w:r>
      <w:r w:rsidR="00E73576" w:rsidRPr="1BF08380">
        <w:t>This report documents the BLE process, products, and results for this watershed.</w:t>
      </w:r>
      <w:r w:rsidR="000A2ACC">
        <w:t xml:space="preserve"> </w:t>
      </w:r>
      <w:r w:rsidR="000618DA">
        <w:fldChar w:fldCharType="begin"/>
      </w:r>
      <w:r w:rsidR="000618DA">
        <w:instrText xml:space="preserve"> REF _Ref165351512 \h </w:instrText>
      </w:r>
      <w:r w:rsidR="000618DA">
        <w:fldChar w:fldCharType="separate"/>
      </w:r>
      <w:r w:rsidR="00D005AD" w:rsidRPr="000A2ACC">
        <w:t xml:space="preserve">Figure </w:t>
      </w:r>
      <w:r w:rsidR="00D005AD">
        <w:rPr>
          <w:noProof/>
        </w:rPr>
        <w:t>1</w:t>
      </w:r>
      <w:r w:rsidR="00D005AD">
        <w:noBreakHyphen/>
      </w:r>
      <w:r w:rsidR="00D005AD">
        <w:rPr>
          <w:noProof/>
        </w:rPr>
        <w:t>1</w:t>
      </w:r>
      <w:r w:rsidR="000618DA">
        <w:fldChar w:fldCharType="end"/>
      </w:r>
      <w:r w:rsidR="00972DA7">
        <w:t xml:space="preserve"> </w:t>
      </w:r>
      <w:r w:rsidR="5C570936" w:rsidRPr="1BF08380">
        <w:t>below</w:t>
      </w:r>
      <w:r w:rsidR="00E73576" w:rsidRPr="1BF08380">
        <w:t xml:space="preserve"> depicts the </w:t>
      </w:r>
      <w:r w:rsidR="00224681">
        <w:t>Lower Pecos-Red Bluff Reservoir</w:t>
      </w:r>
      <w:r w:rsidR="00636CEC" w:rsidRPr="1BF08380">
        <w:t xml:space="preserve"> </w:t>
      </w:r>
      <w:r w:rsidR="00E73576" w:rsidRPr="1BF08380">
        <w:t>watershed</w:t>
      </w:r>
      <w:r w:rsidR="00E32E8F">
        <w:t>’s</w:t>
      </w:r>
      <w:r w:rsidR="00E73576" w:rsidRPr="1BF08380">
        <w:t xml:space="preserve"> footprint.</w:t>
      </w:r>
      <w:r w:rsidR="000A2ACC">
        <w:rPr>
          <w:rStyle w:val="normaltextrun"/>
          <w:rFonts w:eastAsia="Cambria" w:cs="Cambria"/>
          <w:color w:val="000000"/>
          <w:sz w:val="18"/>
          <w:szCs w:val="18"/>
          <w:shd w:val="clear" w:color="auto" w:fill="FFFFFF"/>
        </w:rPr>
        <w:t xml:space="preserve"> </w:t>
      </w:r>
    </w:p>
    <w:p w14:paraId="627DC057" w14:textId="212CF168" w:rsidR="000A2ACC" w:rsidRPr="000A2ACC" w:rsidRDefault="00B46CDC" w:rsidP="000A2ACC">
      <w:pPr>
        <w:pStyle w:val="BodyText"/>
        <w:pageBreakBefore/>
        <w:spacing w:after="120" w:line="259" w:lineRule="auto"/>
        <w:jc w:val="center"/>
        <w:rPr>
          <w:highlight w:val="yellow"/>
        </w:rPr>
      </w:pPr>
      <w:r>
        <w:rPr>
          <w:noProof/>
          <w:lang w:val="en-US"/>
        </w:rPr>
        <w:drawing>
          <wp:inline distT="0" distB="0" distL="0" distR="0" wp14:anchorId="5435E82A" wp14:editId="34305A49">
            <wp:extent cx="6010392" cy="5819775"/>
            <wp:effectExtent l="19050" t="19050" r="2857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28897" cy="5837693"/>
                    </a:xfrm>
                    <a:prstGeom prst="rect">
                      <a:avLst/>
                    </a:prstGeom>
                    <a:ln>
                      <a:solidFill>
                        <a:schemeClr val="tx1"/>
                      </a:solidFill>
                    </a:ln>
                  </pic:spPr>
                </pic:pic>
              </a:graphicData>
            </a:graphic>
          </wp:inline>
        </w:drawing>
      </w:r>
    </w:p>
    <w:p w14:paraId="66EFDA97" w14:textId="51E06D1C" w:rsidR="0067393E" w:rsidRDefault="000A2ACC" w:rsidP="000A2ACC">
      <w:pPr>
        <w:pStyle w:val="Caption"/>
        <w:rPr>
          <w:rFonts w:ascii="Cambria" w:eastAsia="Cambria" w:hAnsi="Cambria" w:cs="Cambria"/>
        </w:rPr>
      </w:pPr>
      <w:bookmarkStart w:id="14" w:name="_Ref165351512"/>
      <w:bookmarkStart w:id="15" w:name="_Toc194961415"/>
      <w:r w:rsidRPr="000A2ACC">
        <w:t xml:space="preserve">Figure </w:t>
      </w:r>
      <w:r w:rsidR="00C41012">
        <w:fldChar w:fldCharType="begin"/>
      </w:r>
      <w:r w:rsidR="00C41012">
        <w:instrText xml:space="preserve"> STYLEREF 1 \s </w:instrText>
      </w:r>
      <w:r w:rsidR="00C41012">
        <w:fldChar w:fldCharType="separate"/>
      </w:r>
      <w:r w:rsidR="00D005AD">
        <w:rPr>
          <w:noProof/>
        </w:rPr>
        <w:t>1</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1</w:t>
      </w:r>
      <w:r w:rsidR="00C41012">
        <w:rPr>
          <w:noProof/>
        </w:rPr>
        <w:fldChar w:fldCharType="end"/>
      </w:r>
      <w:bookmarkEnd w:id="14"/>
      <w:r w:rsidRPr="000A2ACC">
        <w:t xml:space="preserve">: </w:t>
      </w:r>
      <w:r w:rsidR="00224681">
        <w:t>Lower Pecos-Red Bluff Reservoir</w:t>
      </w:r>
      <w:r w:rsidRPr="000A2ACC">
        <w:t xml:space="preserve"> HUC-8 </w:t>
      </w:r>
      <w:r w:rsidR="00FE1BED">
        <w:t>w</w:t>
      </w:r>
      <w:r w:rsidR="008A652D">
        <w:t xml:space="preserve">atershed with </w:t>
      </w:r>
      <w:r w:rsidRPr="000A2ACC">
        <w:t xml:space="preserve">HUC-10 </w:t>
      </w:r>
      <w:r w:rsidR="00FE1BED">
        <w:t>b</w:t>
      </w:r>
      <w:r w:rsidRPr="000A2ACC">
        <w:t>asins</w:t>
      </w:r>
      <w:r w:rsidRPr="000A2ACC">
        <w:rPr>
          <w:noProof/>
        </w:rPr>
        <w:t xml:space="preserve"> </w:t>
      </w:r>
      <w:r w:rsidR="00FE1BED">
        <w:rPr>
          <w:noProof/>
        </w:rPr>
        <w:t>l</w:t>
      </w:r>
      <w:r w:rsidR="008A652D">
        <w:rPr>
          <w:noProof/>
        </w:rPr>
        <w:t>abeled</w:t>
      </w:r>
      <w:bookmarkEnd w:id="15"/>
    </w:p>
    <w:p w14:paraId="5ED3FCBC" w14:textId="63147025" w:rsidR="00602CF7" w:rsidRDefault="007B211A" w:rsidP="00B410B4">
      <w:pPr>
        <w:pStyle w:val="BodyText"/>
      </w:pPr>
      <w:r>
        <w:t xml:space="preserve">The BLE study for the </w:t>
      </w:r>
      <w:r w:rsidR="00224681">
        <w:t>Lower Pecos-Red Bluff Reservoir</w:t>
      </w:r>
      <w:r w:rsidR="008A652D">
        <w:t xml:space="preserve"> watershed</w:t>
      </w:r>
      <w:r>
        <w:t xml:space="preserve"> was completed under a </w:t>
      </w:r>
      <w:r w:rsidR="000E6EF3">
        <w:t>single</w:t>
      </w:r>
      <w:r>
        <w:t xml:space="preserve"> Task Order (TO) for the TWDB</w:t>
      </w:r>
      <w:r w:rsidR="000E6EF3">
        <w:t xml:space="preserve"> that also </w:t>
      </w:r>
      <w:r w:rsidR="002C49D4">
        <w:t xml:space="preserve">included </w:t>
      </w:r>
      <w:r>
        <w:t xml:space="preserve">BLE studies for </w:t>
      </w:r>
      <w:r w:rsidR="00CA32B9">
        <w:t xml:space="preserve">six other </w:t>
      </w:r>
      <w:r w:rsidR="000E6EF3">
        <w:t>n</w:t>
      </w:r>
      <w:r w:rsidR="009118E8">
        <w:t xml:space="preserve">earby </w:t>
      </w:r>
      <w:r>
        <w:t>watershed</w:t>
      </w:r>
      <w:r w:rsidR="00CA32B9">
        <w:t>s</w:t>
      </w:r>
      <w:r w:rsidR="009118E8">
        <w:t>.</w:t>
      </w:r>
      <w:r w:rsidR="00C64880">
        <w:t xml:space="preserve"> </w:t>
      </w:r>
      <w:r w:rsidR="000618DA">
        <w:fldChar w:fldCharType="begin"/>
      </w:r>
      <w:r w:rsidR="000618DA">
        <w:instrText xml:space="preserve"> REF _Ref175049605 \h </w:instrText>
      </w:r>
      <w:r w:rsidR="000618DA">
        <w:fldChar w:fldCharType="separate"/>
      </w:r>
      <w:r w:rsidR="00D005AD" w:rsidRPr="008A652D">
        <w:t xml:space="preserve">Figure </w:t>
      </w:r>
      <w:r w:rsidR="00D005AD">
        <w:rPr>
          <w:noProof/>
        </w:rPr>
        <w:t>1</w:t>
      </w:r>
      <w:r w:rsidR="00D005AD">
        <w:noBreakHyphen/>
      </w:r>
      <w:r w:rsidR="00D005AD">
        <w:rPr>
          <w:noProof/>
        </w:rPr>
        <w:t>2</w:t>
      </w:r>
      <w:r w:rsidR="000618DA">
        <w:fldChar w:fldCharType="end"/>
      </w:r>
      <w:r w:rsidR="00D72C59">
        <w:t xml:space="preserve"> </w:t>
      </w:r>
      <w:r w:rsidR="6FE23908" w:rsidRPr="51E5F7CA">
        <w:t xml:space="preserve">below </w:t>
      </w:r>
      <w:r w:rsidR="00C64880">
        <w:t>shows the seven HUC-8 watersheds</w:t>
      </w:r>
      <w:r w:rsidR="002C49D4">
        <w:t xml:space="preserve"> studied under this TO</w:t>
      </w:r>
      <w:r w:rsidR="00C64880">
        <w:t>.</w:t>
      </w:r>
      <w:r w:rsidR="009118E8">
        <w:t xml:space="preserve"> </w:t>
      </w:r>
    </w:p>
    <w:p w14:paraId="0E1A03AF" w14:textId="681B590A" w:rsidR="00602CF7" w:rsidRDefault="00602CF7" w:rsidP="007315A5">
      <w:pPr>
        <w:spacing w:after="0" w:line="240" w:lineRule="auto"/>
        <w:jc w:val="center"/>
        <w:rPr>
          <w:rFonts w:ascii="Cambria" w:eastAsia="Cambria" w:hAnsi="Cambria" w:cs="Cambria"/>
        </w:rPr>
      </w:pPr>
      <w:r>
        <w:rPr>
          <w:noProof/>
        </w:rPr>
        <w:drawing>
          <wp:inline distT="0" distB="0" distL="0" distR="0" wp14:anchorId="66821261" wp14:editId="7E3A68ED">
            <wp:extent cx="5903422" cy="6381321"/>
            <wp:effectExtent l="19050" t="19050" r="21590" b="196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50402" cy="6432104"/>
                    </a:xfrm>
                    <a:prstGeom prst="rect">
                      <a:avLst/>
                    </a:prstGeom>
                    <a:ln>
                      <a:solidFill>
                        <a:schemeClr val="tx1"/>
                      </a:solidFill>
                    </a:ln>
                  </pic:spPr>
                </pic:pic>
              </a:graphicData>
            </a:graphic>
          </wp:inline>
        </w:drawing>
      </w:r>
    </w:p>
    <w:p w14:paraId="3E0E80D5" w14:textId="1046101D" w:rsidR="00602CF7" w:rsidRDefault="0023069E" w:rsidP="00F64D7B">
      <w:pPr>
        <w:pStyle w:val="Caption"/>
      </w:pPr>
      <w:bookmarkStart w:id="16" w:name="_Ref175049605"/>
      <w:bookmarkStart w:id="17" w:name="_Ref164699979"/>
      <w:bookmarkStart w:id="18" w:name="_Toc194961416"/>
      <w:r w:rsidRPr="008A652D">
        <w:t xml:space="preserve">Figure </w:t>
      </w:r>
      <w:r w:rsidR="00C41012">
        <w:fldChar w:fldCharType="begin"/>
      </w:r>
      <w:r w:rsidR="00C41012">
        <w:instrText xml:space="preserve"> STYLEREF 1 \s </w:instrText>
      </w:r>
      <w:r w:rsidR="00C41012">
        <w:fldChar w:fldCharType="separate"/>
      </w:r>
      <w:r w:rsidR="00D005AD">
        <w:rPr>
          <w:noProof/>
        </w:rPr>
        <w:t>1</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2</w:t>
      </w:r>
      <w:r w:rsidR="00C41012">
        <w:rPr>
          <w:noProof/>
        </w:rPr>
        <w:fldChar w:fldCharType="end"/>
      </w:r>
      <w:bookmarkEnd w:id="16"/>
      <w:bookmarkEnd w:id="17"/>
      <w:r w:rsidRPr="008A652D">
        <w:t>:</w:t>
      </w:r>
      <w:r>
        <w:t xml:space="preserve"> </w:t>
      </w:r>
      <w:r w:rsidR="008479B9">
        <w:t xml:space="preserve">HUC-8 </w:t>
      </w:r>
      <w:r w:rsidR="00741FB0">
        <w:t>watersheds studied by AtkinsRéalis for the TWDB</w:t>
      </w:r>
      <w:bookmarkEnd w:id="18"/>
    </w:p>
    <w:p w14:paraId="69F34B34" w14:textId="40CEBF6E" w:rsidR="002D1E1F" w:rsidRDefault="005475E3" w:rsidP="0059247E">
      <w:pPr>
        <w:pStyle w:val="BodyText"/>
      </w:pPr>
      <w:r>
        <w:t xml:space="preserve">Typically, the </w:t>
      </w:r>
      <w:r w:rsidR="00BC0131">
        <w:t xml:space="preserve">hydrologic and hydraulic (H&amp;H) </w:t>
      </w:r>
      <w:r>
        <w:t>modeling footprint and the flood</w:t>
      </w:r>
      <w:r w:rsidR="00BC0131">
        <w:t>plain mapping footprint for a BLE study are both aligned with the HUC-8 watershed boundary. For th</w:t>
      </w:r>
      <w:r w:rsidR="00276D81">
        <w:t xml:space="preserve">e </w:t>
      </w:r>
      <w:r w:rsidR="00224681">
        <w:t>Lower Pecos-Red Bluff Reservoir</w:t>
      </w:r>
      <w:r w:rsidR="00BC0131">
        <w:t xml:space="preserve"> BLE study, the floodplain mapping footprint remains aligned with the HUC-8 watershed boundary</w:t>
      </w:r>
      <w:r w:rsidR="00241917">
        <w:t xml:space="preserve">, and the </w:t>
      </w:r>
      <w:r w:rsidR="000E7543">
        <w:t xml:space="preserve">mapping deliverables </w:t>
      </w:r>
      <w:r w:rsidR="00241917">
        <w:t>co</w:t>
      </w:r>
      <w:r w:rsidR="008871C4">
        <w:t>ver the ext</w:t>
      </w:r>
      <w:r w:rsidR="007F574B">
        <w:t>ent</w:t>
      </w:r>
      <w:r w:rsidR="008871C4">
        <w:t xml:space="preserve"> of the HUC-8 watershed. </w:t>
      </w:r>
      <w:r w:rsidR="00BC0131" w:rsidRPr="51E5F7CA">
        <w:t xml:space="preserve">However, </w:t>
      </w:r>
      <w:r w:rsidR="52C48750" w:rsidRPr="51E5F7CA">
        <w:t>in some locations</w:t>
      </w:r>
      <w:r w:rsidR="00BC0131">
        <w:t xml:space="preserve"> the H&amp;H modeling footprint</w:t>
      </w:r>
      <w:r w:rsidR="00170E5B">
        <w:t xml:space="preserve"> </w:t>
      </w:r>
      <w:r w:rsidR="00B40199">
        <w:t>deviate</w:t>
      </w:r>
      <w:r w:rsidR="00170E5B">
        <w:t>s</w:t>
      </w:r>
      <w:r w:rsidR="00E1458D">
        <w:t xml:space="preserve"> from the extents of the HUC-8 boundary. </w:t>
      </w:r>
      <w:r w:rsidR="004848FA">
        <w:t>The</w:t>
      </w:r>
      <w:r w:rsidR="00902534">
        <w:t>se</w:t>
      </w:r>
      <w:r w:rsidR="004848FA">
        <w:t xml:space="preserve"> </w:t>
      </w:r>
      <w:r w:rsidR="00902534">
        <w:t>adjustments</w:t>
      </w:r>
      <w:r w:rsidR="004848FA">
        <w:t xml:space="preserve"> were made to limit the number of flow transfers between hydraulic model</w:t>
      </w:r>
      <w:r w:rsidR="004334F2">
        <w:t>s</w:t>
      </w:r>
      <w:r w:rsidR="004848FA">
        <w:t xml:space="preserve"> and </w:t>
      </w:r>
      <w:r w:rsidR="00902534">
        <w:t>minimize</w:t>
      </w:r>
      <w:r w:rsidR="004848FA">
        <w:t xml:space="preserve"> the number </w:t>
      </w:r>
      <w:r w:rsidR="004334F2">
        <w:t>of floodplain mapping tie-ins across model domain boundaries. Where</w:t>
      </w:r>
      <w:r w:rsidR="00651C58">
        <w:t xml:space="preserve"> feasible, model extent boundaries were placed where </w:t>
      </w:r>
      <w:r w:rsidR="00FC506F">
        <w:t>p</w:t>
      </w:r>
      <w:r w:rsidR="00124DA2">
        <w:t xml:space="preserve">reliminary </w:t>
      </w:r>
      <w:r w:rsidR="002B1471">
        <w:t xml:space="preserve">model </w:t>
      </w:r>
      <w:r w:rsidR="00124DA2">
        <w:t xml:space="preserve">results </w:t>
      </w:r>
      <w:r w:rsidR="002B1471">
        <w:t xml:space="preserve">indicated </w:t>
      </w:r>
      <w:r w:rsidR="002F08F2">
        <w:t xml:space="preserve">there would be </w:t>
      </w:r>
      <w:r w:rsidR="00C509F7">
        <w:t xml:space="preserve">minimal or </w:t>
      </w:r>
      <w:r w:rsidR="00C509F7" w:rsidRPr="51E5F7CA">
        <w:t>no</w:t>
      </w:r>
      <w:r w:rsidR="142F6488" w:rsidRPr="51E5F7CA">
        <w:t xml:space="preserve"> </w:t>
      </w:r>
      <w:r w:rsidR="00C509F7">
        <w:t>floodplain mapping.</w:t>
      </w:r>
      <w:r w:rsidR="00D6188F">
        <w:t xml:space="preserve"> </w:t>
      </w:r>
    </w:p>
    <w:p w14:paraId="6149C80A" w14:textId="11DCB6AD" w:rsidR="004C00D6" w:rsidRDefault="000618DA" w:rsidP="0059247E">
      <w:pPr>
        <w:pStyle w:val="BodyText"/>
      </w:pPr>
      <w:r>
        <w:fldChar w:fldCharType="begin"/>
      </w:r>
      <w:r>
        <w:instrText xml:space="preserve"> REF _Ref164700021 \h </w:instrText>
      </w:r>
      <w:r>
        <w:fldChar w:fldCharType="separate"/>
      </w:r>
      <w:r w:rsidR="00D005AD" w:rsidRPr="0022001B">
        <w:t xml:space="preserve">Figure </w:t>
      </w:r>
      <w:r w:rsidR="00D005AD">
        <w:rPr>
          <w:noProof/>
        </w:rPr>
        <w:t>1</w:t>
      </w:r>
      <w:r w:rsidR="00D005AD">
        <w:noBreakHyphen/>
      </w:r>
      <w:r w:rsidR="00D005AD">
        <w:rPr>
          <w:noProof/>
        </w:rPr>
        <w:t>3</w:t>
      </w:r>
      <w:r>
        <w:fldChar w:fldCharType="end"/>
      </w:r>
      <w:r w:rsidR="00F71ACA">
        <w:t xml:space="preserve"> </w:t>
      </w:r>
      <w:r w:rsidR="7684F7BD" w:rsidRPr="51E5F7CA">
        <w:t>below</w:t>
      </w:r>
      <w:r w:rsidR="002D1E1F">
        <w:t xml:space="preserve"> shows </w:t>
      </w:r>
      <w:r w:rsidR="004C00D6">
        <w:t xml:space="preserve">the BLE hydraulic model extents </w:t>
      </w:r>
      <w:r w:rsidR="00D6188F">
        <w:t xml:space="preserve">of the </w:t>
      </w:r>
      <w:r w:rsidR="005D160F">
        <w:t>10</w:t>
      </w:r>
      <w:r w:rsidR="00D6188F">
        <w:t xml:space="preserve"> hydraulic models developed under</w:t>
      </w:r>
      <w:r w:rsidR="004C00D6">
        <w:t xml:space="preserve"> this TO.</w:t>
      </w:r>
    </w:p>
    <w:p w14:paraId="0D76C445" w14:textId="3D9F5718" w:rsidR="002D1E1F" w:rsidRDefault="002D1E1F" w:rsidP="00411908">
      <w:pPr>
        <w:spacing w:after="0" w:line="240" w:lineRule="auto"/>
        <w:jc w:val="center"/>
        <w:rPr>
          <w:rFonts w:ascii="Cambria" w:eastAsia="Cambria" w:hAnsi="Cambria" w:cs="Cambria"/>
        </w:rPr>
      </w:pPr>
      <w:r>
        <w:rPr>
          <w:noProof/>
        </w:rPr>
        <w:drawing>
          <wp:inline distT="0" distB="0" distL="0" distR="0" wp14:anchorId="24DD14E7" wp14:editId="69EBB5F9">
            <wp:extent cx="5781675" cy="6249715"/>
            <wp:effectExtent l="19050" t="19050" r="9525" b="177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91687" cy="6260537"/>
                    </a:xfrm>
                    <a:prstGeom prst="rect">
                      <a:avLst/>
                    </a:prstGeom>
                    <a:ln>
                      <a:solidFill>
                        <a:schemeClr val="tx1"/>
                      </a:solidFill>
                    </a:ln>
                  </pic:spPr>
                </pic:pic>
              </a:graphicData>
            </a:graphic>
          </wp:inline>
        </w:drawing>
      </w:r>
    </w:p>
    <w:p w14:paraId="7EDE0465" w14:textId="0FBF7F30" w:rsidR="003D2C77" w:rsidRDefault="003D2C77" w:rsidP="0059247E">
      <w:pPr>
        <w:pStyle w:val="Caption"/>
      </w:pPr>
      <w:bookmarkStart w:id="19" w:name="_Ref164700021"/>
      <w:bookmarkStart w:id="20" w:name="_Toc194961417"/>
      <w:r w:rsidRPr="0022001B">
        <w:t xml:space="preserve">Figure </w:t>
      </w:r>
      <w:r w:rsidR="00C41012">
        <w:fldChar w:fldCharType="begin"/>
      </w:r>
      <w:r w:rsidR="00C41012">
        <w:instrText xml:space="preserve"> STYLEREF 1 \s </w:instrText>
      </w:r>
      <w:r w:rsidR="00C41012">
        <w:fldChar w:fldCharType="separate"/>
      </w:r>
      <w:r w:rsidR="00D005AD">
        <w:rPr>
          <w:noProof/>
        </w:rPr>
        <w:t>1</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3</w:t>
      </w:r>
      <w:r w:rsidR="00C41012">
        <w:rPr>
          <w:noProof/>
        </w:rPr>
        <w:fldChar w:fldCharType="end"/>
      </w:r>
      <w:bookmarkEnd w:id="19"/>
      <w:r w:rsidRPr="0022001B">
        <w:t>:</w:t>
      </w:r>
      <w:r>
        <w:t xml:space="preserve"> </w:t>
      </w:r>
      <w:r w:rsidR="00D65F7C">
        <w:t>HUC</w:t>
      </w:r>
      <w:r w:rsidR="002F4F41">
        <w:t>-8 watersheds (red</w:t>
      </w:r>
      <w:r w:rsidR="00F83DDB">
        <w:t xml:space="preserve"> polygons) and</w:t>
      </w:r>
      <w:r w:rsidR="00411908">
        <w:br/>
      </w:r>
      <w:r w:rsidR="00F83DDB">
        <w:t>BLE model extents (green polygons) studied by AtkinsRéalis</w:t>
      </w:r>
      <w:bookmarkEnd w:id="20"/>
    </w:p>
    <w:p w14:paraId="3E4B3F70" w14:textId="2576728D" w:rsidR="00E0695E" w:rsidRDefault="00A80C1B" w:rsidP="0043758B">
      <w:pPr>
        <w:pStyle w:val="BodyText"/>
        <w:rPr>
          <w:b/>
          <w:bCs/>
          <w:color w:val="4472C4" w:themeColor="accent1"/>
          <w:szCs w:val="18"/>
        </w:rPr>
      </w:pPr>
      <w:r>
        <w:t>The</w:t>
      </w:r>
      <w:r w:rsidR="00D80A21">
        <w:t xml:space="preserve"> </w:t>
      </w:r>
      <w:r w:rsidR="00251BC0">
        <w:t>TWDB, in coordination with FEMA</w:t>
      </w:r>
      <w:r w:rsidR="00862892">
        <w:t xml:space="preserve">, is storing the BLE studies for Texas on the </w:t>
      </w:r>
      <w:r w:rsidR="00D668D0">
        <w:t xml:space="preserve">Estimate Base Flood Elevation (estBFE) Viewer accessible at </w:t>
      </w:r>
      <w:hyperlink r:id="rId25" w:history="1">
        <w:r w:rsidR="00D668D0" w:rsidRPr="005769C4">
          <w:rPr>
            <w:rStyle w:val="Hyperlink"/>
          </w:rPr>
          <w:t>https://webapps.usgs.gov/infrm/estbfe/</w:t>
        </w:r>
      </w:hyperlink>
      <w:r w:rsidR="00D668D0">
        <w:t xml:space="preserve">. This viewer is </w:t>
      </w:r>
      <w:r w:rsidR="009B6728">
        <w:t xml:space="preserve">organized by HUC-8 watershed. Typically, there is one BLE HEC-RAS model for each watershed. However, for this task order, because there are 7 HUC-8 watersheds and 10 HEC-RAS </w:t>
      </w:r>
      <w:r w:rsidR="00AE2464">
        <w:t>models, most watersheds are modeled by more than one HEC-RAS model. In addition, the TWDB</w:t>
      </w:r>
      <w:r w:rsidR="00A40F97">
        <w:t>, for versioning control purposes,</w:t>
      </w:r>
      <w:r w:rsidR="00AE2464">
        <w:t xml:space="preserve"> does not want more than one copy of a BLE HEC-RAS model on the estBFE viewer. Therefore, </w:t>
      </w:r>
      <w:r w:rsidR="00E21AA8">
        <w:t>the BLE HEC-RAS models for this task order have been stored on the viewer under the watersheds</w:t>
      </w:r>
      <w:r w:rsidR="00BA5685">
        <w:t xml:space="preserve"> catalogued in </w:t>
      </w:r>
      <w:bookmarkStart w:id="21" w:name="_Ref179118744"/>
      <w:r w:rsidR="00C41012">
        <w:fldChar w:fldCharType="begin"/>
      </w:r>
      <w:r w:rsidR="00C41012">
        <w:instrText xml:space="preserve"> REF _Ref180525707 \h </w:instrText>
      </w:r>
      <w:r w:rsidR="00C41012">
        <w:fldChar w:fldCharType="separate"/>
      </w:r>
      <w:r w:rsidR="00D005AD">
        <w:t xml:space="preserve">Table </w:t>
      </w:r>
      <w:r w:rsidR="00D005AD">
        <w:rPr>
          <w:noProof/>
        </w:rPr>
        <w:t>1</w:t>
      </w:r>
      <w:r w:rsidR="00D005AD">
        <w:noBreakHyphen/>
      </w:r>
      <w:r w:rsidR="00D005AD">
        <w:rPr>
          <w:noProof/>
        </w:rPr>
        <w:t>1</w:t>
      </w:r>
      <w:r w:rsidR="00C41012">
        <w:fldChar w:fldCharType="end"/>
      </w:r>
      <w:r w:rsidR="00C41012">
        <w:t>.</w:t>
      </w:r>
    </w:p>
    <w:p w14:paraId="3F68ACEA" w14:textId="55F129C4" w:rsidR="00E21AA8" w:rsidRDefault="00E21AA8" w:rsidP="00E21AA8">
      <w:pPr>
        <w:pStyle w:val="Caption"/>
      </w:pPr>
      <w:bookmarkStart w:id="22" w:name="_Ref180525707"/>
      <w:bookmarkStart w:id="23" w:name="_Toc194961394"/>
      <w:r>
        <w:t xml:space="preserve">Table </w:t>
      </w:r>
      <w:r w:rsidR="00C41012">
        <w:fldChar w:fldCharType="begin"/>
      </w:r>
      <w:r w:rsidR="00C41012">
        <w:instrText xml:space="preserve"> STYLEREF 1 \s </w:instrText>
      </w:r>
      <w:r w:rsidR="00C41012">
        <w:fldChar w:fldCharType="separate"/>
      </w:r>
      <w:r w:rsidR="00D005AD">
        <w:rPr>
          <w:noProof/>
        </w:rPr>
        <w:t>1</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D005AD">
        <w:rPr>
          <w:noProof/>
        </w:rPr>
        <w:t>1</w:t>
      </w:r>
      <w:r w:rsidR="00C41012">
        <w:rPr>
          <w:noProof/>
        </w:rPr>
        <w:fldChar w:fldCharType="end"/>
      </w:r>
      <w:bookmarkEnd w:id="21"/>
      <w:bookmarkEnd w:id="22"/>
      <w:r>
        <w:t>:</w:t>
      </w:r>
      <w:r w:rsidR="00DA075B">
        <w:t xml:space="preserve"> </w:t>
      </w:r>
      <w:r w:rsidR="005A2B3A">
        <w:t>Location of BLE HEC-RAS models on the estBFE viewer</w:t>
      </w:r>
      <w:bookmarkEnd w:id="23"/>
    </w:p>
    <w:tbl>
      <w:tblPr>
        <w:tblW w:w="7912"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32"/>
        <w:gridCol w:w="4680"/>
      </w:tblGrid>
      <w:tr w:rsidR="00772736" w:rsidRPr="001D0EAA" w14:paraId="4AF114B0" w14:textId="77777777" w:rsidTr="00226855">
        <w:trPr>
          <w:trHeight w:val="300"/>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882F804" w14:textId="4D5923AA" w:rsidR="00772736" w:rsidRPr="00816A14" w:rsidRDefault="00772736">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Watershed</w:t>
            </w:r>
          </w:p>
        </w:tc>
        <w:tc>
          <w:tcPr>
            <w:tcW w:w="468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14EE91A3" w14:textId="77777777" w:rsidR="00226855" w:rsidRDefault="00772736">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 xml:space="preserve">HEC-RAS Models Stored on the </w:t>
            </w:r>
          </w:p>
          <w:p w14:paraId="63718BE4" w14:textId="1B8D4075" w:rsidR="00772736" w:rsidRPr="00816A14" w:rsidRDefault="00772736">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Viewer under This Watershed</w:t>
            </w:r>
          </w:p>
        </w:tc>
      </w:tr>
      <w:tr w:rsidR="00772736" w:rsidRPr="001D0EAA" w14:paraId="091927B4"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9401C87" w14:textId="441601C4" w:rsidR="00772736" w:rsidRPr="00677494" w:rsidRDefault="0023644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Barrilla Draw</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6B933305" w14:textId="1507D6FB" w:rsidR="00772736" w:rsidRPr="00677494" w:rsidRDefault="003E7388">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None</w:t>
            </w:r>
          </w:p>
        </w:tc>
      </w:tr>
      <w:tr w:rsidR="00772736" w:rsidRPr="001D0EAA" w14:paraId="13F1FBD6"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514D2A0" w14:textId="03CE3251" w:rsidR="00772736" w:rsidRPr="00677494" w:rsidRDefault="0023644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Coyanosa-Hackberry Draws</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AE0FA60" w14:textId="7AEB46B3" w:rsidR="00772736" w:rsidRPr="00677494" w:rsidRDefault="003E7388">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Coyanosa</w:t>
            </w:r>
          </w:p>
        </w:tc>
      </w:tr>
      <w:tr w:rsidR="00772736" w:rsidRPr="001D0EAA" w14:paraId="2D8C38FA"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78EF56D" w14:textId="3FF315CC" w:rsidR="00772736" w:rsidRPr="00677494" w:rsidRDefault="0023644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Delaware</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26A27F9" w14:textId="187C07D3" w:rsidR="00772736" w:rsidRPr="00677494" w:rsidRDefault="003E7388">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Delaware</w:t>
            </w:r>
          </w:p>
        </w:tc>
      </w:tr>
      <w:tr w:rsidR="00772736" w:rsidRPr="001D0EAA" w14:paraId="5B83D983"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772872A" w14:textId="38255B47" w:rsidR="00772736" w:rsidRPr="00677494" w:rsidRDefault="0023644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Landreth-Monument Draws</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FB846DF" w14:textId="6405E0BB" w:rsidR="00772736" w:rsidRPr="00677494" w:rsidRDefault="003E7388">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 xml:space="preserve">Belding, Imperial, Monahans, </w:t>
            </w:r>
            <w:r w:rsidR="008478D5">
              <w:rPr>
                <w:rFonts w:ascii="Cambria" w:eastAsia="Cambria" w:hAnsi="Cambria" w:cs="Cambria"/>
                <w:color w:val="000000"/>
                <w:sz w:val="20"/>
                <w:szCs w:val="20"/>
              </w:rPr>
              <w:t xml:space="preserve">and </w:t>
            </w:r>
            <w:r>
              <w:rPr>
                <w:rFonts w:ascii="Cambria" w:eastAsia="Cambria" w:hAnsi="Cambria" w:cs="Cambria"/>
                <w:color w:val="000000"/>
                <w:sz w:val="20"/>
                <w:szCs w:val="20"/>
              </w:rPr>
              <w:t>Monument</w:t>
            </w:r>
          </w:p>
        </w:tc>
      </w:tr>
      <w:tr w:rsidR="00772736" w:rsidRPr="001D0EAA" w14:paraId="2C5E8FDE"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0580C56" w14:textId="4675BFC3" w:rsidR="00772736" w:rsidRPr="00677494" w:rsidRDefault="00F76F79">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Lower Pecos-Red Bluff Reservoir</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CDE047A" w14:textId="59FB1D37" w:rsidR="00772736" w:rsidRPr="00677494" w:rsidRDefault="008478D5">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Lower Pecos-Lower and Lower Pecos-Upper</w:t>
            </w:r>
          </w:p>
        </w:tc>
      </w:tr>
      <w:tr w:rsidR="00772736" w:rsidRPr="001D0EAA" w14:paraId="3416E15F"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42C1FF6E" w14:textId="4688343B" w:rsidR="00772736" w:rsidRPr="00677494" w:rsidRDefault="00F76F79">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Salt Draw</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770F940" w14:textId="36E82054" w:rsidR="00772736" w:rsidRPr="00677494" w:rsidRDefault="008478D5">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Salt</w:t>
            </w:r>
            <w:r w:rsidR="00224681">
              <w:rPr>
                <w:rFonts w:ascii="Cambria" w:eastAsia="Cambria" w:hAnsi="Cambria" w:cs="Cambria"/>
                <w:color w:val="000000"/>
                <w:sz w:val="20"/>
                <w:szCs w:val="20"/>
              </w:rPr>
              <w:t xml:space="preserve"> Draw</w:t>
            </w:r>
          </w:p>
        </w:tc>
      </w:tr>
      <w:tr w:rsidR="00772736" w:rsidRPr="001D0EAA" w14:paraId="2EC68E09"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1DB393CF" w14:textId="427B664F" w:rsidR="00772736" w:rsidRPr="00677494" w:rsidRDefault="00F76F79">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Toyah</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D3A26F2" w14:textId="6C399DAB" w:rsidR="00772736" w:rsidRPr="00677494" w:rsidRDefault="008478D5">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Toyah</w:t>
            </w:r>
          </w:p>
        </w:tc>
      </w:tr>
    </w:tbl>
    <w:p w14:paraId="7CB81EC5" w14:textId="1683FCB2" w:rsidR="008C2517" w:rsidRDefault="00B868B8" w:rsidP="0059247E">
      <w:pPr>
        <w:pStyle w:val="BodyText"/>
      </w:pPr>
      <w:r>
        <w:t xml:space="preserve">Because the model and mapping footprints for the </w:t>
      </w:r>
      <w:r w:rsidR="00224681">
        <w:t>Lower Pecos-Red Bluff Reservoir</w:t>
      </w:r>
      <w:r w:rsidR="0072482A">
        <w:t xml:space="preserve"> watershed</w:t>
      </w:r>
      <w:r>
        <w:t xml:space="preserve"> BLE study are not identical, the mapping for the </w:t>
      </w:r>
      <w:r w:rsidR="00224681">
        <w:t>Lower Pecos-Red Bluff Reservoir</w:t>
      </w:r>
      <w:r w:rsidR="0072482A">
        <w:t xml:space="preserve"> watershed</w:t>
      </w:r>
      <w:r>
        <w:t xml:space="preserve"> was derived from the model output </w:t>
      </w:r>
      <w:r w:rsidR="0086104B">
        <w:t>of</w:t>
      </w:r>
      <w:r>
        <w:t xml:space="preserve"> more than one BLE model.</w:t>
      </w:r>
      <w:r w:rsidR="00BF39EC">
        <w:t xml:space="preserve"> </w:t>
      </w:r>
      <w:r w:rsidR="00A448C1">
        <w:t xml:space="preserve">For the </w:t>
      </w:r>
      <w:r w:rsidR="00224681">
        <w:t>Lower Pecos-Red Bluff Reservoir</w:t>
      </w:r>
      <w:r w:rsidR="0072482A">
        <w:t xml:space="preserve"> watershed</w:t>
      </w:r>
      <w:r w:rsidR="00966F94">
        <w:t>,</w:t>
      </w:r>
      <w:r w:rsidR="00BF39EC">
        <w:t xml:space="preserve"> </w:t>
      </w:r>
      <w:r w:rsidR="00553939">
        <w:t>the models use</w:t>
      </w:r>
      <w:r w:rsidR="002C41FC">
        <w:t>d</w:t>
      </w:r>
      <w:r w:rsidR="00553939">
        <w:t xml:space="preserve"> to model the watershed were the </w:t>
      </w:r>
      <w:r w:rsidR="007F5FC2">
        <w:t xml:space="preserve">Imperial, </w:t>
      </w:r>
      <w:r w:rsidR="00AC7DFF">
        <w:t xml:space="preserve">Lower Pecos-Lower, </w:t>
      </w:r>
      <w:r w:rsidR="00615860">
        <w:t>Lower Pecos-Upper</w:t>
      </w:r>
      <w:r w:rsidR="00737665">
        <w:t>,</w:t>
      </w:r>
      <w:r w:rsidR="00F30CE0">
        <w:t xml:space="preserve"> and Toyah</w:t>
      </w:r>
      <w:r w:rsidR="000C2B2C">
        <w:t xml:space="preserve"> model</w:t>
      </w:r>
      <w:r w:rsidR="00553939">
        <w:t>s</w:t>
      </w:r>
      <w:r w:rsidR="00913FC2">
        <w:t>.</w:t>
      </w:r>
      <w:r w:rsidR="000A2ACC">
        <w:t xml:space="preserve"> </w:t>
      </w:r>
      <w:r w:rsidR="00A73319">
        <w:t xml:space="preserve">The </w:t>
      </w:r>
      <w:r w:rsidR="00A73319" w:rsidRPr="00D828DB">
        <w:t>floodplain</w:t>
      </w:r>
      <w:r w:rsidR="00A73319">
        <w:t xml:space="preserve"> mapping deliverables for the </w:t>
      </w:r>
      <w:r w:rsidR="00224681">
        <w:t>Lower Pecos-Red Bluff Reservoir</w:t>
      </w:r>
      <w:r w:rsidR="00A73319">
        <w:t xml:space="preserve"> </w:t>
      </w:r>
      <w:r w:rsidR="00CD0D4E">
        <w:t xml:space="preserve">watershed </w:t>
      </w:r>
      <w:r w:rsidR="00A73319">
        <w:t>have been trimmed to align with the HUC-8 boundaries for this watershed.</w:t>
      </w:r>
    </w:p>
    <w:p w14:paraId="0C101D57" w14:textId="77777777" w:rsidR="00084EB4" w:rsidRDefault="00084EB4" w:rsidP="1BF08380">
      <w:pPr>
        <w:spacing w:after="0" w:line="240" w:lineRule="auto"/>
        <w:rPr>
          <w:rFonts w:ascii="Cambria" w:eastAsia="Cambria" w:hAnsi="Cambria" w:cs="Cambria"/>
        </w:rPr>
        <w:sectPr w:rsidR="00084EB4" w:rsidSect="00744023">
          <w:headerReference w:type="default" r:id="rId26"/>
          <w:footerReference w:type="default" r:id="rId27"/>
          <w:pgSz w:w="12240" w:h="15840" w:code="1"/>
          <w:pgMar w:top="1296" w:right="1440" w:bottom="1296" w:left="1440" w:header="576" w:footer="576" w:gutter="0"/>
          <w:pgNumType w:start="2"/>
          <w:cols w:space="720"/>
          <w:titlePg/>
          <w:docGrid w:linePitch="360"/>
        </w:sectPr>
      </w:pPr>
    </w:p>
    <w:p w14:paraId="17C92DC0" w14:textId="44F0972C" w:rsidR="3474BA33" w:rsidRPr="001D0EAA" w:rsidRDefault="006C7B94" w:rsidP="1BF08380">
      <w:pPr>
        <w:pStyle w:val="Heading1"/>
        <w:rPr>
          <w:rFonts w:eastAsia="Cambria" w:cs="Cambria"/>
        </w:rPr>
      </w:pPr>
      <w:bookmarkStart w:id="24" w:name="_Toc164856754"/>
      <w:bookmarkStart w:id="25" w:name="_Toc164856801"/>
      <w:bookmarkStart w:id="26" w:name="_Toc164859060"/>
      <w:bookmarkStart w:id="27" w:name="_Toc165037934"/>
      <w:bookmarkStart w:id="28" w:name="_Toc165038208"/>
      <w:bookmarkStart w:id="29" w:name="_Toc165038443"/>
      <w:bookmarkStart w:id="30" w:name="_Toc165039884"/>
      <w:bookmarkStart w:id="31" w:name="_Toc165039939"/>
      <w:bookmarkStart w:id="32" w:name="_Toc165039994"/>
      <w:bookmarkStart w:id="33" w:name="_Toc150162473"/>
      <w:bookmarkStart w:id="34" w:name="_Ref164848920"/>
      <w:bookmarkStart w:id="35" w:name="_Toc194961256"/>
      <w:bookmarkEnd w:id="24"/>
      <w:bookmarkEnd w:id="25"/>
      <w:bookmarkEnd w:id="26"/>
      <w:bookmarkEnd w:id="27"/>
      <w:bookmarkEnd w:id="28"/>
      <w:bookmarkEnd w:id="29"/>
      <w:bookmarkEnd w:id="30"/>
      <w:bookmarkEnd w:id="31"/>
      <w:bookmarkEnd w:id="32"/>
      <w:r w:rsidRPr="1BF08380">
        <w:rPr>
          <w:rFonts w:eastAsia="Cambria" w:cs="Cambria"/>
        </w:rPr>
        <w:t>2</w:t>
      </w:r>
      <w:r w:rsidR="67F5AE01" w:rsidRPr="1BF08380">
        <w:rPr>
          <w:rFonts w:eastAsia="Cambria" w:cs="Cambria"/>
        </w:rPr>
        <w:t>D BLE Modeling Inputs and Controls</w:t>
      </w:r>
      <w:bookmarkEnd w:id="33"/>
      <w:bookmarkEnd w:id="34"/>
      <w:bookmarkEnd w:id="35"/>
    </w:p>
    <w:p w14:paraId="583C5E36" w14:textId="6081FB46" w:rsidR="003D2101" w:rsidRPr="001D0EAA" w:rsidRDefault="003D2101" w:rsidP="0059247E">
      <w:pPr>
        <w:pStyle w:val="BodyText"/>
      </w:pPr>
      <w:r w:rsidRPr="1BF08380">
        <w:rPr>
          <w:rStyle w:val="normaltextrun"/>
          <w:rFonts w:eastAsia="Cambria" w:cs="Cambria"/>
          <w:color w:val="000000"/>
          <w:shd w:val="clear" w:color="auto" w:fill="FFFFFF"/>
        </w:rPr>
        <w:t xml:space="preserve">Section 2 presents </w:t>
      </w:r>
      <w:r w:rsidR="009477E5">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 xml:space="preserve">fundamental components required to execute a 2D hydraulic engineering analysis for the </w:t>
      </w:r>
      <w:r w:rsidR="00224681">
        <w:rPr>
          <w:rStyle w:val="normaltextrun"/>
          <w:rFonts w:eastAsia="Cambria" w:cs="Cambria"/>
          <w:color w:val="000000"/>
          <w:shd w:val="clear" w:color="auto" w:fill="FFFFFF"/>
        </w:rPr>
        <w:t>Lower Pecos-Red Bluff Reservoir</w:t>
      </w:r>
      <w:r w:rsidR="00587DFC">
        <w:rPr>
          <w:rStyle w:val="normaltextrun"/>
          <w:rFonts w:eastAsia="Cambria" w:cs="Cambria"/>
          <w:color w:val="000000"/>
          <w:shd w:val="clear" w:color="auto" w:fill="FFFFFF"/>
        </w:rPr>
        <w:t xml:space="preserve"> watershed</w:t>
      </w:r>
      <w:r w:rsidRPr="1BF08380">
        <w:rPr>
          <w:rStyle w:val="normaltextrun"/>
          <w:rFonts w:eastAsia="Cambria" w:cs="Cambria"/>
          <w:color w:val="000000"/>
          <w:shd w:val="clear" w:color="auto" w:fill="FFFFFF"/>
        </w:rPr>
        <w:t xml:space="preserve">. Inputs such as elevation data, </w:t>
      </w:r>
      <w:r w:rsidR="00B74F4F">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 xml:space="preserve">hydrology used to develop </w:t>
      </w:r>
      <w:r w:rsidR="006B538E">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rain-on-grid data</w:t>
      </w:r>
      <w:r w:rsidR="00AF18C4">
        <w:rPr>
          <w:rStyle w:val="normaltextrun"/>
          <w:rFonts w:eastAsia="Cambria" w:cs="Cambria"/>
          <w:color w:val="000000"/>
          <w:shd w:val="clear" w:color="auto" w:fill="FFFFFF"/>
        </w:rPr>
        <w:t xml:space="preserve">, </w:t>
      </w:r>
      <w:r w:rsidRPr="1BF08380">
        <w:rPr>
          <w:rStyle w:val="normaltextrun"/>
          <w:rFonts w:eastAsia="Cambria" w:cs="Cambria"/>
          <w:color w:val="000000"/>
          <w:shd w:val="clear" w:color="auto" w:fill="FFFFFF"/>
        </w:rPr>
        <w:t xml:space="preserve">inflow hydrographs, </w:t>
      </w:r>
      <w:r w:rsidR="00A16130">
        <w:rPr>
          <w:rStyle w:val="normaltextrun"/>
          <w:rFonts w:eastAsia="Cambria" w:cs="Cambria"/>
          <w:color w:val="000000" w:themeColor="text1"/>
        </w:rPr>
        <w:t xml:space="preserve">and the </w:t>
      </w:r>
      <w:r w:rsidRPr="1BF08380">
        <w:rPr>
          <w:rStyle w:val="normaltextrun"/>
          <w:rFonts w:eastAsia="Cambria" w:cs="Cambria"/>
          <w:color w:val="000000"/>
          <w:shd w:val="clear" w:color="auto" w:fill="FFFFFF"/>
        </w:rPr>
        <w:t>hydraulic analys</w:t>
      </w:r>
      <w:r w:rsidR="00A16130">
        <w:rPr>
          <w:rStyle w:val="normaltextrun"/>
          <w:rFonts w:eastAsia="Cambria" w:cs="Cambria"/>
          <w:color w:val="000000"/>
          <w:shd w:val="clear" w:color="auto" w:fill="FFFFFF"/>
        </w:rPr>
        <w:t>is</w:t>
      </w:r>
      <w:r w:rsidRPr="1BF08380">
        <w:rPr>
          <w:rStyle w:val="normaltextrun"/>
          <w:rFonts w:eastAsia="Cambria" w:cs="Cambria"/>
          <w:color w:val="000000"/>
          <w:shd w:val="clear" w:color="auto" w:fill="FFFFFF"/>
        </w:rPr>
        <w:t xml:space="preserve"> and </w:t>
      </w:r>
      <w:r w:rsidR="00A16130">
        <w:rPr>
          <w:rStyle w:val="normaltextrun"/>
          <w:rFonts w:eastAsia="Cambria" w:cs="Cambria"/>
          <w:color w:val="000000"/>
          <w:shd w:val="clear" w:color="auto" w:fill="FFFFFF"/>
        </w:rPr>
        <w:t xml:space="preserve">its </w:t>
      </w:r>
      <w:r w:rsidRPr="1BF08380">
        <w:rPr>
          <w:rStyle w:val="normaltextrun"/>
          <w:rFonts w:eastAsia="Cambria" w:cs="Cambria"/>
          <w:color w:val="000000"/>
          <w:shd w:val="clear" w:color="auto" w:fill="FFFFFF"/>
        </w:rPr>
        <w:t xml:space="preserve">requisite model parameters are defined herein. HEC-RAS, Version </w:t>
      </w:r>
      <w:r w:rsidR="006B538E">
        <w:rPr>
          <w:rStyle w:val="normaltextrun"/>
          <w:rFonts w:eastAsia="Cambria" w:cs="Cambria"/>
          <w:color w:val="000000"/>
          <w:shd w:val="clear" w:color="auto" w:fill="FFFFFF"/>
        </w:rPr>
        <w:t>6.4</w:t>
      </w:r>
      <w:r w:rsidR="001B462C">
        <w:rPr>
          <w:rStyle w:val="normaltextrun"/>
          <w:rFonts w:eastAsia="Cambria" w:cs="Cambria"/>
          <w:color w:val="000000"/>
          <w:shd w:val="clear" w:color="auto" w:fill="FFFFFF"/>
        </w:rPr>
        <w:t>.1</w:t>
      </w:r>
      <w:r w:rsidR="00152915" w:rsidRPr="1BF08380">
        <w:rPr>
          <w:rStyle w:val="normaltextrun"/>
          <w:rFonts w:eastAsia="Cambria" w:cs="Cambria"/>
          <w:color w:val="000000"/>
          <w:shd w:val="clear" w:color="auto" w:fill="FFFFFF"/>
        </w:rPr>
        <w:t xml:space="preserve"> </w:t>
      </w:r>
      <w:r w:rsidR="00B74F4F">
        <w:rPr>
          <w:rStyle w:val="normaltextrun"/>
          <w:rFonts w:eastAsia="Cambria" w:cs="Cambria"/>
          <w:color w:val="000000"/>
          <w:shd w:val="clear" w:color="auto" w:fill="FFFFFF"/>
        </w:rPr>
        <w:t xml:space="preserve">and its </w:t>
      </w:r>
      <w:r w:rsidRPr="1BF08380">
        <w:rPr>
          <w:rStyle w:val="normaltextrun"/>
          <w:rFonts w:eastAsia="Cambria" w:cs="Cambria"/>
          <w:color w:val="000000"/>
          <w:shd w:val="clear" w:color="auto" w:fill="FFFFFF"/>
        </w:rPr>
        <w:t>rain-on-grid utility w</w:t>
      </w:r>
      <w:r w:rsidR="00B74F4F">
        <w:rPr>
          <w:rStyle w:val="normaltextrun"/>
          <w:rFonts w:eastAsia="Cambria" w:cs="Cambria"/>
          <w:color w:val="000000"/>
          <w:shd w:val="clear" w:color="auto" w:fill="FFFFFF"/>
        </w:rPr>
        <w:t>ere</w:t>
      </w:r>
      <w:r w:rsidRPr="1BF08380">
        <w:rPr>
          <w:rStyle w:val="normaltextrun"/>
          <w:rFonts w:eastAsia="Cambria" w:cs="Cambria"/>
          <w:color w:val="000000"/>
          <w:shd w:val="clear" w:color="auto" w:fill="FFFFFF"/>
        </w:rPr>
        <w:t xml:space="preserve"> applied in the production of the 2D BLE products produced for this watershed.</w:t>
      </w:r>
      <w:r w:rsidR="000A2ACC">
        <w:rPr>
          <w:rStyle w:val="normaltextrun"/>
          <w:rFonts w:eastAsia="Cambria" w:cs="Cambria"/>
          <w:color w:val="000000"/>
          <w:shd w:val="clear" w:color="auto" w:fill="FFFFFF"/>
        </w:rPr>
        <w:t xml:space="preserve"> </w:t>
      </w:r>
    </w:p>
    <w:p w14:paraId="4D3A8888" w14:textId="5D33BC76" w:rsidR="005D5B17" w:rsidRPr="00AD0A42" w:rsidRDefault="005D5B17" w:rsidP="1BF08380">
      <w:pPr>
        <w:pStyle w:val="Heading2"/>
        <w:rPr>
          <w:rFonts w:eastAsia="Cambria" w:cs="Cambria"/>
        </w:rPr>
      </w:pPr>
      <w:bookmarkStart w:id="36" w:name="_Toc150162474"/>
      <w:bookmarkStart w:id="37" w:name="_Ref164849532"/>
      <w:bookmarkStart w:id="38" w:name="_Toc194961257"/>
      <w:r w:rsidRPr="1BF08380">
        <w:rPr>
          <w:rFonts w:eastAsia="Cambria" w:cs="Cambria"/>
        </w:rPr>
        <w:t>Topographic Data</w:t>
      </w:r>
      <w:bookmarkEnd w:id="36"/>
      <w:bookmarkEnd w:id="37"/>
      <w:bookmarkEnd w:id="38"/>
    </w:p>
    <w:p w14:paraId="4908AD12" w14:textId="61D56492" w:rsidR="005D3F67" w:rsidRDefault="00F32113" w:rsidP="0059247E">
      <w:pPr>
        <w:pStyle w:val="BodyText"/>
        <w:rPr>
          <w:rStyle w:val="normaltextrun"/>
          <w:rFonts w:eastAsia="Cambria" w:cs="Cambria"/>
          <w:b/>
          <w:bCs/>
          <w:color w:val="000000"/>
          <w:sz w:val="26"/>
          <w:szCs w:val="26"/>
          <w:shd w:val="clear" w:color="auto" w:fill="FFFFFF"/>
        </w:rPr>
      </w:pPr>
      <w:r w:rsidRPr="1BF08380">
        <w:rPr>
          <w:rStyle w:val="normaltextrun"/>
          <w:rFonts w:eastAsia="Cambria" w:cs="Cambria"/>
          <w:color w:val="000000"/>
          <w:shd w:val="clear" w:color="auto" w:fill="FFFFFF"/>
        </w:rPr>
        <w:t xml:space="preserve">A high-resolution Digital Elevation Model (DEM) is a fundamental component for 2D engineering analyses </w:t>
      </w:r>
      <w:r w:rsidR="00BA736D">
        <w:rPr>
          <w:rStyle w:val="normaltextrun"/>
          <w:rFonts w:eastAsia="Cambria" w:cs="Cambria"/>
          <w:color w:val="000000"/>
          <w:shd w:val="clear" w:color="auto" w:fill="FFFFFF"/>
        </w:rPr>
        <w:t>that provides</w:t>
      </w:r>
      <w:r w:rsidRPr="1BF08380">
        <w:rPr>
          <w:rStyle w:val="normaltextrun"/>
          <w:rFonts w:eastAsia="Cambria" w:cs="Cambria"/>
          <w:color w:val="000000"/>
          <w:shd w:val="clear" w:color="auto" w:fill="FFFFFF"/>
        </w:rPr>
        <w:t xml:space="preserve"> a detailed representation of the ground surface for hydraulic routing through the model area. As such, DEMs were developed for the </w:t>
      </w:r>
      <w:r w:rsidR="00224681">
        <w:rPr>
          <w:rStyle w:val="normaltextrun"/>
          <w:rFonts w:eastAsia="Cambria" w:cs="Cambria"/>
          <w:color w:val="000000"/>
          <w:shd w:val="clear" w:color="auto" w:fill="FFFFFF"/>
        </w:rPr>
        <w:t>Lower Pecos-Red Bluff Reservoir</w:t>
      </w:r>
      <w:r w:rsidR="00587DFC">
        <w:rPr>
          <w:rStyle w:val="normaltextrun"/>
          <w:rFonts w:eastAsia="Cambria" w:cs="Cambria"/>
          <w:color w:val="000000"/>
          <w:shd w:val="clear" w:color="auto" w:fill="FFFFFF"/>
        </w:rPr>
        <w:t xml:space="preserve"> watershed</w:t>
      </w:r>
      <w:r w:rsidRPr="1BF08380">
        <w:rPr>
          <w:rStyle w:val="normaltextrun"/>
          <w:rFonts w:eastAsia="Cambria" w:cs="Cambria"/>
          <w:color w:val="000000"/>
          <w:shd w:val="clear" w:color="auto" w:fill="FFFFFF"/>
        </w:rPr>
        <w:t xml:space="preserve"> by leveraging available high-resolution pre-processed hydro-enforced digital elevation models derived from Light Detection and Ranging (LiDAR) collections </w:t>
      </w:r>
      <w:r w:rsidR="00546BF3">
        <w:rPr>
          <w:rStyle w:val="normaltextrun"/>
          <w:rFonts w:eastAsia="Cambria" w:cs="Cambria"/>
          <w:color w:val="000000"/>
          <w:shd w:val="clear" w:color="auto" w:fill="FFFFFF"/>
        </w:rPr>
        <w:t>in Texas and New Mexico</w:t>
      </w:r>
      <w:r w:rsidRPr="1BF08380">
        <w:rPr>
          <w:rStyle w:val="normaltextrun"/>
          <w:rFonts w:eastAsia="Cambria" w:cs="Cambria"/>
          <w:color w:val="000000"/>
          <w:shd w:val="clear" w:color="auto" w:fill="FFFFFF"/>
        </w:rPr>
        <w:t xml:space="preserve">. The </w:t>
      </w:r>
      <w:r w:rsidR="001306D4">
        <w:rPr>
          <w:rStyle w:val="normaltextrun"/>
          <w:rFonts w:eastAsia="Cambria" w:cs="Cambria"/>
          <w:color w:val="000000"/>
          <w:shd w:val="clear" w:color="auto" w:fill="FFFFFF"/>
        </w:rPr>
        <w:t>10</w:t>
      </w:r>
      <w:r w:rsidRPr="1BF08380">
        <w:rPr>
          <w:rStyle w:val="normaltextrun"/>
          <w:rFonts w:eastAsia="Cambria" w:cs="Cambria"/>
          <w:color w:val="000000"/>
          <w:shd w:val="clear" w:color="auto" w:fill="FFFFFF"/>
        </w:rPr>
        <w:t>-foot DEM</w:t>
      </w:r>
      <w:r w:rsidR="0091753E">
        <w:rPr>
          <w:rStyle w:val="normaltextrun"/>
          <w:rFonts w:eastAsia="Cambria" w:cs="Cambria"/>
          <w:color w:val="000000"/>
          <w:shd w:val="clear" w:color="auto" w:fill="FFFFFF"/>
        </w:rPr>
        <w:t>s</w:t>
      </w:r>
      <w:r w:rsidRPr="1BF08380">
        <w:rPr>
          <w:rStyle w:val="normaltextrun"/>
          <w:rFonts w:eastAsia="Cambria" w:cs="Cambria"/>
          <w:color w:val="000000"/>
          <w:shd w:val="clear" w:color="auto" w:fill="FFFFFF"/>
        </w:rPr>
        <w:t xml:space="preserve"> developed to support the 2D BLE modeling and analysis within the </w:t>
      </w:r>
      <w:r w:rsidR="00224681">
        <w:rPr>
          <w:rStyle w:val="normaltextrun"/>
          <w:rFonts w:eastAsia="Cambria" w:cs="Cambria"/>
          <w:color w:val="000000"/>
          <w:shd w:val="clear" w:color="auto" w:fill="FFFFFF"/>
        </w:rPr>
        <w:t>Lower Pecos-Red Bluff Reservoir</w:t>
      </w:r>
      <w:r w:rsidRPr="1BF08380">
        <w:rPr>
          <w:rStyle w:val="normaltextrun"/>
          <w:rFonts w:eastAsia="Cambria" w:cs="Cambria"/>
          <w:color w:val="000000"/>
          <w:shd w:val="clear" w:color="auto" w:fill="FFFFFF"/>
        </w:rPr>
        <w:t xml:space="preserve"> </w:t>
      </w:r>
      <w:r w:rsidR="00587DFC">
        <w:rPr>
          <w:rStyle w:val="normaltextrun"/>
          <w:rFonts w:eastAsia="Cambria" w:cs="Cambria"/>
          <w:color w:val="000000"/>
          <w:shd w:val="clear" w:color="auto" w:fill="FFFFFF"/>
        </w:rPr>
        <w:t xml:space="preserve">watershed </w:t>
      </w:r>
      <w:r w:rsidRPr="1BF08380">
        <w:rPr>
          <w:rStyle w:val="normaltextrun"/>
          <w:rFonts w:eastAsia="Cambria" w:cs="Cambria"/>
          <w:color w:val="000000"/>
          <w:shd w:val="clear" w:color="auto" w:fill="FFFFFF"/>
        </w:rPr>
        <w:t>w</w:t>
      </w:r>
      <w:r w:rsidR="00A41C9A">
        <w:rPr>
          <w:rStyle w:val="normaltextrun"/>
          <w:rFonts w:eastAsia="Cambria" w:cs="Cambria"/>
          <w:color w:val="000000"/>
          <w:shd w:val="clear" w:color="auto" w:fill="FFFFFF"/>
        </w:rPr>
        <w:t>ere</w:t>
      </w:r>
      <w:r w:rsidRPr="1BF08380">
        <w:rPr>
          <w:rStyle w:val="normaltextrun"/>
          <w:rFonts w:eastAsia="Cambria" w:cs="Cambria"/>
          <w:color w:val="000000"/>
          <w:shd w:val="clear" w:color="auto" w:fill="FFFFFF"/>
        </w:rPr>
        <w:t xml:space="preserve"> </w:t>
      </w:r>
      <w:r w:rsidR="00EA4096">
        <w:rPr>
          <w:rStyle w:val="normaltextrun"/>
          <w:rFonts w:eastAsia="Cambria" w:cs="Cambria"/>
          <w:color w:val="000000"/>
          <w:shd w:val="clear" w:color="auto" w:fill="FFFFFF"/>
        </w:rPr>
        <w:t xml:space="preserve">created by </w:t>
      </w:r>
      <w:r w:rsidR="005D3F67">
        <w:rPr>
          <w:rStyle w:val="normaltextrun"/>
          <w:rFonts w:eastAsia="Cambria" w:cs="Cambria"/>
          <w:color w:val="000000"/>
          <w:shd w:val="clear" w:color="auto" w:fill="FFFFFF"/>
        </w:rPr>
        <w:t xml:space="preserve">executing the following steps: </w:t>
      </w:r>
    </w:p>
    <w:p w14:paraId="29C88531" w14:textId="0B95899A" w:rsidR="00F32113" w:rsidRPr="001D0EAA" w:rsidRDefault="00CC5C1F" w:rsidP="00411908">
      <w:pPr>
        <w:pStyle w:val="paragraph"/>
        <w:numPr>
          <w:ilvl w:val="0"/>
          <w:numId w:val="2"/>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Download LiDAR data</w:t>
      </w:r>
      <w:r w:rsidR="0056208A">
        <w:rPr>
          <w:rStyle w:val="normaltextrun"/>
          <w:rFonts w:ascii="Cambria" w:eastAsia="Cambria" w:hAnsi="Cambria" w:cs="Cambria"/>
          <w:color w:val="000000"/>
          <w:sz w:val="22"/>
          <w:szCs w:val="22"/>
          <w:shd w:val="clear" w:color="auto" w:fill="FFFFFF"/>
        </w:rPr>
        <w:t xml:space="preserve"> for </w:t>
      </w:r>
      <w:r w:rsidR="00B25AD6">
        <w:rPr>
          <w:rStyle w:val="normaltextrun"/>
          <w:rFonts w:ascii="Cambria" w:eastAsia="Cambria" w:hAnsi="Cambria" w:cs="Cambria"/>
          <w:color w:val="000000"/>
          <w:sz w:val="22"/>
          <w:szCs w:val="22"/>
          <w:shd w:val="clear" w:color="auto" w:fill="FFFFFF"/>
        </w:rPr>
        <w:t xml:space="preserve">the </w:t>
      </w:r>
      <w:r w:rsidR="0056208A">
        <w:rPr>
          <w:rStyle w:val="normaltextrun"/>
          <w:rFonts w:ascii="Cambria" w:eastAsia="Cambria" w:hAnsi="Cambria" w:cs="Cambria"/>
          <w:color w:val="000000"/>
          <w:sz w:val="22"/>
          <w:szCs w:val="22"/>
          <w:shd w:val="clear" w:color="auto" w:fill="FFFFFF"/>
        </w:rPr>
        <w:t>entire study area</w:t>
      </w:r>
      <w:r>
        <w:rPr>
          <w:rStyle w:val="normaltextrun"/>
          <w:rFonts w:ascii="Cambria" w:eastAsia="Cambria" w:hAnsi="Cambria" w:cs="Cambria"/>
          <w:color w:val="000000"/>
          <w:sz w:val="22"/>
          <w:szCs w:val="22"/>
          <w:shd w:val="clear" w:color="auto" w:fill="FFFFFF"/>
        </w:rPr>
        <w:t xml:space="preserve"> from the USGS’s National Map Downloader.</w:t>
      </w:r>
      <w:r w:rsidR="000A2ACC">
        <w:rPr>
          <w:rStyle w:val="normaltextrun"/>
          <w:rFonts w:ascii="Cambria" w:eastAsia="Cambria" w:hAnsi="Cambria" w:cs="Cambria"/>
          <w:color w:val="000000"/>
          <w:sz w:val="22"/>
          <w:szCs w:val="22"/>
          <w:shd w:val="clear" w:color="auto" w:fill="FFFFFF"/>
        </w:rPr>
        <w:t xml:space="preserve"> </w:t>
      </w:r>
    </w:p>
    <w:p w14:paraId="0A2EC7B9" w14:textId="77777777" w:rsidR="002A29CC" w:rsidRDefault="00225EA7"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Identify the sources of the LiDAR data that were </w:t>
      </w:r>
      <w:r w:rsidR="002A29CC">
        <w:rPr>
          <w:rStyle w:val="normaltextrun"/>
          <w:rFonts w:ascii="Cambria" w:eastAsia="Cambria" w:hAnsi="Cambria" w:cs="Cambria"/>
          <w:color w:val="000000"/>
          <w:sz w:val="22"/>
          <w:szCs w:val="22"/>
          <w:shd w:val="clear" w:color="auto" w:fill="FFFFFF"/>
        </w:rPr>
        <w:t xml:space="preserve">downloaded. </w:t>
      </w:r>
    </w:p>
    <w:p w14:paraId="5B000A84" w14:textId="6F8003B7" w:rsidR="0056208A" w:rsidRDefault="002A29CC"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Evaluate the </w:t>
      </w:r>
      <w:r w:rsidR="005B2E35">
        <w:rPr>
          <w:rStyle w:val="normaltextrun"/>
          <w:rFonts w:ascii="Cambria" w:eastAsia="Cambria" w:hAnsi="Cambria" w:cs="Cambria"/>
          <w:color w:val="000000"/>
          <w:sz w:val="22"/>
          <w:szCs w:val="22"/>
          <w:shd w:val="clear" w:color="auto" w:fill="FFFFFF"/>
        </w:rPr>
        <w:t xml:space="preserve">LiDAR </w:t>
      </w:r>
      <w:r>
        <w:rPr>
          <w:rStyle w:val="normaltextrun"/>
          <w:rFonts w:ascii="Cambria" w:eastAsia="Cambria" w:hAnsi="Cambria" w:cs="Cambria"/>
          <w:color w:val="000000"/>
          <w:sz w:val="22"/>
          <w:szCs w:val="22"/>
          <w:shd w:val="clear" w:color="auto" w:fill="FFFFFF"/>
        </w:rPr>
        <w:t>sources to confirm each met the minimum requirements for use in th</w:t>
      </w:r>
      <w:r w:rsidR="00762CE2">
        <w:rPr>
          <w:rStyle w:val="normaltextrun"/>
          <w:rFonts w:ascii="Cambria" w:eastAsia="Cambria" w:hAnsi="Cambria" w:cs="Cambria"/>
          <w:color w:val="000000"/>
          <w:sz w:val="22"/>
          <w:szCs w:val="22"/>
          <w:shd w:val="clear" w:color="auto" w:fill="FFFFFF"/>
        </w:rPr>
        <w:t>is</w:t>
      </w:r>
      <w:r>
        <w:rPr>
          <w:rStyle w:val="normaltextrun"/>
          <w:rFonts w:ascii="Cambria" w:eastAsia="Cambria" w:hAnsi="Cambria" w:cs="Cambria"/>
          <w:color w:val="000000"/>
          <w:sz w:val="22"/>
          <w:szCs w:val="22"/>
          <w:shd w:val="clear" w:color="auto" w:fill="FFFFFF"/>
        </w:rPr>
        <w:t xml:space="preserve"> study.</w:t>
      </w:r>
      <w:r w:rsidR="0056208A">
        <w:rPr>
          <w:rStyle w:val="normaltextrun"/>
          <w:rFonts w:ascii="Cambria" w:eastAsia="Cambria" w:hAnsi="Cambria" w:cs="Cambria"/>
          <w:color w:val="000000"/>
          <w:sz w:val="22"/>
          <w:szCs w:val="22"/>
          <w:shd w:val="clear" w:color="auto" w:fill="FFFFFF"/>
        </w:rPr>
        <w:t xml:space="preserve"> </w:t>
      </w:r>
    </w:p>
    <w:p w14:paraId="03B62703" w14:textId="2CA2FE3B" w:rsidR="00F32113" w:rsidRDefault="00EF79D9"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sidRPr="00762CE2">
        <w:rPr>
          <w:rStyle w:val="normaltextrun"/>
          <w:rFonts w:ascii="Cambria" w:eastAsia="Cambria" w:hAnsi="Cambria" w:cs="Cambria"/>
          <w:color w:val="000000"/>
          <w:sz w:val="22"/>
          <w:szCs w:val="22"/>
          <w:shd w:val="clear" w:color="auto" w:fill="FFFFFF"/>
        </w:rPr>
        <w:t>Process the datasets in GIS to create s</w:t>
      </w:r>
      <w:r w:rsidR="00F32113" w:rsidRPr="00762CE2">
        <w:rPr>
          <w:rStyle w:val="normaltextrun"/>
          <w:rFonts w:ascii="Cambria" w:eastAsia="Cambria" w:hAnsi="Cambria" w:cs="Cambria"/>
          <w:color w:val="000000"/>
          <w:sz w:val="22"/>
          <w:szCs w:val="22"/>
          <w:shd w:val="clear" w:color="auto" w:fill="FFFFFF"/>
        </w:rPr>
        <w:t>eamless DEMs</w:t>
      </w:r>
      <w:r w:rsidRPr="00762CE2">
        <w:rPr>
          <w:rStyle w:val="normaltextrun"/>
          <w:rFonts w:ascii="Cambria" w:eastAsia="Cambria" w:hAnsi="Cambria" w:cs="Cambria"/>
          <w:color w:val="000000"/>
          <w:sz w:val="22"/>
          <w:szCs w:val="22"/>
          <w:shd w:val="clear" w:color="auto" w:fill="FFFFFF"/>
        </w:rPr>
        <w:t>.</w:t>
      </w:r>
      <w:r w:rsidR="000A2ACC">
        <w:rPr>
          <w:rStyle w:val="normaltextrun"/>
          <w:rFonts w:ascii="Cambria" w:eastAsia="Cambria" w:hAnsi="Cambria" w:cs="Cambria"/>
          <w:color w:val="000000"/>
          <w:sz w:val="22"/>
          <w:szCs w:val="22"/>
          <w:shd w:val="clear" w:color="auto" w:fill="FFFFFF"/>
        </w:rPr>
        <w:t xml:space="preserve"> </w:t>
      </w:r>
      <w:r w:rsidR="00097F48">
        <w:rPr>
          <w:rStyle w:val="normaltextrun"/>
          <w:rFonts w:ascii="Cambria" w:eastAsia="Cambria" w:hAnsi="Cambria" w:cs="Cambria"/>
          <w:color w:val="000000"/>
          <w:sz w:val="22"/>
          <w:szCs w:val="22"/>
          <w:shd w:val="clear" w:color="auto" w:fill="FFFFFF"/>
        </w:rPr>
        <w:t>A seamless DEM was created for each HUC-8 watershed and each model domain described in section 1.</w:t>
      </w:r>
    </w:p>
    <w:p w14:paraId="112164EA" w14:textId="6F53ADFB" w:rsidR="00762CE2" w:rsidRDefault="00762CE2"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Assess the quality of the seamless DEMs by applying a </w:t>
      </w:r>
      <w:r w:rsidR="00DA01E2">
        <w:rPr>
          <w:rStyle w:val="normaltextrun"/>
          <w:rFonts w:ascii="Cambria" w:eastAsia="Cambria" w:hAnsi="Cambria" w:cs="Cambria"/>
          <w:color w:val="000000"/>
          <w:sz w:val="22"/>
          <w:szCs w:val="22"/>
          <w:shd w:val="clear" w:color="auto" w:fill="FFFFFF"/>
        </w:rPr>
        <w:t>quality control (</w:t>
      </w:r>
      <w:r>
        <w:rPr>
          <w:rStyle w:val="normaltextrun"/>
          <w:rFonts w:ascii="Cambria" w:eastAsia="Cambria" w:hAnsi="Cambria" w:cs="Cambria"/>
          <w:color w:val="000000"/>
          <w:sz w:val="22"/>
          <w:szCs w:val="22"/>
          <w:shd w:val="clear" w:color="auto" w:fill="FFFFFF"/>
        </w:rPr>
        <w:t>QC</w:t>
      </w:r>
      <w:r w:rsidR="00DA01E2">
        <w:rPr>
          <w:rStyle w:val="normaltextrun"/>
          <w:rFonts w:ascii="Cambria" w:eastAsia="Cambria" w:hAnsi="Cambria" w:cs="Cambria"/>
          <w:color w:val="000000"/>
          <w:sz w:val="22"/>
          <w:szCs w:val="22"/>
          <w:shd w:val="clear" w:color="auto" w:fill="FFFFFF"/>
        </w:rPr>
        <w:t>)</w:t>
      </w:r>
      <w:r>
        <w:rPr>
          <w:rStyle w:val="normaltextrun"/>
          <w:rFonts w:ascii="Cambria" w:eastAsia="Cambria" w:hAnsi="Cambria" w:cs="Cambria"/>
          <w:color w:val="000000"/>
          <w:sz w:val="22"/>
          <w:szCs w:val="22"/>
          <w:shd w:val="clear" w:color="auto" w:fill="FFFFFF"/>
        </w:rPr>
        <w:t xml:space="preserve"> checklist developed for terrain processing tasks.</w:t>
      </w:r>
    </w:p>
    <w:p w14:paraId="62DB1CA3" w14:textId="52801732" w:rsidR="00F32113" w:rsidRPr="001D0EAA" w:rsidRDefault="00F32113" w:rsidP="0059247E">
      <w:pPr>
        <w:pStyle w:val="BodyText"/>
        <w:rPr>
          <w:rStyle w:val="normaltextrun"/>
          <w:rFonts w:eastAsia="Cambria" w:cs="Cambria"/>
          <w:color w:val="000000"/>
          <w:shd w:val="clear" w:color="auto" w:fill="FFFFFF"/>
        </w:rPr>
      </w:pPr>
      <w:r w:rsidRPr="1BF08380">
        <w:rPr>
          <w:rStyle w:val="normaltextrun"/>
          <w:rFonts w:eastAsia="Cambria" w:cs="Cambria"/>
          <w:color w:val="000000"/>
          <w:shd w:val="clear" w:color="auto" w:fill="FFFFFF"/>
        </w:rPr>
        <w:t>Documentation regarding leveraged data including coverage, accuracy, acquisition dates, and source contact/agency are presented in the figures, tables, and text below. All vertical accuracy specifications were obtained from the metadata or survey reports provided with the leverage</w:t>
      </w:r>
      <w:r w:rsidR="006F48F0">
        <w:rPr>
          <w:rStyle w:val="normaltextrun"/>
          <w:rFonts w:eastAsia="Cambria" w:cs="Cambria"/>
          <w:color w:val="000000"/>
          <w:shd w:val="clear" w:color="auto" w:fill="FFFFFF"/>
        </w:rPr>
        <w:t>d</w:t>
      </w:r>
      <w:r w:rsidRPr="1BF08380">
        <w:rPr>
          <w:rStyle w:val="normaltextrun"/>
          <w:rFonts w:eastAsia="Cambria" w:cs="Cambria"/>
          <w:color w:val="000000"/>
          <w:shd w:val="clear" w:color="auto" w:fill="FFFFFF"/>
        </w:rPr>
        <w:t xml:space="preserve"> datasets. All available metadata, survey reports, and other leverage</w:t>
      </w:r>
      <w:r w:rsidR="006F48F0">
        <w:rPr>
          <w:rStyle w:val="normaltextrun"/>
          <w:rFonts w:eastAsia="Cambria" w:cs="Cambria"/>
          <w:color w:val="000000"/>
          <w:shd w:val="clear" w:color="auto" w:fill="FFFFFF"/>
        </w:rPr>
        <w:t>d</w:t>
      </w:r>
      <w:r w:rsidRPr="1BF08380">
        <w:rPr>
          <w:rStyle w:val="normaltextrun"/>
          <w:rFonts w:eastAsia="Cambria" w:cs="Cambria"/>
          <w:color w:val="000000"/>
          <w:shd w:val="clear" w:color="auto" w:fill="FFFFFF"/>
        </w:rPr>
        <w:t xml:space="preserve"> documentation are included in the </w:t>
      </w:r>
      <w:r w:rsidR="00543423" w:rsidRPr="1BF08380">
        <w:rPr>
          <w:rStyle w:val="normaltextrun"/>
          <w:rFonts w:eastAsia="Cambria" w:cs="Cambria"/>
          <w:color w:val="000000"/>
          <w:shd w:val="clear" w:color="auto" w:fill="FFFFFF"/>
        </w:rPr>
        <w:t xml:space="preserve">submittal content for the </w:t>
      </w:r>
      <w:r w:rsidR="00224681">
        <w:rPr>
          <w:rStyle w:val="normaltextrun"/>
          <w:rFonts w:eastAsia="Cambria" w:cs="Cambria"/>
          <w:color w:val="000000"/>
          <w:shd w:val="clear" w:color="auto" w:fill="FFFFFF"/>
        </w:rPr>
        <w:t>Lower Pecos-Red Bluff Reservoir</w:t>
      </w:r>
      <w:r w:rsidR="00DF4FAF">
        <w:rPr>
          <w:rStyle w:val="normaltextrun"/>
          <w:rFonts w:eastAsia="Cambria" w:cs="Cambria"/>
          <w:color w:val="000000"/>
          <w:shd w:val="clear" w:color="auto" w:fill="FFFFFF"/>
        </w:rPr>
        <w:t xml:space="preserve"> watershed</w:t>
      </w:r>
      <w:r w:rsidR="00543423">
        <w:rPr>
          <w:rStyle w:val="normaltextrun"/>
          <w:rFonts w:eastAsia="Cambria" w:cs="Cambria"/>
          <w:color w:val="000000"/>
          <w:shd w:val="clear" w:color="auto" w:fill="FFFFFF"/>
        </w:rPr>
        <w:t xml:space="preserve">. This content is compliant with </w:t>
      </w:r>
      <w:r w:rsidRPr="1BF08380">
        <w:rPr>
          <w:rStyle w:val="normaltextrun"/>
          <w:rFonts w:eastAsia="Cambria" w:cs="Cambria"/>
          <w:color w:val="000000"/>
          <w:shd w:val="clear" w:color="auto" w:fill="FFFFFF"/>
        </w:rPr>
        <w:t>FEMA</w:t>
      </w:r>
      <w:r w:rsidR="00543423">
        <w:rPr>
          <w:rStyle w:val="normaltextrun"/>
          <w:rFonts w:eastAsia="Cambria" w:cs="Cambria"/>
          <w:color w:val="000000"/>
          <w:shd w:val="clear" w:color="auto" w:fill="FFFFFF"/>
        </w:rPr>
        <w:t>’s</w:t>
      </w:r>
      <w:r w:rsidRPr="1BF08380">
        <w:rPr>
          <w:rStyle w:val="normaltextrun"/>
          <w:rFonts w:eastAsia="Cambria" w:cs="Cambria"/>
          <w:color w:val="000000"/>
          <w:shd w:val="clear" w:color="auto" w:fill="FFFFFF"/>
        </w:rPr>
        <w:t xml:space="preserve"> Data Capture Technical Reference.</w:t>
      </w:r>
      <w:r w:rsidR="000A2ACC">
        <w:rPr>
          <w:rStyle w:val="normaltextrun"/>
          <w:rFonts w:eastAsia="Cambria" w:cs="Cambria"/>
          <w:color w:val="000000"/>
          <w:shd w:val="clear" w:color="auto" w:fill="FFFFFF"/>
        </w:rPr>
        <w:t xml:space="preserve"> </w:t>
      </w:r>
    </w:p>
    <w:p w14:paraId="4EF010B9" w14:textId="3AB4C7D9" w:rsidR="00663685" w:rsidRPr="001D0EAA" w:rsidRDefault="00DE004A" w:rsidP="1BF08380">
      <w:pPr>
        <w:pStyle w:val="Heading2"/>
        <w:rPr>
          <w:rFonts w:eastAsia="Cambria" w:cs="Cambria"/>
        </w:rPr>
      </w:pPr>
      <w:bookmarkStart w:id="39" w:name="_Toc150162475"/>
      <w:bookmarkStart w:id="40" w:name="_Toc194961258"/>
      <w:r w:rsidRPr="1BF08380">
        <w:rPr>
          <w:rFonts w:eastAsia="Cambria" w:cs="Cambria"/>
        </w:rPr>
        <w:t>Inventory</w:t>
      </w:r>
      <w:bookmarkEnd w:id="39"/>
      <w:bookmarkEnd w:id="40"/>
    </w:p>
    <w:p w14:paraId="5AC6CFDF" w14:textId="2E169D2C" w:rsidR="00462EBB" w:rsidRPr="001D0EAA" w:rsidRDefault="00AF04FC" w:rsidP="0059247E">
      <w:pPr>
        <w:pStyle w:val="BodyText"/>
        <w:rPr>
          <w:rStyle w:val="eop"/>
          <w:rFonts w:eastAsia="Cambria" w:cs="Cambria"/>
          <w:b/>
          <w:bCs/>
          <w:color w:val="000000"/>
          <w:sz w:val="26"/>
          <w:szCs w:val="26"/>
          <w:shd w:val="clear" w:color="auto" w:fill="FFFFFF"/>
        </w:rPr>
      </w:pPr>
      <w:r>
        <w:rPr>
          <w:rStyle w:val="normaltextrun"/>
          <w:rFonts w:eastAsia="Cambria" w:cs="Cambria"/>
          <w:color w:val="000000"/>
          <w:shd w:val="clear" w:color="auto" w:fill="FFFFFF"/>
        </w:rPr>
        <w:t xml:space="preserve">The sources of LiDAR data downloaded </w:t>
      </w:r>
      <w:r w:rsidR="00107099">
        <w:rPr>
          <w:rStyle w:val="normaltextrun"/>
          <w:rFonts w:eastAsia="Cambria" w:cs="Cambria"/>
          <w:color w:val="000000"/>
          <w:shd w:val="clear" w:color="auto" w:fill="FFFFFF"/>
        </w:rPr>
        <w:t xml:space="preserve">from the National Map Downloader were catalogued using LiDAR coverage datasets available from the </w:t>
      </w:r>
      <w:r w:rsidR="004D15D8">
        <w:rPr>
          <w:rStyle w:val="normaltextrun"/>
          <w:rFonts w:eastAsia="Cambria" w:cs="Cambria"/>
          <w:color w:val="000000"/>
          <w:shd w:val="clear" w:color="auto" w:fill="FFFFFF"/>
        </w:rPr>
        <w:t xml:space="preserve">Texas </w:t>
      </w:r>
      <w:r w:rsidR="002B5F3C">
        <w:rPr>
          <w:rStyle w:val="normaltextrun"/>
          <w:rFonts w:eastAsia="Cambria" w:cs="Cambria"/>
          <w:color w:val="000000"/>
          <w:shd w:val="clear" w:color="auto" w:fill="FFFFFF"/>
        </w:rPr>
        <w:t>Geographic Information Office (</w:t>
      </w:r>
      <w:r w:rsidR="00107099">
        <w:rPr>
          <w:rStyle w:val="normaltextrun"/>
          <w:rFonts w:eastAsia="Cambria" w:cs="Cambria"/>
          <w:color w:val="000000"/>
          <w:shd w:val="clear" w:color="auto" w:fill="FFFFFF"/>
        </w:rPr>
        <w:t>TxGIO</w:t>
      </w:r>
      <w:r w:rsidR="002B5F3C">
        <w:rPr>
          <w:rStyle w:val="normaltextrun"/>
          <w:rFonts w:eastAsia="Cambria" w:cs="Cambria"/>
          <w:color w:val="000000"/>
          <w:shd w:val="clear" w:color="auto" w:fill="FFFFFF"/>
        </w:rPr>
        <w:t>)</w:t>
      </w:r>
      <w:r w:rsidR="005A1C05">
        <w:rPr>
          <w:rStyle w:val="normaltextrun"/>
          <w:rFonts w:eastAsia="Cambria" w:cs="Cambria"/>
          <w:color w:val="000000"/>
          <w:shd w:val="clear" w:color="auto" w:fill="FFFFFF"/>
        </w:rPr>
        <w:t xml:space="preserve"> </w:t>
      </w:r>
      <w:r w:rsidR="00983CF0">
        <w:rPr>
          <w:rStyle w:val="normaltextrun"/>
          <w:rFonts w:eastAsia="Cambria" w:cs="Cambria"/>
          <w:color w:val="000000"/>
          <w:shd w:val="clear" w:color="auto" w:fill="FFFFFF"/>
        </w:rPr>
        <w:t>and the New Mexico Resource Geographic Information System (RGIS)</w:t>
      </w:r>
      <w:r w:rsidR="00462EBB" w:rsidRPr="1BF08380">
        <w:rPr>
          <w:rStyle w:val="normaltextrun"/>
          <w:rFonts w:eastAsia="Cambria" w:cs="Cambria"/>
          <w:color w:val="000000"/>
          <w:shd w:val="clear" w:color="auto" w:fill="FFFFFF"/>
        </w:rPr>
        <w:t xml:space="preserve">. </w:t>
      </w:r>
      <w:r w:rsidR="00A81526" w:rsidRPr="006E2AF8">
        <w:rPr>
          <w:rStyle w:val="normaltextrun"/>
          <w:rFonts w:eastAsia="Cambria" w:cs="Cambria"/>
          <w:color w:val="000000"/>
          <w:shd w:val="clear" w:color="auto" w:fill="FFFFFF"/>
        </w:rPr>
        <w:fldChar w:fldCharType="begin"/>
      </w:r>
      <w:r w:rsidR="00A81526" w:rsidRPr="006E2AF8">
        <w:rPr>
          <w:rStyle w:val="normaltextrun"/>
          <w:rFonts w:eastAsia="Cambria" w:cs="Cambria"/>
          <w:color w:val="000000"/>
          <w:shd w:val="clear" w:color="auto" w:fill="FFFFFF"/>
        </w:rPr>
        <w:instrText xml:space="preserve"> REF _Ref164700082 \h </w:instrText>
      </w:r>
      <w:r w:rsidR="003334F9" w:rsidRPr="006E2AF8">
        <w:rPr>
          <w:rStyle w:val="normaltextrun"/>
          <w:rFonts w:eastAsia="Cambria" w:cs="Cambria"/>
          <w:color w:val="000000"/>
          <w:shd w:val="clear" w:color="auto" w:fill="FFFFFF"/>
        </w:rPr>
        <w:instrText xml:space="preserve"> \* MERGEFORMAT </w:instrText>
      </w:r>
      <w:r w:rsidR="00A81526" w:rsidRPr="006E2AF8">
        <w:rPr>
          <w:rStyle w:val="normaltextrun"/>
          <w:rFonts w:eastAsia="Cambria" w:cs="Cambria"/>
          <w:color w:val="000000"/>
          <w:shd w:val="clear" w:color="auto" w:fill="FFFFFF"/>
        </w:rPr>
      </w:r>
      <w:r w:rsidR="00A81526" w:rsidRPr="006E2AF8">
        <w:rPr>
          <w:rStyle w:val="normaltextrun"/>
          <w:rFonts w:eastAsia="Cambria" w:cs="Cambria"/>
          <w:color w:val="000000"/>
          <w:shd w:val="clear" w:color="auto" w:fill="FFFFFF"/>
        </w:rPr>
        <w:fldChar w:fldCharType="separate"/>
      </w:r>
      <w:r w:rsidR="00D005AD" w:rsidRPr="00614A8D">
        <w:t xml:space="preserve">Figure </w:t>
      </w:r>
      <w:r w:rsidR="00D005AD">
        <w:rPr>
          <w:noProof/>
        </w:rPr>
        <w:t>2</w:t>
      </w:r>
      <w:r w:rsidR="00D005AD">
        <w:rPr>
          <w:noProof/>
        </w:rPr>
        <w:noBreakHyphen/>
        <w:t>1</w:t>
      </w:r>
      <w:r w:rsidR="00A81526" w:rsidRPr="006E2AF8">
        <w:rPr>
          <w:rStyle w:val="normaltextrun"/>
          <w:rFonts w:eastAsia="Cambria" w:cs="Cambria"/>
          <w:color w:val="000000"/>
          <w:shd w:val="clear" w:color="auto" w:fill="FFFFFF"/>
        </w:rPr>
        <w:fldChar w:fldCharType="end"/>
      </w:r>
      <w:r w:rsidR="00A81526">
        <w:rPr>
          <w:rStyle w:val="normaltextrun"/>
          <w:rFonts w:eastAsia="Cambria" w:cs="Cambria"/>
          <w:color w:val="000000"/>
          <w:shd w:val="clear" w:color="auto" w:fill="FFFFFF"/>
        </w:rPr>
        <w:t xml:space="preserve"> </w:t>
      </w:r>
      <w:r w:rsidR="1B5FC261" w:rsidRPr="1BF08380">
        <w:rPr>
          <w:rStyle w:val="normaltextrun"/>
          <w:rFonts w:eastAsia="Cambria" w:cs="Cambria"/>
          <w:color w:val="000000"/>
          <w:shd w:val="clear" w:color="auto" w:fill="FFFFFF"/>
        </w:rPr>
        <w:t>below</w:t>
      </w:r>
      <w:r w:rsidR="00462EBB" w:rsidRPr="1BF08380">
        <w:rPr>
          <w:rStyle w:val="normaltextrun"/>
          <w:rFonts w:eastAsia="Cambria" w:cs="Cambria"/>
          <w:color w:val="000000"/>
          <w:shd w:val="clear" w:color="auto" w:fill="FFFFFF"/>
        </w:rPr>
        <w:t xml:space="preserve"> depicts the</w:t>
      </w:r>
      <w:r w:rsidR="00C10277">
        <w:rPr>
          <w:rStyle w:val="normaltextrun"/>
          <w:rFonts w:eastAsia="Cambria" w:cs="Cambria"/>
          <w:color w:val="000000"/>
          <w:shd w:val="clear" w:color="auto" w:fill="FFFFFF"/>
        </w:rPr>
        <w:t>se</w:t>
      </w:r>
      <w:r w:rsidR="00462EBB" w:rsidRPr="1BF08380">
        <w:rPr>
          <w:rStyle w:val="normaltextrun"/>
          <w:rFonts w:eastAsia="Cambria" w:cs="Cambria"/>
          <w:color w:val="000000"/>
          <w:shd w:val="clear" w:color="auto" w:fill="FFFFFF"/>
        </w:rPr>
        <w:t xml:space="preserve"> datasets</w:t>
      </w:r>
      <w:r w:rsidR="002D2C9D">
        <w:rPr>
          <w:rStyle w:val="normaltextrun"/>
          <w:rFonts w:eastAsia="Cambria" w:cs="Cambria"/>
          <w:color w:val="000000"/>
          <w:shd w:val="clear" w:color="auto" w:fill="FFFFFF"/>
        </w:rPr>
        <w:t xml:space="preserve"> for the </w:t>
      </w:r>
      <w:r w:rsidR="00224681">
        <w:rPr>
          <w:rStyle w:val="normaltextrun"/>
          <w:rFonts w:eastAsia="Cambria" w:cs="Cambria"/>
          <w:color w:val="000000"/>
          <w:shd w:val="clear" w:color="auto" w:fill="FFFFFF"/>
        </w:rPr>
        <w:t>Lower Pecos-Red Bluff Reservoir</w:t>
      </w:r>
      <w:r w:rsidR="00945E64">
        <w:rPr>
          <w:rStyle w:val="normaltextrun"/>
          <w:rFonts w:eastAsia="Cambria" w:cs="Cambria"/>
          <w:color w:val="000000"/>
          <w:shd w:val="clear" w:color="auto" w:fill="FFFFFF"/>
        </w:rPr>
        <w:t xml:space="preserve"> watershed</w:t>
      </w:r>
      <w:r w:rsidR="00C10277">
        <w:rPr>
          <w:rStyle w:val="normaltextrun"/>
          <w:rFonts w:eastAsia="Cambria" w:cs="Cambria"/>
          <w:color w:val="000000"/>
          <w:shd w:val="clear" w:color="auto" w:fill="FFFFFF"/>
        </w:rPr>
        <w:t>.</w:t>
      </w:r>
      <w:r w:rsidR="000A2ACC">
        <w:rPr>
          <w:rStyle w:val="eop"/>
          <w:rFonts w:eastAsia="Cambria" w:cs="Cambria"/>
          <w:color w:val="000000"/>
          <w:shd w:val="clear" w:color="auto" w:fill="FFFFFF"/>
        </w:rPr>
        <w:t xml:space="preserve"> </w:t>
      </w:r>
      <w:r w:rsidR="005870F9">
        <w:rPr>
          <w:rStyle w:val="normaltextrun"/>
          <w:rFonts w:eastAsia="Cambria" w:cs="Cambria"/>
          <w:color w:val="000000"/>
          <w:shd w:val="clear" w:color="auto" w:fill="FFFFFF"/>
        </w:rPr>
        <w:t xml:space="preserve">This watershed was modeled </w:t>
      </w:r>
      <w:r w:rsidR="00B10598">
        <w:rPr>
          <w:rStyle w:val="normaltextrun"/>
          <w:rFonts w:eastAsia="Cambria" w:cs="Cambria"/>
          <w:color w:val="000000"/>
          <w:shd w:val="clear" w:color="auto" w:fill="FFFFFF"/>
        </w:rPr>
        <w:t xml:space="preserve">using </w:t>
      </w:r>
      <w:r w:rsidR="005870F9">
        <w:rPr>
          <w:rStyle w:val="normaltextrun"/>
          <w:rFonts w:eastAsia="Cambria" w:cs="Cambria"/>
          <w:color w:val="000000"/>
          <w:shd w:val="clear" w:color="auto" w:fill="FFFFFF"/>
        </w:rPr>
        <w:t xml:space="preserve">the </w:t>
      </w:r>
      <w:r w:rsidR="00877D7E">
        <w:rPr>
          <w:rStyle w:val="normaltextrun"/>
          <w:rFonts w:eastAsia="Cambria" w:cs="Cambria"/>
          <w:color w:val="000000"/>
          <w:shd w:val="clear" w:color="auto" w:fill="FFFFFF"/>
        </w:rPr>
        <w:t xml:space="preserve">Imperial, </w:t>
      </w:r>
      <w:r w:rsidR="005870F9">
        <w:rPr>
          <w:rStyle w:val="normaltextrun"/>
          <w:rFonts w:eastAsia="Cambria" w:cs="Cambria"/>
          <w:color w:val="000000"/>
          <w:shd w:val="clear" w:color="auto" w:fill="FFFFFF"/>
        </w:rPr>
        <w:t xml:space="preserve">Lower Pecos-Lower, </w:t>
      </w:r>
      <w:r w:rsidR="00877D7E">
        <w:rPr>
          <w:rStyle w:val="normaltextrun"/>
          <w:rFonts w:eastAsia="Cambria" w:cs="Cambria"/>
          <w:color w:val="000000"/>
          <w:shd w:val="clear" w:color="auto" w:fill="FFFFFF"/>
        </w:rPr>
        <w:t>Lower Pecos-Upper</w:t>
      </w:r>
      <w:r w:rsidR="005870F9">
        <w:rPr>
          <w:rStyle w:val="normaltextrun"/>
          <w:rFonts w:eastAsia="Cambria" w:cs="Cambria"/>
          <w:color w:val="000000"/>
          <w:shd w:val="clear" w:color="auto" w:fill="FFFFFF"/>
        </w:rPr>
        <w:t xml:space="preserve">, and Toyah </w:t>
      </w:r>
      <w:r w:rsidR="00801DA9">
        <w:rPr>
          <w:rStyle w:val="normaltextrun"/>
          <w:rFonts w:eastAsia="Cambria" w:cs="Cambria"/>
          <w:color w:val="000000"/>
          <w:shd w:val="clear" w:color="auto" w:fill="FFFFFF"/>
        </w:rPr>
        <w:t xml:space="preserve">hydraulic </w:t>
      </w:r>
      <w:r w:rsidR="005870F9">
        <w:rPr>
          <w:rStyle w:val="normaltextrun"/>
          <w:rFonts w:eastAsia="Cambria" w:cs="Cambria"/>
          <w:color w:val="000000"/>
          <w:shd w:val="clear" w:color="auto" w:fill="FFFFFF"/>
        </w:rPr>
        <w:t>model</w:t>
      </w:r>
      <w:r w:rsidR="00801DA9">
        <w:rPr>
          <w:rStyle w:val="normaltextrun"/>
          <w:rFonts w:eastAsia="Cambria" w:cs="Cambria"/>
          <w:color w:val="000000"/>
          <w:shd w:val="clear" w:color="auto" w:fill="FFFFFF"/>
        </w:rPr>
        <w:t>s</w:t>
      </w:r>
      <w:r w:rsidR="005870F9">
        <w:rPr>
          <w:rStyle w:val="normaltextrun"/>
          <w:rFonts w:eastAsia="Cambria" w:cs="Cambria"/>
          <w:color w:val="000000"/>
          <w:shd w:val="clear" w:color="auto" w:fill="FFFFFF"/>
        </w:rPr>
        <w:t xml:space="preserve">. </w:t>
      </w:r>
      <w:r w:rsidR="00D25309">
        <w:rPr>
          <w:rStyle w:val="normaltextrun"/>
          <w:rFonts w:eastAsia="Cambria" w:cs="Cambria"/>
          <w:color w:val="000000"/>
          <w:shd w:val="clear" w:color="auto" w:fill="FFFFFF"/>
        </w:rPr>
        <w:fldChar w:fldCharType="begin"/>
      </w:r>
      <w:r w:rsidR="00D25309">
        <w:rPr>
          <w:rStyle w:val="normaltextrun"/>
          <w:rFonts w:eastAsia="Cambria" w:cs="Cambria"/>
          <w:color w:val="000000"/>
          <w:shd w:val="clear" w:color="auto" w:fill="FFFFFF"/>
        </w:rPr>
        <w:instrText xml:space="preserve"> REF _Ref165490046 \h </w:instrText>
      </w:r>
      <w:r w:rsidR="00D25309">
        <w:rPr>
          <w:rStyle w:val="normaltextrun"/>
          <w:rFonts w:eastAsia="Cambria" w:cs="Cambria"/>
          <w:color w:val="000000"/>
          <w:shd w:val="clear" w:color="auto" w:fill="FFFFFF"/>
        </w:rPr>
      </w:r>
      <w:r w:rsidR="00D25309">
        <w:rPr>
          <w:rStyle w:val="normaltextrun"/>
          <w:rFonts w:eastAsia="Cambria" w:cs="Cambria"/>
          <w:color w:val="000000"/>
          <w:shd w:val="clear" w:color="auto" w:fill="FFFFFF"/>
        </w:rPr>
        <w:fldChar w:fldCharType="separate"/>
      </w:r>
      <w:r w:rsidR="00D005AD">
        <w:t xml:space="preserve">Figure </w:t>
      </w:r>
      <w:r w:rsidR="00D005AD">
        <w:rPr>
          <w:noProof/>
        </w:rPr>
        <w:t>2</w:t>
      </w:r>
      <w:r w:rsidR="00D005AD">
        <w:noBreakHyphen/>
      </w:r>
      <w:r w:rsidR="00D005AD">
        <w:rPr>
          <w:noProof/>
        </w:rPr>
        <w:t>2</w:t>
      </w:r>
      <w:r w:rsidR="00D25309">
        <w:rPr>
          <w:rStyle w:val="normaltextrun"/>
          <w:rFonts w:eastAsia="Cambria" w:cs="Cambria"/>
          <w:color w:val="000000"/>
          <w:shd w:val="clear" w:color="auto" w:fill="FFFFFF"/>
        </w:rPr>
        <w:fldChar w:fldCharType="end"/>
      </w:r>
      <w:r w:rsidR="00D25309">
        <w:rPr>
          <w:rStyle w:val="normaltextrun"/>
          <w:rFonts w:eastAsia="Cambria" w:cs="Cambria"/>
          <w:color w:val="000000"/>
          <w:shd w:val="clear" w:color="auto" w:fill="FFFFFF"/>
        </w:rPr>
        <w:t xml:space="preserve"> </w:t>
      </w:r>
      <w:r w:rsidR="0061078E">
        <w:rPr>
          <w:rStyle w:val="eop"/>
          <w:rFonts w:eastAsia="Cambria" w:cs="Cambria"/>
          <w:color w:val="000000"/>
          <w:shd w:val="clear" w:color="auto" w:fill="FFFFFF"/>
        </w:rPr>
        <w:t xml:space="preserve">below depicts the </w:t>
      </w:r>
      <w:r w:rsidR="0067699F">
        <w:rPr>
          <w:rStyle w:val="eop"/>
          <w:rFonts w:eastAsia="Cambria" w:cs="Cambria"/>
          <w:color w:val="000000"/>
          <w:shd w:val="clear" w:color="auto" w:fill="FFFFFF"/>
        </w:rPr>
        <w:t xml:space="preserve">terrain </w:t>
      </w:r>
      <w:r w:rsidR="0061078E">
        <w:rPr>
          <w:rStyle w:val="eop"/>
          <w:rFonts w:eastAsia="Cambria" w:cs="Cambria"/>
          <w:color w:val="000000"/>
          <w:shd w:val="clear" w:color="auto" w:fill="FFFFFF"/>
        </w:rPr>
        <w:t xml:space="preserve">datasets used to develop the </w:t>
      </w:r>
      <w:r w:rsidR="00801DA9">
        <w:rPr>
          <w:rStyle w:val="eop"/>
          <w:rFonts w:eastAsia="Cambria" w:cs="Cambria"/>
          <w:color w:val="000000"/>
          <w:shd w:val="clear" w:color="auto" w:fill="FFFFFF"/>
        </w:rPr>
        <w:t>meshes for these models</w:t>
      </w:r>
      <w:r w:rsidR="0061078E">
        <w:rPr>
          <w:rStyle w:val="eop"/>
          <w:rFonts w:eastAsia="Cambria" w:cs="Cambria"/>
          <w:color w:val="000000"/>
          <w:shd w:val="clear" w:color="auto" w:fill="FFFFFF"/>
        </w:rPr>
        <w:t>.</w:t>
      </w:r>
    </w:p>
    <w:p w14:paraId="4F2186A4" w14:textId="7C116B7C" w:rsidR="007360F1" w:rsidRDefault="00945E64" w:rsidP="007360F1">
      <w:pPr>
        <w:keepNext/>
        <w:autoSpaceDE w:val="0"/>
        <w:autoSpaceDN w:val="0"/>
        <w:adjustRightInd w:val="0"/>
        <w:spacing w:after="120" w:line="259" w:lineRule="auto"/>
        <w:jc w:val="center"/>
      </w:pPr>
      <w:r>
        <w:rPr>
          <w:noProof/>
        </w:rPr>
        <w:drawing>
          <wp:inline distT="0" distB="0" distL="0" distR="0" wp14:anchorId="43557F57" wp14:editId="511C9601">
            <wp:extent cx="5942041" cy="5535295"/>
            <wp:effectExtent l="19050" t="19050" r="20955" b="273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8">
                      <a:extLst>
                        <a:ext uri="{28A0092B-C50C-407E-A947-70E740481C1C}">
                          <a14:useLocalDpi xmlns:a14="http://schemas.microsoft.com/office/drawing/2010/main" val="0"/>
                        </a:ext>
                      </a:extLst>
                    </a:blip>
                    <a:stretch>
                      <a:fillRect/>
                    </a:stretch>
                  </pic:blipFill>
                  <pic:spPr>
                    <a:xfrm>
                      <a:off x="0" y="0"/>
                      <a:ext cx="5942041" cy="5535295"/>
                    </a:xfrm>
                    <a:prstGeom prst="rect">
                      <a:avLst/>
                    </a:prstGeom>
                    <a:ln>
                      <a:solidFill>
                        <a:schemeClr val="tx1"/>
                      </a:solidFill>
                    </a:ln>
                  </pic:spPr>
                </pic:pic>
              </a:graphicData>
            </a:graphic>
          </wp:inline>
        </w:drawing>
      </w:r>
    </w:p>
    <w:p w14:paraId="5BC40000" w14:textId="072C99C0" w:rsidR="00DE004A" w:rsidRDefault="007360F1" w:rsidP="0059247E">
      <w:pPr>
        <w:pStyle w:val="Caption"/>
      </w:pPr>
      <w:bookmarkStart w:id="41" w:name="_Ref178684849"/>
      <w:bookmarkStart w:id="42" w:name="_Ref164700082"/>
      <w:bookmarkStart w:id="43" w:name="_Toc194961418"/>
      <w:r w:rsidRPr="00614A8D">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1</w:t>
      </w:r>
      <w:r w:rsidR="00C41012">
        <w:rPr>
          <w:noProof/>
        </w:rPr>
        <w:fldChar w:fldCharType="end"/>
      </w:r>
      <w:bookmarkEnd w:id="41"/>
      <w:bookmarkEnd w:id="42"/>
      <w:r w:rsidR="003625D0" w:rsidRPr="00614A8D">
        <w:t>:</w:t>
      </w:r>
      <w:r w:rsidR="00060DBD">
        <w:t xml:space="preserve"> LiDAR </w:t>
      </w:r>
      <w:r w:rsidR="00B6041C">
        <w:t>d</w:t>
      </w:r>
      <w:r w:rsidR="00060DBD">
        <w:t xml:space="preserve">ata </w:t>
      </w:r>
      <w:r w:rsidR="00B6041C">
        <w:t>s</w:t>
      </w:r>
      <w:r w:rsidR="00060DBD">
        <w:t xml:space="preserve">ources in the </w:t>
      </w:r>
      <w:r w:rsidR="00224681">
        <w:t>Lower Pecos-Red Bluff Reservoir</w:t>
      </w:r>
      <w:r w:rsidR="00BB2162">
        <w:t xml:space="preserve"> </w:t>
      </w:r>
      <w:r w:rsidR="00B6041C">
        <w:t>w</w:t>
      </w:r>
      <w:r w:rsidR="00BB2162">
        <w:t>atershed</w:t>
      </w:r>
      <w:bookmarkEnd w:id="43"/>
    </w:p>
    <w:p w14:paraId="158E0D02" w14:textId="4830BD1A" w:rsidR="0062057F" w:rsidRDefault="00F42024" w:rsidP="00BB2162">
      <w:pPr>
        <w:jc w:val="center"/>
      </w:pPr>
      <w:r>
        <w:rPr>
          <w:noProof/>
        </w:rPr>
        <w:drawing>
          <wp:inline distT="0" distB="0" distL="0" distR="0" wp14:anchorId="10D36E0F" wp14:editId="144A72F6">
            <wp:extent cx="5935862" cy="5502118"/>
            <wp:effectExtent l="19050" t="19050" r="27305" b="2286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9">
                      <a:extLst>
                        <a:ext uri="{28A0092B-C50C-407E-A947-70E740481C1C}">
                          <a14:useLocalDpi xmlns:a14="http://schemas.microsoft.com/office/drawing/2010/main" val="0"/>
                        </a:ext>
                      </a:extLst>
                    </a:blip>
                    <a:stretch>
                      <a:fillRect/>
                    </a:stretch>
                  </pic:blipFill>
                  <pic:spPr>
                    <a:xfrm>
                      <a:off x="0" y="0"/>
                      <a:ext cx="5935862" cy="5502118"/>
                    </a:xfrm>
                    <a:prstGeom prst="rect">
                      <a:avLst/>
                    </a:prstGeom>
                    <a:ln>
                      <a:solidFill>
                        <a:schemeClr val="tx1"/>
                      </a:solidFill>
                    </a:ln>
                  </pic:spPr>
                </pic:pic>
              </a:graphicData>
            </a:graphic>
          </wp:inline>
        </w:drawing>
      </w:r>
    </w:p>
    <w:p w14:paraId="4F74AAA6" w14:textId="75557099" w:rsidR="0062057F" w:rsidRPr="0062057F" w:rsidRDefault="00D25309" w:rsidP="00D25309">
      <w:pPr>
        <w:pStyle w:val="Caption"/>
      </w:pPr>
      <w:bookmarkStart w:id="44" w:name="_Ref178684857"/>
      <w:bookmarkStart w:id="45" w:name="_Ref178709573"/>
      <w:bookmarkStart w:id="46" w:name="_Ref165490046"/>
      <w:bookmarkStart w:id="47" w:name="_Toc194961419"/>
      <w:r>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2</w:t>
      </w:r>
      <w:r w:rsidR="00C41012">
        <w:rPr>
          <w:noProof/>
        </w:rPr>
        <w:fldChar w:fldCharType="end"/>
      </w:r>
      <w:bookmarkEnd w:id="44"/>
      <w:bookmarkEnd w:id="45"/>
      <w:bookmarkEnd w:id="46"/>
      <w:r w:rsidR="0021642E">
        <w:t xml:space="preserve">: LiDAR </w:t>
      </w:r>
      <w:r w:rsidR="00B6041C">
        <w:t>d</w:t>
      </w:r>
      <w:r w:rsidR="0021642E">
        <w:t xml:space="preserve">ata </w:t>
      </w:r>
      <w:r w:rsidR="00B6041C">
        <w:t>s</w:t>
      </w:r>
      <w:r w:rsidR="0021642E">
        <w:t xml:space="preserve">ources in the </w:t>
      </w:r>
      <w:r w:rsidR="0044658C">
        <w:t xml:space="preserve">Imperial, </w:t>
      </w:r>
      <w:r w:rsidR="008E0BEC">
        <w:t xml:space="preserve">Lower-Pecos Lower, </w:t>
      </w:r>
      <w:r w:rsidR="0044658C">
        <w:t>Lower Pecos-Upper</w:t>
      </w:r>
      <w:r w:rsidR="008E0BEC">
        <w:t>, and Toyah</w:t>
      </w:r>
      <w:r w:rsidR="00DF090A">
        <w:t xml:space="preserve"> </w:t>
      </w:r>
      <w:r w:rsidR="00B6041C">
        <w:t>m</w:t>
      </w:r>
      <w:r w:rsidR="00DF090A">
        <w:t xml:space="preserve">odel </w:t>
      </w:r>
      <w:r w:rsidR="00B6041C">
        <w:t>d</w:t>
      </w:r>
      <w:r w:rsidR="00DF090A">
        <w:t>omains</w:t>
      </w:r>
      <w:bookmarkEnd w:id="47"/>
    </w:p>
    <w:p w14:paraId="6FC0497A" w14:textId="5FC39076" w:rsidR="00DE004A" w:rsidRPr="001D0EAA" w:rsidRDefault="00DE004A" w:rsidP="1BF08380">
      <w:pPr>
        <w:pStyle w:val="Heading2"/>
        <w:rPr>
          <w:rFonts w:eastAsia="Cambria" w:cs="Cambria"/>
        </w:rPr>
      </w:pPr>
      <w:bookmarkStart w:id="48" w:name="_Toc150162476"/>
      <w:bookmarkStart w:id="49" w:name="_Toc194961259"/>
      <w:r w:rsidRPr="1BF08380">
        <w:rPr>
          <w:rFonts w:eastAsia="Cambria" w:cs="Cambria"/>
        </w:rPr>
        <w:t>Evaluation</w:t>
      </w:r>
      <w:bookmarkEnd w:id="48"/>
      <w:bookmarkEnd w:id="49"/>
    </w:p>
    <w:p w14:paraId="1FF067AA" w14:textId="0C20A60D" w:rsidR="00DE69CA" w:rsidRPr="00E62F31" w:rsidRDefault="00DE69CA" w:rsidP="0059247E">
      <w:pPr>
        <w:pStyle w:val="BodyText"/>
        <w:rPr>
          <w:rFonts w:eastAsia="Cambria" w:cs="Cambria"/>
        </w:rPr>
      </w:pPr>
      <w:r w:rsidRPr="00E62F31">
        <w:rPr>
          <w:rStyle w:val="normaltextrun"/>
          <w:rFonts w:eastAsia="Cambria" w:cs="Cambria"/>
        </w:rPr>
        <w:t xml:space="preserve">A data coverage assessment was conducted to check for data gaps, extent, accuracy, and completeness. A review of related documentation, reports, indexes, and metadata associated with the leveraged datasets </w:t>
      </w:r>
      <w:r w:rsidR="006D6647">
        <w:rPr>
          <w:rStyle w:val="normaltextrun"/>
          <w:rFonts w:eastAsia="Cambria" w:cs="Cambria"/>
        </w:rPr>
        <w:t>confirmed</w:t>
      </w:r>
      <w:r w:rsidRPr="00E62F31">
        <w:rPr>
          <w:rStyle w:val="normaltextrun"/>
          <w:rFonts w:eastAsia="Cambria" w:cs="Cambria"/>
        </w:rPr>
        <w:t xml:space="preserve"> each dataset me</w:t>
      </w:r>
      <w:r w:rsidR="006D5E72">
        <w:rPr>
          <w:rStyle w:val="normaltextrun"/>
          <w:rFonts w:eastAsia="Cambria" w:cs="Cambria"/>
        </w:rPr>
        <w:t>t</w:t>
      </w:r>
      <w:r w:rsidRPr="00E62F31">
        <w:rPr>
          <w:rStyle w:val="normaltextrun"/>
          <w:rFonts w:eastAsia="Cambria" w:cs="Cambria"/>
        </w:rPr>
        <w:t xml:space="preserve"> FEMA</w:t>
      </w:r>
      <w:r w:rsidR="006D5E72">
        <w:rPr>
          <w:rStyle w:val="normaltextrun"/>
          <w:rFonts w:eastAsia="Cambria" w:cs="Cambria"/>
        </w:rPr>
        <w:t>’s</w:t>
      </w:r>
      <w:r w:rsidRPr="00E62F31">
        <w:rPr>
          <w:rStyle w:val="normaltextrun"/>
          <w:rFonts w:eastAsia="Cambria" w:cs="Cambria"/>
        </w:rPr>
        <w:t xml:space="preserve"> accuracy requirements for topographic data. Decisions to leverage or exclude a dataset (or portion of it) were based generally on the following criteria coupled with engineering judgment:</w:t>
      </w:r>
      <w:r w:rsidR="000A2ACC">
        <w:rPr>
          <w:rStyle w:val="eop"/>
          <w:rFonts w:eastAsia="Cambria" w:cs="Cambria"/>
        </w:rPr>
        <w:t xml:space="preserve"> </w:t>
      </w:r>
    </w:p>
    <w:p w14:paraId="64C5A305" w14:textId="701A6110" w:rsidR="00DE69CA" w:rsidRPr="00614A8D" w:rsidRDefault="00DE69CA" w:rsidP="000A2ACC">
      <w:pPr>
        <w:pStyle w:val="ListBullet"/>
      </w:pPr>
      <w:r w:rsidRPr="000A2ACC">
        <w:t xml:space="preserve">Data met FEMA vertical accuracy standards </w:t>
      </w:r>
      <w:r w:rsidRPr="00DF090A">
        <w:t>(</w:t>
      </w:r>
      <w:r w:rsidR="008E47B9" w:rsidRPr="00DF090A">
        <w:fldChar w:fldCharType="begin"/>
      </w:r>
      <w:r w:rsidR="008E47B9" w:rsidRPr="00DF090A">
        <w:instrText xml:space="preserve"> REF _Ref164702569 \h </w:instrText>
      </w:r>
      <w:r w:rsidR="00CC4089" w:rsidRPr="00DF090A">
        <w:instrText xml:space="preserve"> \* MERGEFORMAT </w:instrText>
      </w:r>
      <w:r w:rsidR="008E47B9" w:rsidRPr="00DF090A">
        <w:fldChar w:fldCharType="separate"/>
      </w:r>
      <w:r w:rsidR="00D005AD" w:rsidRPr="00DF090A">
        <w:t xml:space="preserve">Table </w:t>
      </w:r>
      <w:r w:rsidR="00D005AD">
        <w:t>2</w:t>
      </w:r>
      <w:r w:rsidR="00D005AD">
        <w:noBreakHyphen/>
        <w:t>2</w:t>
      </w:r>
      <w:r w:rsidR="008E47B9" w:rsidRPr="00DF090A">
        <w:fldChar w:fldCharType="end"/>
      </w:r>
      <w:r w:rsidRPr="00DF090A">
        <w:t>)</w:t>
      </w:r>
      <w:r w:rsidR="000A2ACC" w:rsidRPr="00614A8D">
        <w:t xml:space="preserve"> </w:t>
      </w:r>
    </w:p>
    <w:p w14:paraId="0D0BF4D9" w14:textId="6F58E73B" w:rsidR="00DE69CA" w:rsidRPr="000A2ACC" w:rsidRDefault="00DE69CA" w:rsidP="000A2ACC">
      <w:pPr>
        <w:pStyle w:val="ListBullet"/>
      </w:pPr>
      <w:r w:rsidRPr="000A2ACC">
        <w:t>Date of origination</w:t>
      </w:r>
      <w:r w:rsidR="000A2ACC" w:rsidRPr="000A2ACC">
        <w:t xml:space="preserve"> </w:t>
      </w:r>
    </w:p>
    <w:p w14:paraId="1EBCF03E" w14:textId="159398C7" w:rsidR="00DE69CA" w:rsidRPr="000A2ACC" w:rsidRDefault="00DE69CA" w:rsidP="000A2ACC">
      <w:pPr>
        <w:pStyle w:val="ListBullet"/>
      </w:pPr>
      <w:r w:rsidRPr="000A2ACC">
        <w:t>Data density and coverage</w:t>
      </w:r>
      <w:r w:rsidR="000A2ACC" w:rsidRPr="000A2ACC">
        <w:t xml:space="preserve"> </w:t>
      </w:r>
    </w:p>
    <w:p w14:paraId="39BDBA00" w14:textId="77777777" w:rsidR="00D005AD" w:rsidRPr="00D005AD" w:rsidRDefault="003B691F" w:rsidP="003C6BF2">
      <w:pPr>
        <w:pStyle w:val="BodyText"/>
      </w:pPr>
      <w:r w:rsidRPr="003B691F">
        <w:t xml:space="preserve">A description of each LiDAR </w:t>
      </w:r>
      <w:r>
        <w:t xml:space="preserve">data </w:t>
      </w:r>
      <w:r w:rsidRPr="003B691F">
        <w:t xml:space="preserve">source is in </w:t>
      </w:r>
      <w:r w:rsidR="00E1113E" w:rsidRPr="00826C4F">
        <w:fldChar w:fldCharType="begin"/>
      </w:r>
      <w:r w:rsidR="00E1113E" w:rsidRPr="00826C4F">
        <w:instrText xml:space="preserve"> REF _Ref164702437 \h </w:instrText>
      </w:r>
      <w:r w:rsidR="001418ED" w:rsidRPr="00826C4F">
        <w:instrText xml:space="preserve"> \* MERGEFORMAT </w:instrText>
      </w:r>
      <w:r w:rsidR="00E1113E" w:rsidRPr="00826C4F">
        <w:fldChar w:fldCharType="separate"/>
      </w:r>
    </w:p>
    <w:p w14:paraId="34942314" w14:textId="45EE7EF1" w:rsidR="003C6BF2" w:rsidRDefault="00D005AD" w:rsidP="003C6BF2">
      <w:pPr>
        <w:pStyle w:val="BodyText"/>
        <w:rPr>
          <w:rFonts w:eastAsia="Cambria" w:cs="Cambria"/>
        </w:rPr>
      </w:pPr>
      <w:r w:rsidRPr="00DF090A">
        <w:rPr>
          <w:noProof/>
        </w:rPr>
        <w:t xml:space="preserve">Table </w:t>
      </w:r>
      <w:r>
        <w:rPr>
          <w:noProof/>
        </w:rPr>
        <w:t>2</w:t>
      </w:r>
      <w:r>
        <w:rPr>
          <w:noProof/>
        </w:rPr>
        <w:noBreakHyphen/>
        <w:t>1</w:t>
      </w:r>
      <w:r w:rsidR="00E1113E" w:rsidRPr="00826C4F">
        <w:fldChar w:fldCharType="end"/>
      </w:r>
      <w:r w:rsidR="003B691F" w:rsidRPr="00826C4F">
        <w:t>.</w:t>
      </w:r>
      <w:r w:rsidR="007C24EC" w:rsidRPr="00826C4F">
        <w:t xml:space="preserve"> Ad</w:t>
      </w:r>
      <w:r w:rsidR="007C24EC">
        <w:t xml:space="preserve">ditional information about these </w:t>
      </w:r>
      <w:r w:rsidR="00C63290">
        <w:t xml:space="preserve">sources is available in </w:t>
      </w:r>
      <w:r w:rsidR="00941056">
        <w:t>s</w:t>
      </w:r>
      <w:r w:rsidR="00C63290" w:rsidRPr="00E62F31">
        <w:rPr>
          <w:rFonts w:eastAsia="Cambria" w:cs="Cambria"/>
        </w:rPr>
        <w:t>ection</w:t>
      </w:r>
      <w:r w:rsidR="0015275E">
        <w:rPr>
          <w:rFonts w:eastAsia="Cambria" w:cs="Cambria"/>
        </w:rPr>
        <w:t xml:space="preserve">s </w:t>
      </w:r>
      <w:r w:rsidR="00AF5F28">
        <w:rPr>
          <w:rFonts w:eastAsia="Cambria" w:cs="Cambria"/>
        </w:rPr>
        <w:fldChar w:fldCharType="begin"/>
      </w:r>
      <w:r w:rsidR="00AF5F28">
        <w:rPr>
          <w:rFonts w:eastAsia="Cambria" w:cs="Cambria"/>
        </w:rPr>
        <w:instrText xml:space="preserve"> REF _Ref164848985 \r \h </w:instrText>
      </w:r>
      <w:r w:rsidR="00D828DB">
        <w:rPr>
          <w:rFonts w:eastAsia="Cambria" w:cs="Cambria"/>
        </w:rPr>
        <w:instrText xml:space="preserve"> \* MERGEFORMAT </w:instrText>
      </w:r>
      <w:r w:rsidR="00AF5F28">
        <w:rPr>
          <w:rFonts w:eastAsia="Cambria" w:cs="Cambria"/>
        </w:rPr>
      </w:r>
      <w:r w:rsidR="00AF5F28">
        <w:rPr>
          <w:rFonts w:eastAsia="Cambria" w:cs="Cambria"/>
        </w:rPr>
        <w:fldChar w:fldCharType="separate"/>
      </w:r>
      <w:r>
        <w:rPr>
          <w:rFonts w:eastAsia="Cambria" w:cs="Cambria"/>
        </w:rPr>
        <w:t>2.3.1</w:t>
      </w:r>
      <w:r w:rsidR="00AF5F28">
        <w:rPr>
          <w:rFonts w:eastAsia="Cambria" w:cs="Cambria"/>
        </w:rPr>
        <w:fldChar w:fldCharType="end"/>
      </w:r>
      <w:r w:rsidR="00AF5F28">
        <w:rPr>
          <w:rFonts w:eastAsia="Cambria" w:cs="Cambria"/>
        </w:rPr>
        <w:t xml:space="preserve"> and </w:t>
      </w:r>
      <w:r w:rsidR="00AF5F28">
        <w:rPr>
          <w:rFonts w:eastAsia="Cambria" w:cs="Cambria"/>
        </w:rPr>
        <w:fldChar w:fldCharType="begin"/>
      </w:r>
      <w:r w:rsidR="00AF5F28">
        <w:rPr>
          <w:rFonts w:eastAsia="Cambria" w:cs="Cambria"/>
        </w:rPr>
        <w:instrText xml:space="preserve"> REF _Ref164848987 \r \h </w:instrText>
      </w:r>
      <w:r w:rsidR="00AF5F28">
        <w:rPr>
          <w:rFonts w:eastAsia="Cambria" w:cs="Cambria"/>
        </w:rPr>
      </w:r>
      <w:r w:rsidR="00AF5F28">
        <w:rPr>
          <w:rFonts w:eastAsia="Cambria" w:cs="Cambria"/>
        </w:rPr>
        <w:fldChar w:fldCharType="separate"/>
      </w:r>
      <w:r>
        <w:rPr>
          <w:rFonts w:eastAsia="Cambria" w:cs="Cambria"/>
        </w:rPr>
        <w:t>2.3.2</w:t>
      </w:r>
      <w:r w:rsidR="00AF5F28">
        <w:rPr>
          <w:rFonts w:eastAsia="Cambria" w:cs="Cambria"/>
        </w:rPr>
        <w:fldChar w:fldCharType="end"/>
      </w:r>
      <w:r w:rsidR="00C63290" w:rsidRPr="00E62F31">
        <w:rPr>
          <w:rFonts w:eastAsia="Cambria" w:cs="Cambria"/>
        </w:rPr>
        <w:t>.</w:t>
      </w:r>
      <w:bookmarkStart w:id="50" w:name="_Ref178684872"/>
      <w:bookmarkStart w:id="51" w:name="_Ref164702437"/>
    </w:p>
    <w:p w14:paraId="7AC7821A" w14:textId="3AEB900F" w:rsidR="00B6709E" w:rsidRDefault="00B6709E" w:rsidP="003C6BF2">
      <w:pPr>
        <w:pStyle w:val="Caption"/>
      </w:pPr>
      <w:bookmarkStart w:id="52" w:name="_Ref180525708"/>
      <w:bookmarkStart w:id="53" w:name="_Toc194961395"/>
      <w:r w:rsidRPr="00DF090A">
        <w:t xml:space="preserve">Table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D005AD">
        <w:rPr>
          <w:noProof/>
        </w:rPr>
        <w:t>1</w:t>
      </w:r>
      <w:r w:rsidR="00C41012">
        <w:rPr>
          <w:noProof/>
        </w:rPr>
        <w:fldChar w:fldCharType="end"/>
      </w:r>
      <w:bookmarkEnd w:id="50"/>
      <w:bookmarkEnd w:id="51"/>
      <w:bookmarkEnd w:id="52"/>
      <w:r w:rsidR="0071590E" w:rsidRPr="00826C4F">
        <w:t>:</w:t>
      </w:r>
      <w:r w:rsidR="0071590E">
        <w:t xml:space="preserve"> Topographic </w:t>
      </w:r>
      <w:r w:rsidR="00EA3169">
        <w:t>d</w:t>
      </w:r>
      <w:r w:rsidR="0071590E">
        <w:t xml:space="preserve">ata </w:t>
      </w:r>
      <w:r w:rsidR="00EA3169">
        <w:t>s</w:t>
      </w:r>
      <w:r w:rsidR="0071590E">
        <w:t xml:space="preserve">ources in the </w:t>
      </w:r>
      <w:r w:rsidR="00224681">
        <w:t>Lower Pecos-Red Bluff Reservoir</w:t>
      </w:r>
      <w:r w:rsidR="00614A8D">
        <w:t xml:space="preserve"> </w:t>
      </w:r>
      <w:r w:rsidR="00EA3169">
        <w:t>w</w:t>
      </w:r>
      <w:r w:rsidR="00614A8D">
        <w:t>atershed</w:t>
      </w:r>
      <w:bookmarkEnd w:id="53"/>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43"/>
        <w:gridCol w:w="2326"/>
        <w:gridCol w:w="1387"/>
        <w:gridCol w:w="1091"/>
        <w:gridCol w:w="2007"/>
        <w:gridCol w:w="1590"/>
      </w:tblGrid>
      <w:tr w:rsidR="004D155C" w:rsidRPr="001D0EAA" w14:paraId="3ACDFA6C" w14:textId="2014E20A" w:rsidTr="003654FD">
        <w:trPr>
          <w:trHeight w:val="300"/>
        </w:trPr>
        <w:tc>
          <w:tcPr>
            <w:tcW w:w="943"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3585631B" w14:textId="69095244"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Year</w:t>
            </w:r>
          </w:p>
        </w:tc>
        <w:tc>
          <w:tcPr>
            <w:tcW w:w="2326"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937CDA9" w14:textId="25A5F7E9"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Description</w:t>
            </w:r>
          </w:p>
        </w:tc>
        <w:tc>
          <w:tcPr>
            <w:tcW w:w="1387"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CD9B7D7" w14:textId="6B246D20"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Data Type</w:t>
            </w:r>
          </w:p>
        </w:tc>
        <w:tc>
          <w:tcPr>
            <w:tcW w:w="1091"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76E9F13" w14:textId="77777777"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RMSE</w:t>
            </w:r>
            <w:r w:rsidRPr="00816A14">
              <w:rPr>
                <w:rFonts w:ascii="Cambria" w:eastAsia="Cambria" w:hAnsi="Cambria" w:cs="Cambria"/>
                <w:b/>
                <w:bCs/>
                <w:color w:val="FFFFFF" w:themeColor="background1"/>
                <w:sz w:val="20"/>
                <w:szCs w:val="20"/>
                <w:vertAlign w:val="subscript"/>
              </w:rPr>
              <w:t>z</w:t>
            </w:r>
            <w:r w:rsidRPr="00816A14">
              <w:rPr>
                <w:rFonts w:ascii="Cambria" w:eastAsia="Cambria" w:hAnsi="Cambria" w:cs="Cambria"/>
                <w:b/>
                <w:bCs/>
                <w:color w:val="FFFFFF" w:themeColor="background1"/>
                <w:sz w:val="20"/>
                <w:szCs w:val="20"/>
              </w:rPr>
              <w:t xml:space="preserve"> (cm)</w:t>
            </w:r>
          </w:p>
        </w:tc>
        <w:tc>
          <w:tcPr>
            <w:tcW w:w="2007"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9D9924A" w14:textId="6F7B4967"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V</w:t>
            </w:r>
            <w:r w:rsidRPr="00816A14">
              <w:rPr>
                <w:rFonts w:ascii="Cambria" w:hAnsi="Cambria"/>
                <w:b/>
                <w:bCs/>
                <w:color w:val="FFFFFF" w:themeColor="background1"/>
                <w:sz w:val="20"/>
                <w:szCs w:val="20"/>
              </w:rPr>
              <w:t>ertical Accuracy (cm)</w:t>
            </w:r>
          </w:p>
        </w:tc>
        <w:tc>
          <w:tcPr>
            <w:tcW w:w="159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tcPr>
          <w:p w14:paraId="5C305C18" w14:textId="24A5EC28"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Source/Owner</w:t>
            </w:r>
          </w:p>
        </w:tc>
      </w:tr>
      <w:tr w:rsidR="004D155C" w:rsidRPr="001D0EAA" w14:paraId="591BCF3D" w14:textId="7FF13D52" w:rsidTr="004D155C">
        <w:trPr>
          <w:trHeight w:val="285"/>
        </w:trPr>
        <w:tc>
          <w:tcPr>
            <w:tcW w:w="943"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E7BE1A2" w14:textId="4987EC36" w:rsidR="004D155C" w:rsidRPr="00677494" w:rsidRDefault="00CB6663"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2019</w:t>
            </w:r>
          </w:p>
        </w:tc>
        <w:tc>
          <w:tcPr>
            <w:tcW w:w="2326"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418BC75D" w14:textId="77777777" w:rsidR="004D155C" w:rsidRPr="00677494" w:rsidRDefault="004D155C"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Pecos Dallas</w:t>
            </w:r>
          </w:p>
        </w:tc>
        <w:tc>
          <w:tcPr>
            <w:tcW w:w="138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A6C0783" w14:textId="77777777" w:rsidR="004D155C" w:rsidRPr="00677494" w:rsidRDefault="004D155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LiDAR data</w:t>
            </w:r>
          </w:p>
        </w:tc>
        <w:tc>
          <w:tcPr>
            <w:tcW w:w="1091"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D69066F" w14:textId="1F774351" w:rsidR="004D155C" w:rsidRPr="00677494" w:rsidRDefault="00F803C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7.2</w:t>
            </w:r>
          </w:p>
        </w:tc>
        <w:tc>
          <w:tcPr>
            <w:tcW w:w="200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11287BA3" w14:textId="220A5DDE" w:rsidR="004D155C" w:rsidRPr="00677494" w:rsidRDefault="00F803C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14.2</w:t>
            </w:r>
          </w:p>
        </w:tc>
        <w:tc>
          <w:tcPr>
            <w:tcW w:w="1590" w:type="dxa"/>
            <w:tcBorders>
              <w:top w:val="single" w:sz="6" w:space="0" w:color="3379BD"/>
              <w:left w:val="single" w:sz="6" w:space="0" w:color="3379BD"/>
              <w:bottom w:val="single" w:sz="6" w:space="0" w:color="3379BD"/>
              <w:right w:val="single" w:sz="6" w:space="0" w:color="3379BD"/>
            </w:tcBorders>
            <w:shd w:val="clear" w:color="auto" w:fill="FFFFFF" w:themeFill="background1"/>
          </w:tcPr>
          <w:p w14:paraId="64CA6A99" w14:textId="1815396C" w:rsidR="004D155C" w:rsidRPr="00677494" w:rsidRDefault="00CB6663">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USGS</w:t>
            </w:r>
          </w:p>
        </w:tc>
      </w:tr>
      <w:tr w:rsidR="006B1A04" w:rsidRPr="001D0EAA" w14:paraId="32DD8D76" w14:textId="77777777" w:rsidTr="004D155C">
        <w:trPr>
          <w:trHeight w:val="285"/>
        </w:trPr>
        <w:tc>
          <w:tcPr>
            <w:tcW w:w="943"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4546D1FF" w14:textId="2177D426" w:rsidR="006B1A04" w:rsidRDefault="006B1A04" w:rsidP="006B1A04">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2018</w:t>
            </w:r>
          </w:p>
        </w:tc>
        <w:tc>
          <w:tcPr>
            <w:tcW w:w="2326"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48F30F62" w14:textId="0D127246" w:rsidR="006B1A04" w:rsidRDefault="006B1A04" w:rsidP="006B1A04">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Southeast (New Mexico)</w:t>
            </w:r>
          </w:p>
        </w:tc>
        <w:tc>
          <w:tcPr>
            <w:tcW w:w="138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FA20416" w14:textId="17B6B150" w:rsidR="006B1A04" w:rsidRDefault="006B1A04" w:rsidP="006B1A04">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LiDAR data</w:t>
            </w:r>
          </w:p>
        </w:tc>
        <w:tc>
          <w:tcPr>
            <w:tcW w:w="1091"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5837F87" w14:textId="56BD0149" w:rsidR="006B1A04" w:rsidRDefault="006B1A04" w:rsidP="006B1A04">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8.5</w:t>
            </w:r>
          </w:p>
        </w:tc>
        <w:tc>
          <w:tcPr>
            <w:tcW w:w="200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50C05F72" w14:textId="2BE72257" w:rsidR="006B1A04" w:rsidRDefault="006B1A04" w:rsidP="006B1A04">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16.6</w:t>
            </w:r>
          </w:p>
        </w:tc>
        <w:tc>
          <w:tcPr>
            <w:tcW w:w="1590" w:type="dxa"/>
            <w:tcBorders>
              <w:top w:val="single" w:sz="6" w:space="0" w:color="3379BD"/>
              <w:left w:val="single" w:sz="6" w:space="0" w:color="3379BD"/>
              <w:bottom w:val="single" w:sz="6" w:space="0" w:color="3379BD"/>
              <w:right w:val="single" w:sz="6" w:space="0" w:color="3379BD"/>
            </w:tcBorders>
            <w:shd w:val="clear" w:color="auto" w:fill="FFFFFF" w:themeFill="background1"/>
          </w:tcPr>
          <w:p w14:paraId="7F1A6690" w14:textId="5D1D2EC2" w:rsidR="006B1A04" w:rsidRDefault="006B1A04" w:rsidP="006B1A04">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USGS</w:t>
            </w:r>
          </w:p>
        </w:tc>
      </w:tr>
      <w:tr w:rsidR="004D155C" w:rsidRPr="001D0EAA" w14:paraId="36A01A92" w14:textId="6C8D6736" w:rsidTr="004D155C">
        <w:trPr>
          <w:trHeight w:val="285"/>
        </w:trPr>
        <w:tc>
          <w:tcPr>
            <w:tcW w:w="943"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D71C863" w14:textId="7C1AC9F1" w:rsidR="004D155C" w:rsidRPr="00677494" w:rsidRDefault="00BF6970"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2019</w:t>
            </w:r>
          </w:p>
        </w:tc>
        <w:tc>
          <w:tcPr>
            <w:tcW w:w="2326"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12157F5" w14:textId="77777777" w:rsidR="004D155C" w:rsidRPr="00677494" w:rsidRDefault="004D155C"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West Texas</w:t>
            </w:r>
          </w:p>
        </w:tc>
        <w:tc>
          <w:tcPr>
            <w:tcW w:w="138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7380B3F" w14:textId="77777777" w:rsidR="004D155C" w:rsidRPr="00677494" w:rsidRDefault="004D155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LiDAR data</w:t>
            </w:r>
          </w:p>
        </w:tc>
        <w:tc>
          <w:tcPr>
            <w:tcW w:w="1091"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C146766" w14:textId="3AB883B2" w:rsidR="004D155C" w:rsidRPr="00677494" w:rsidRDefault="007923F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5.7</w:t>
            </w:r>
          </w:p>
        </w:tc>
        <w:tc>
          <w:tcPr>
            <w:tcW w:w="200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5CF8EA4" w14:textId="115BBB29" w:rsidR="004D155C" w:rsidRPr="00677494" w:rsidRDefault="007923F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11.3</w:t>
            </w:r>
          </w:p>
        </w:tc>
        <w:tc>
          <w:tcPr>
            <w:tcW w:w="1590" w:type="dxa"/>
            <w:tcBorders>
              <w:top w:val="single" w:sz="6" w:space="0" w:color="3379BD"/>
              <w:left w:val="single" w:sz="6" w:space="0" w:color="3379BD"/>
              <w:bottom w:val="single" w:sz="6" w:space="0" w:color="3379BD"/>
              <w:right w:val="single" w:sz="6" w:space="0" w:color="3379BD"/>
            </w:tcBorders>
            <w:shd w:val="clear" w:color="auto" w:fill="FFFFFF" w:themeFill="background1"/>
          </w:tcPr>
          <w:p w14:paraId="07BD611B" w14:textId="451D3AA0" w:rsidR="004D155C" w:rsidRPr="00677494" w:rsidRDefault="00CB6663">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USGS</w:t>
            </w:r>
          </w:p>
        </w:tc>
      </w:tr>
    </w:tbl>
    <w:p w14:paraId="47D31512" w14:textId="77777777" w:rsidR="00D005AD" w:rsidRPr="00D005AD" w:rsidRDefault="009C4057" w:rsidP="003C6BF2">
      <w:pPr>
        <w:pStyle w:val="BodyText"/>
      </w:pPr>
      <w:r w:rsidRPr="00B52482">
        <w:t>The vertical accuracy presented in</w:t>
      </w:r>
      <w:r w:rsidR="00231893" w:rsidRPr="00826C4F">
        <w:fldChar w:fldCharType="begin"/>
      </w:r>
      <w:r w:rsidR="00231893" w:rsidRPr="00826C4F">
        <w:instrText xml:space="preserve"> REF _Ref164702437 \h </w:instrText>
      </w:r>
      <w:r w:rsidR="007C4FED" w:rsidRPr="00826C4F">
        <w:instrText xml:space="preserve"> \* MERGEFORMAT </w:instrText>
      </w:r>
      <w:r w:rsidR="00231893" w:rsidRPr="00826C4F">
        <w:fldChar w:fldCharType="separate"/>
      </w:r>
    </w:p>
    <w:p w14:paraId="3F1C28F8" w14:textId="25CE2804" w:rsidR="00BA1357" w:rsidRPr="007B14CD" w:rsidRDefault="00D005AD" w:rsidP="0059247E">
      <w:pPr>
        <w:pStyle w:val="BodyText"/>
      </w:pPr>
      <w:r w:rsidRPr="00DF090A">
        <w:t>Table</w:t>
      </w:r>
      <w:r w:rsidRPr="00DF090A">
        <w:rPr>
          <w:noProof/>
        </w:rPr>
        <w:t xml:space="preserve"> </w:t>
      </w:r>
      <w:r>
        <w:rPr>
          <w:noProof/>
        </w:rPr>
        <w:t>2</w:t>
      </w:r>
      <w:r>
        <w:rPr>
          <w:noProof/>
        </w:rPr>
        <w:noBreakHyphen/>
        <w:t>1</w:t>
      </w:r>
      <w:r w:rsidR="00231893" w:rsidRPr="00826C4F">
        <w:fldChar w:fldCharType="end"/>
      </w:r>
      <w:r w:rsidR="009C4057" w:rsidRPr="00B52482">
        <w:t xml:space="preserve"> for each LiDAR dataset is the Non-vegetated Vertical Accuracy (NVA) of the dataset. NVA is defined as 1.96 * RMSEz, which is the root mean square error of the LiDAR data in the z direction.</w:t>
      </w:r>
    </w:p>
    <w:p w14:paraId="751A4724" w14:textId="3E18F0ED" w:rsidR="0086440E" w:rsidRPr="001D0EAA" w:rsidRDefault="008845A8" w:rsidP="0059247E">
      <w:pPr>
        <w:pStyle w:val="BodyText"/>
      </w:pPr>
      <w:r w:rsidRPr="00460ED9">
        <w:t xml:space="preserve">FEMA Region 6’s BLE guidance states that BLE should be prepared only where high-resolution ground elevation data </w:t>
      </w:r>
      <w:r w:rsidR="00656DEB">
        <w:t>is</w:t>
      </w:r>
      <w:r w:rsidRPr="00460ED9">
        <w:t xml:space="preserve"> </w:t>
      </w:r>
      <w:r w:rsidRPr="00D54737">
        <w:t>available</w:t>
      </w:r>
      <w:r w:rsidRPr="00460ED9">
        <w:t xml:space="preserve"> for at least 90% of the study area. The guidance also states that the ground elevation data must comply with the vertical accuracy requirements detailed in SID 43. These requirements have been reproduced in </w:t>
      </w:r>
      <w:r w:rsidR="00E77739" w:rsidRPr="00CC1627">
        <w:rPr>
          <w:rFonts w:cstheme="minorHAnsi"/>
        </w:rPr>
        <w:fldChar w:fldCharType="begin"/>
      </w:r>
      <w:r w:rsidR="00E77739" w:rsidRPr="00CC1627">
        <w:rPr>
          <w:rFonts w:cstheme="minorHAnsi"/>
        </w:rPr>
        <w:instrText xml:space="preserve"> REF _Ref164702569 \h  \* MERGEFORMAT </w:instrText>
      </w:r>
      <w:r w:rsidR="00E77739" w:rsidRPr="00CC1627">
        <w:rPr>
          <w:rFonts w:cstheme="minorHAnsi"/>
        </w:rPr>
      </w:r>
      <w:r w:rsidR="00E77739" w:rsidRPr="00CC1627">
        <w:rPr>
          <w:rFonts w:cstheme="minorHAnsi"/>
        </w:rPr>
        <w:fldChar w:fldCharType="separate"/>
      </w:r>
      <w:r w:rsidR="00D005AD" w:rsidRPr="00D005AD">
        <w:rPr>
          <w:rFonts w:cstheme="minorHAnsi"/>
        </w:rPr>
        <w:t xml:space="preserve">Table </w:t>
      </w:r>
      <w:r w:rsidR="00D005AD" w:rsidRPr="00D005AD">
        <w:rPr>
          <w:rFonts w:cstheme="minorHAnsi"/>
          <w:noProof/>
        </w:rPr>
        <w:t>2</w:t>
      </w:r>
      <w:r w:rsidR="00D005AD" w:rsidRPr="00D005AD">
        <w:rPr>
          <w:rFonts w:cstheme="minorHAnsi"/>
          <w:noProof/>
        </w:rPr>
        <w:noBreakHyphen/>
        <w:t>2</w:t>
      </w:r>
      <w:r w:rsidR="00E77739" w:rsidRPr="00CC1627">
        <w:rPr>
          <w:rFonts w:cstheme="minorHAnsi"/>
        </w:rPr>
        <w:fldChar w:fldCharType="end"/>
      </w:r>
      <w:r w:rsidRPr="00CC1627">
        <w:t>.</w:t>
      </w:r>
      <w:r w:rsidRPr="00460ED9">
        <w:t xml:space="preserve"> Note that the vertical accuracy criteria in the table are the minimum NVA requirements for the elevation data at the 95% confidence level.</w:t>
      </w:r>
      <w:r w:rsidR="000A2ACC">
        <w:rPr>
          <w:rStyle w:val="eop"/>
          <w:rFonts w:eastAsia="Cambria" w:cs="Cambria"/>
        </w:rPr>
        <w:t xml:space="preserve"> </w:t>
      </w:r>
    </w:p>
    <w:p w14:paraId="2855D0A2" w14:textId="37FFC763" w:rsidR="000A6578" w:rsidRDefault="000A6578" w:rsidP="00F64D7B">
      <w:pPr>
        <w:pStyle w:val="Caption"/>
        <w:keepNext/>
      </w:pPr>
      <w:bookmarkStart w:id="54" w:name="_Ref164702569"/>
      <w:bookmarkStart w:id="55" w:name="_Toc194961396"/>
      <w:r w:rsidRPr="00DF090A">
        <w:t xml:space="preserve">Table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D005AD">
        <w:rPr>
          <w:noProof/>
        </w:rPr>
        <w:t>2</w:t>
      </w:r>
      <w:r w:rsidR="00C41012">
        <w:rPr>
          <w:noProof/>
        </w:rPr>
        <w:fldChar w:fldCharType="end"/>
      </w:r>
      <w:bookmarkEnd w:id="54"/>
      <w:r w:rsidRPr="00DF090A">
        <w:t>:</w:t>
      </w:r>
      <w:r w:rsidRPr="00CC1627">
        <w:t xml:space="preserve"> FEMA</w:t>
      </w:r>
      <w:r>
        <w:t xml:space="preserve"> </w:t>
      </w:r>
      <w:r w:rsidR="00EA3169">
        <w:t>v</w:t>
      </w:r>
      <w:r>
        <w:t xml:space="preserve">ertical </w:t>
      </w:r>
      <w:r w:rsidR="00EA3169">
        <w:t>a</w:t>
      </w:r>
      <w:r>
        <w:t xml:space="preserve">ccuracy </w:t>
      </w:r>
      <w:r w:rsidR="00EA3169">
        <w:t>r</w:t>
      </w:r>
      <w:r>
        <w:t xml:space="preserve">equirements for </w:t>
      </w:r>
      <w:r w:rsidR="00EA3169">
        <w:t>l</w:t>
      </w:r>
      <w:r>
        <w:t xml:space="preserve">everaged </w:t>
      </w:r>
      <w:r w:rsidR="00EA3169">
        <w:t>d</w:t>
      </w:r>
      <w:r>
        <w:t>ata</w:t>
      </w:r>
      <w:bookmarkEnd w:id="55"/>
    </w:p>
    <w:tbl>
      <w:tblPr>
        <w:tblW w:w="93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30"/>
        <w:gridCol w:w="1710"/>
        <w:gridCol w:w="1440"/>
        <w:gridCol w:w="1710"/>
        <w:gridCol w:w="2010"/>
      </w:tblGrid>
      <w:tr w:rsidR="00232195" w:rsidRPr="001D0EAA" w14:paraId="7EB20662" w14:textId="77777777" w:rsidTr="00F64D7B">
        <w:trPr>
          <w:trHeight w:val="300"/>
        </w:trPr>
        <w:tc>
          <w:tcPr>
            <w:tcW w:w="243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1B2BDAA4" w14:textId="2E708713"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Level of Flood Risk</w:t>
            </w:r>
            <w:r w:rsidR="000A2ACC">
              <w:rPr>
                <w:rFonts w:ascii="Cambria" w:eastAsia="Cambria" w:hAnsi="Cambria" w:cs="Cambria"/>
                <w:b/>
                <w:bCs/>
                <w:color w:val="FFFFFF" w:themeColor="background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7C6F7920" w14:textId="02CA67B0"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Typical Slopes</w:t>
            </w:r>
            <w:r w:rsidR="000A2ACC">
              <w:rPr>
                <w:rFonts w:ascii="Cambria" w:eastAsia="Cambria" w:hAnsi="Cambria" w:cs="Cambria"/>
                <w:b/>
                <w:bCs/>
                <w:color w:val="FFFFFF" w:themeColor="background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B86BFA1" w14:textId="3E136ECD"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Specification Level</w:t>
            </w:r>
            <w:r w:rsidR="000A2ACC">
              <w:rPr>
                <w:rFonts w:ascii="Cambria" w:eastAsia="Cambria" w:hAnsi="Cambria" w:cs="Cambria"/>
                <w:b/>
                <w:bCs/>
                <w:color w:val="FFFFFF" w:themeColor="background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B7258D5" w14:textId="19D68DD0"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Vertical Accuracy*</w:t>
            </w:r>
            <w:r w:rsidR="000A2ACC">
              <w:rPr>
                <w:rFonts w:ascii="Cambria" w:eastAsia="Cambria" w:hAnsi="Cambria" w:cs="Cambria"/>
                <w:b/>
                <w:bCs/>
                <w:color w:val="FFFFFF" w:themeColor="background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CC6B8F2" w14:textId="62F60327"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LiDAR Nominal Pulse Spacing (NPS)</w:t>
            </w:r>
            <w:r w:rsidR="000A2ACC">
              <w:rPr>
                <w:rFonts w:ascii="Cambria" w:eastAsia="Cambria" w:hAnsi="Cambria" w:cs="Cambria"/>
                <w:b/>
                <w:bCs/>
                <w:color w:val="FFFFFF" w:themeColor="background1"/>
                <w:sz w:val="20"/>
                <w:szCs w:val="20"/>
              </w:rPr>
              <w:t xml:space="preserve"> </w:t>
            </w:r>
          </w:p>
        </w:tc>
      </w:tr>
      <w:tr w:rsidR="00232195" w:rsidRPr="001D0EAA" w14:paraId="34B14E2A"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EABE214" w14:textId="495AEF9C"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1,2,3)</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30CD222" w14:textId="66EBA7A9"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Flattest</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4DE65D62" w14:textId="0854808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Highest</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9995C55" w14:textId="610881A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24.5 cm / 36.3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B77F9A7" w14:textId="6EF02F97"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4D3672CE"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1107A93" w14:textId="3DF8032A"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1,2,3)</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03B20A9" w14:textId="46240BE3"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Rolling or 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760C345" w14:textId="50F5283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62FF9AC" w14:textId="1889B04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49.0 cm / 72.6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989F986" w14:textId="49330D5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2BA0EFE5"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CDF1C9B" w14:textId="457EBE2F"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2,3,4,5)</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65942FE" w14:textId="49083052"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96BFE90" w14:textId="5F5C6FEB"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F11B08D" w14:textId="11BBC210"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98.0 cm / 145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4AF140C" w14:textId="74B8DD85"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3.5 meters</w:t>
            </w:r>
            <w:r w:rsidR="000A2ACC">
              <w:rPr>
                <w:rFonts w:ascii="Cambria" w:eastAsia="Cambria" w:hAnsi="Cambria" w:cs="Cambria"/>
                <w:color w:val="000000" w:themeColor="text1"/>
                <w:sz w:val="20"/>
                <w:szCs w:val="20"/>
              </w:rPr>
              <w:t xml:space="preserve"> </w:t>
            </w:r>
          </w:p>
        </w:tc>
      </w:tr>
      <w:tr w:rsidR="00232195" w:rsidRPr="001D0EAA" w14:paraId="077B62F8"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81FEE5F" w14:textId="5A63D5F6"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C08859B" w14:textId="77E858C8"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Flattest</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4DFA7602" w14:textId="2EDCD23E"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C8DF761" w14:textId="397EB343"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49.0 cm / 72.6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D58171D" w14:textId="1459AFD3"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794DD2FA"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39076BF" w14:textId="52143C37"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8284F21" w14:textId="3D5FB391"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Rolling</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D70ABB6" w14:textId="7E9695B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6782F5F" w14:textId="585922DB"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98.0 cm / 145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BBE2993" w14:textId="4E8C504F"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3.5 meters</w:t>
            </w:r>
            <w:r w:rsidR="000A2ACC">
              <w:rPr>
                <w:rFonts w:ascii="Cambria" w:eastAsia="Cambria" w:hAnsi="Cambria" w:cs="Cambria"/>
                <w:color w:val="000000" w:themeColor="text1"/>
                <w:sz w:val="20"/>
                <w:szCs w:val="20"/>
              </w:rPr>
              <w:t xml:space="preserve"> </w:t>
            </w:r>
          </w:p>
        </w:tc>
      </w:tr>
      <w:tr w:rsidR="00232195" w:rsidRPr="001D0EAA" w14:paraId="268278D6"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9A3B449" w14:textId="11B63153"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8482AE9" w14:textId="2778A4C0"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63A3170A" w14:textId="0CB272B1"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2B7D824" w14:textId="11D7BBEE"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147 cm / 218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1EB9A11" w14:textId="77321726"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5 meters</w:t>
            </w:r>
            <w:r w:rsidR="000A2ACC">
              <w:rPr>
                <w:rFonts w:ascii="Cambria" w:eastAsia="Cambria" w:hAnsi="Cambria" w:cs="Cambria"/>
                <w:color w:val="000000" w:themeColor="text1"/>
                <w:sz w:val="20"/>
                <w:szCs w:val="20"/>
              </w:rPr>
              <w:t xml:space="preserve"> </w:t>
            </w:r>
          </w:p>
        </w:tc>
      </w:tr>
      <w:tr w:rsidR="00232195" w:rsidRPr="001D0EAA" w14:paraId="2EE080F9"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662817B" w14:textId="6F4871DA"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 (Deciles 7,8,9,10)</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C0E406C" w14:textId="6CDE8D50"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All</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09CA4914" w14:textId="2304D23F"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0622F93" w14:textId="77B552E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147 cm / 218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1C7F3CB" w14:textId="39880284"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5 meters</w:t>
            </w:r>
            <w:r w:rsidR="000A2ACC">
              <w:rPr>
                <w:rFonts w:ascii="Cambria" w:eastAsia="Cambria" w:hAnsi="Cambria" w:cs="Cambria"/>
                <w:color w:val="000000" w:themeColor="text1"/>
                <w:sz w:val="20"/>
                <w:szCs w:val="20"/>
              </w:rPr>
              <w:t xml:space="preserve"> </w:t>
            </w:r>
          </w:p>
        </w:tc>
      </w:tr>
    </w:tbl>
    <w:p w14:paraId="75C09C35" w14:textId="5DD9A9D4" w:rsidR="00232195" w:rsidRPr="001D0EAA" w:rsidRDefault="00232195" w:rsidP="1BF08380">
      <w:pPr>
        <w:spacing w:after="0" w:line="240" w:lineRule="auto"/>
        <w:textAlignment w:val="baseline"/>
        <w:rPr>
          <w:rFonts w:ascii="Cambria" w:eastAsia="Cambria" w:hAnsi="Cambria" w:cs="Cambria"/>
          <w:sz w:val="18"/>
          <w:szCs w:val="18"/>
        </w:rPr>
      </w:pPr>
      <w:r w:rsidRPr="1BF08380">
        <w:rPr>
          <w:rFonts w:ascii="Cambria" w:eastAsia="Cambria" w:hAnsi="Cambria" w:cs="Cambria"/>
          <w:sz w:val="18"/>
          <w:szCs w:val="18"/>
        </w:rPr>
        <w:t>*Vertical Accuracy at 95% Confidence Level (FVA or NVA)/(CVA or VVA)</w:t>
      </w:r>
      <w:r w:rsidR="000A2ACC">
        <w:rPr>
          <w:rFonts w:ascii="Cambria" w:eastAsia="Cambria" w:hAnsi="Cambria" w:cs="Cambria"/>
          <w:sz w:val="18"/>
          <w:szCs w:val="18"/>
        </w:rPr>
        <w:t xml:space="preserve"> </w:t>
      </w:r>
    </w:p>
    <w:p w14:paraId="4A449736" w14:textId="3E4E0F08" w:rsidR="000C6545" w:rsidRDefault="00DC2F75" w:rsidP="0059247E">
      <w:pPr>
        <w:pStyle w:val="BodyText"/>
      </w:pPr>
      <w:r w:rsidRPr="00DC2F75">
        <w:t xml:space="preserve">Both requirements </w:t>
      </w:r>
      <w:r w:rsidR="000F6272">
        <w:t>were</w:t>
      </w:r>
      <w:r w:rsidRPr="00DC2F75">
        <w:t xml:space="preserve"> met for this project. First, LiDAR data w</w:t>
      </w:r>
      <w:r w:rsidR="00D35EF9">
        <w:t>as</w:t>
      </w:r>
      <w:r w:rsidRPr="00DC2F75">
        <w:t xml:space="preserve"> available for the entire study area, </w:t>
      </w:r>
      <w:r w:rsidR="00CD17B2">
        <w:t xml:space="preserve">so </w:t>
      </w:r>
      <w:r w:rsidR="009D19BB">
        <w:t xml:space="preserve">the </w:t>
      </w:r>
      <w:r w:rsidRPr="00DC2F75">
        <w:t xml:space="preserve">90% coverage criterion </w:t>
      </w:r>
      <w:r w:rsidR="00C70714">
        <w:t>was</w:t>
      </w:r>
      <w:r w:rsidRPr="00DC2F75">
        <w:t xml:space="preserve"> met. Second, the NVAs of the LiDAR datasets </w:t>
      </w:r>
      <w:r w:rsidR="008F1E48">
        <w:t>that</w:t>
      </w:r>
      <w:r w:rsidR="001D39E7">
        <w:t xml:space="preserve"> </w:t>
      </w:r>
      <w:r w:rsidRPr="00DC2F75">
        <w:t xml:space="preserve">were leveraged to complete the BLE for this </w:t>
      </w:r>
      <w:r w:rsidRPr="00CC1627">
        <w:t>watershed (</w:t>
      </w:r>
      <w:r w:rsidR="00F17357">
        <w:fldChar w:fldCharType="begin"/>
      </w:r>
      <w:r w:rsidR="00F17357">
        <w:instrText xml:space="preserve"> REF _Ref180525708 \h </w:instrText>
      </w:r>
      <w:r w:rsidR="00F17357">
        <w:fldChar w:fldCharType="separate"/>
      </w:r>
      <w:r w:rsidR="00D005AD" w:rsidRPr="00DF090A">
        <w:t xml:space="preserve">Table </w:t>
      </w:r>
      <w:r w:rsidR="00D005AD">
        <w:rPr>
          <w:noProof/>
        </w:rPr>
        <w:t>2</w:t>
      </w:r>
      <w:r w:rsidR="00D005AD">
        <w:noBreakHyphen/>
      </w:r>
      <w:r w:rsidR="00D005AD">
        <w:rPr>
          <w:noProof/>
        </w:rPr>
        <w:t>1</w:t>
      </w:r>
      <w:r w:rsidR="00F17357">
        <w:fldChar w:fldCharType="end"/>
      </w:r>
      <w:r w:rsidR="008F1E48" w:rsidRPr="00CC1627">
        <w:t>)</w:t>
      </w:r>
      <w:r w:rsidRPr="00CC1627">
        <w:t xml:space="preserve"> are less than 24.5 </w:t>
      </w:r>
      <w:r w:rsidR="00833FEB">
        <w:t>centimeters</w:t>
      </w:r>
      <w:r w:rsidR="00433EC2" w:rsidRPr="00CC1627">
        <w:t>,</w:t>
      </w:r>
      <w:r w:rsidRPr="00CC1627">
        <w:t xml:space="preserve"> which is the most stringent NVA requirement in </w:t>
      </w:r>
      <w:r w:rsidR="0053061D" w:rsidRPr="00CC1627">
        <w:rPr>
          <w:rFonts w:cstheme="minorHAnsi"/>
        </w:rPr>
        <w:fldChar w:fldCharType="begin"/>
      </w:r>
      <w:r w:rsidR="0053061D" w:rsidRPr="00CC1627">
        <w:rPr>
          <w:rFonts w:cstheme="minorHAnsi"/>
        </w:rPr>
        <w:instrText xml:space="preserve"> REF _Ref164702569 \h </w:instrText>
      </w:r>
      <w:r w:rsidR="008F1E48" w:rsidRPr="00CC1627">
        <w:rPr>
          <w:rFonts w:cstheme="minorHAnsi"/>
        </w:rPr>
        <w:instrText xml:space="preserve"> \* MERGEFORMAT </w:instrText>
      </w:r>
      <w:r w:rsidR="0053061D" w:rsidRPr="00CC1627">
        <w:rPr>
          <w:rFonts w:cstheme="minorHAnsi"/>
        </w:rPr>
      </w:r>
      <w:r w:rsidR="0053061D" w:rsidRPr="00CC1627">
        <w:rPr>
          <w:rFonts w:cstheme="minorHAnsi"/>
        </w:rPr>
        <w:fldChar w:fldCharType="separate"/>
      </w:r>
      <w:r w:rsidR="00D005AD" w:rsidRPr="00D005AD">
        <w:rPr>
          <w:rFonts w:cstheme="minorHAnsi"/>
        </w:rPr>
        <w:t xml:space="preserve">Table </w:t>
      </w:r>
      <w:r w:rsidR="00D005AD" w:rsidRPr="00D005AD">
        <w:rPr>
          <w:rFonts w:cstheme="minorHAnsi"/>
          <w:noProof/>
        </w:rPr>
        <w:t>2</w:t>
      </w:r>
      <w:r w:rsidR="00D005AD" w:rsidRPr="00D005AD">
        <w:rPr>
          <w:rFonts w:cstheme="minorHAnsi"/>
          <w:noProof/>
        </w:rPr>
        <w:noBreakHyphen/>
        <w:t>2</w:t>
      </w:r>
      <w:r w:rsidR="0053061D" w:rsidRPr="00CC1627">
        <w:rPr>
          <w:rFonts w:cstheme="minorHAnsi"/>
        </w:rPr>
        <w:fldChar w:fldCharType="end"/>
      </w:r>
      <w:r w:rsidRPr="00CC1627">
        <w:rPr>
          <w:rFonts w:cstheme="minorHAnsi"/>
        </w:rPr>
        <w:t>.</w:t>
      </w:r>
      <w:r w:rsidRPr="00DC2F75">
        <w:t xml:space="preserve"> </w:t>
      </w:r>
    </w:p>
    <w:p w14:paraId="5D01D8EE" w14:textId="6D98B2A2" w:rsidR="00A94348" w:rsidRDefault="00A94348" w:rsidP="1BF08380">
      <w:pPr>
        <w:pStyle w:val="Heading3"/>
        <w:rPr>
          <w:rFonts w:eastAsia="Cambria" w:cs="Cambria"/>
        </w:rPr>
      </w:pPr>
      <w:bookmarkStart w:id="56" w:name="_Ref164848985"/>
      <w:bookmarkStart w:id="57" w:name="_Toc194961260"/>
      <w:r w:rsidRPr="1BF08380">
        <w:rPr>
          <w:rFonts w:eastAsia="Cambria" w:cs="Cambria"/>
        </w:rPr>
        <w:t xml:space="preserve">Watershed </w:t>
      </w:r>
      <w:r w:rsidR="00FF2B76">
        <w:rPr>
          <w:rFonts w:eastAsia="Cambria" w:cs="Cambria"/>
        </w:rPr>
        <w:t xml:space="preserve">and </w:t>
      </w:r>
      <w:r w:rsidRPr="1BF08380">
        <w:rPr>
          <w:rFonts w:eastAsia="Cambria" w:cs="Cambria"/>
        </w:rPr>
        <w:t>Source Terrain Data</w:t>
      </w:r>
      <w:bookmarkEnd w:id="56"/>
      <w:bookmarkEnd w:id="57"/>
    </w:p>
    <w:p w14:paraId="20F9A72F" w14:textId="3B64D997" w:rsidR="00F17357" w:rsidRDefault="00F72897" w:rsidP="00F17357">
      <w:pPr>
        <w:pStyle w:val="BodyText"/>
        <w:rPr>
          <w:rStyle w:val="eop"/>
          <w:rFonts w:eastAsia="Cambria" w:cs="Cambria"/>
        </w:rPr>
      </w:pPr>
      <w:r w:rsidRPr="00E62F31">
        <w:rPr>
          <w:rStyle w:val="normaltextrun"/>
          <w:rFonts w:eastAsia="Cambria" w:cs="Cambria"/>
        </w:rPr>
        <w:t xml:space="preserve">The source elevation data for the </w:t>
      </w:r>
      <w:r w:rsidR="00224681">
        <w:rPr>
          <w:rStyle w:val="normaltextrun"/>
          <w:rFonts w:eastAsia="Cambria" w:cs="Cambria"/>
        </w:rPr>
        <w:t>Lower Pecos-Red Bluff Reservoir</w:t>
      </w:r>
      <w:r w:rsidRPr="00E62F31">
        <w:rPr>
          <w:rStyle w:val="normaltextrun"/>
          <w:rFonts w:eastAsia="Cambria" w:cs="Cambria"/>
        </w:rPr>
        <w:t xml:space="preserve"> watershed are DEMs derived from</w:t>
      </w:r>
      <w:r w:rsidR="000A2ACC">
        <w:rPr>
          <w:rStyle w:val="normaltextrun"/>
          <w:rFonts w:eastAsia="Cambria" w:cs="Cambria"/>
        </w:rPr>
        <w:t xml:space="preserve"> </w:t>
      </w:r>
      <w:r w:rsidRPr="00E62F31">
        <w:rPr>
          <w:rStyle w:val="normaltextrun"/>
          <w:rFonts w:eastAsia="Cambria" w:cs="Cambria"/>
        </w:rPr>
        <w:t xml:space="preserve">the </w:t>
      </w:r>
      <w:r w:rsidR="00272C45">
        <w:rPr>
          <w:rStyle w:val="normaltextrun"/>
          <w:rFonts w:eastAsia="Cambria" w:cs="Cambria"/>
        </w:rPr>
        <w:t>USGS’s 2019 Pecos Dallas</w:t>
      </w:r>
      <w:r w:rsidR="00D9010A">
        <w:rPr>
          <w:rStyle w:val="normaltextrun"/>
          <w:rFonts w:eastAsia="Cambria" w:cs="Cambria"/>
        </w:rPr>
        <w:t>, 2018 South East (New Mexico),</w:t>
      </w:r>
      <w:r w:rsidR="00272C45">
        <w:rPr>
          <w:rStyle w:val="normaltextrun"/>
          <w:rFonts w:eastAsia="Cambria" w:cs="Cambria"/>
        </w:rPr>
        <w:t xml:space="preserve"> and </w:t>
      </w:r>
      <w:r w:rsidR="00A933BF">
        <w:rPr>
          <w:rStyle w:val="normaltextrun"/>
          <w:rFonts w:eastAsia="Cambria" w:cs="Cambria"/>
        </w:rPr>
        <w:t xml:space="preserve">2019 West Texas LiDAR </w:t>
      </w:r>
      <w:r w:rsidR="00FF5CC9">
        <w:rPr>
          <w:rStyle w:val="normaltextrun"/>
          <w:rFonts w:eastAsia="Cambria" w:cs="Cambria"/>
        </w:rPr>
        <w:t>DEM tiles</w:t>
      </w:r>
      <w:r w:rsidR="00A8455C">
        <w:rPr>
          <w:rStyle w:val="normaltextrun"/>
          <w:rFonts w:eastAsia="Cambria" w:cs="Cambria"/>
        </w:rPr>
        <w:t xml:space="preserve"> in .</w:t>
      </w:r>
      <w:r w:rsidR="00DB05B2">
        <w:rPr>
          <w:rStyle w:val="normaltextrun"/>
          <w:rFonts w:eastAsia="Cambria" w:cs="Cambria"/>
        </w:rPr>
        <w:t>TIF</w:t>
      </w:r>
      <w:r w:rsidR="00A8455C">
        <w:rPr>
          <w:rStyle w:val="normaltextrun"/>
          <w:rFonts w:eastAsia="Cambria" w:cs="Cambria"/>
        </w:rPr>
        <w:t xml:space="preserve"> format</w:t>
      </w:r>
      <w:r w:rsidRPr="00E62F31">
        <w:rPr>
          <w:rStyle w:val="normaltextrun"/>
          <w:rFonts w:eastAsia="Cambria" w:cs="Cambria"/>
        </w:rPr>
        <w:t>.</w:t>
      </w:r>
      <w:r w:rsidR="000A2ACC">
        <w:rPr>
          <w:rStyle w:val="normaltextrun"/>
          <w:rFonts w:eastAsia="Cambria" w:cs="Cambria"/>
        </w:rPr>
        <w:t xml:space="preserve"> </w:t>
      </w:r>
      <w:r w:rsidR="00FF53C3">
        <w:rPr>
          <w:rStyle w:val="normaltextrun"/>
          <w:rFonts w:eastAsia="Cambria" w:cs="Cambria"/>
        </w:rPr>
        <w:t>F</w:t>
      </w:r>
      <w:r w:rsidR="00FF53C3" w:rsidRPr="00E62F31">
        <w:rPr>
          <w:rStyle w:val="normaltextrun"/>
          <w:rFonts w:eastAsia="Cambria" w:cs="Cambria"/>
        </w:rPr>
        <w:t xml:space="preserve">or development of </w:t>
      </w:r>
      <w:r w:rsidR="00FF53C3">
        <w:rPr>
          <w:rStyle w:val="normaltextrun"/>
          <w:rFonts w:eastAsia="Cambria" w:cs="Cambria"/>
        </w:rPr>
        <w:t>bare earth</w:t>
      </w:r>
      <w:r w:rsidR="00FF53C3" w:rsidRPr="00E62F31">
        <w:rPr>
          <w:rStyle w:val="normaltextrun"/>
          <w:rFonts w:eastAsia="Cambria" w:cs="Cambria"/>
        </w:rPr>
        <w:t xml:space="preserve"> DEMs</w:t>
      </w:r>
      <w:r w:rsidR="00FF53C3">
        <w:rPr>
          <w:rStyle w:val="normaltextrun"/>
          <w:rFonts w:eastAsia="Cambria" w:cs="Cambria"/>
        </w:rPr>
        <w:t xml:space="preserve">, </w:t>
      </w:r>
      <w:r w:rsidR="00270E61">
        <w:rPr>
          <w:rStyle w:val="normaltextrun"/>
          <w:rFonts w:eastAsia="Cambria" w:cs="Cambria"/>
        </w:rPr>
        <w:t xml:space="preserve">USGS </w:t>
      </w:r>
      <w:r w:rsidR="007B7BE4">
        <w:rPr>
          <w:rStyle w:val="normaltextrun"/>
          <w:rFonts w:eastAsia="Cambria" w:cs="Cambria"/>
        </w:rPr>
        <w:t>utilized o</w:t>
      </w:r>
      <w:r w:rsidR="00290F79" w:rsidRPr="00E62F31">
        <w:rPr>
          <w:rStyle w:val="normaltextrun"/>
          <w:rFonts w:eastAsia="Cambria" w:cs="Cambria"/>
        </w:rPr>
        <w:t>nly</w:t>
      </w:r>
      <w:r w:rsidRPr="00E62F31">
        <w:rPr>
          <w:rStyle w:val="normaltextrun"/>
          <w:rFonts w:eastAsia="Cambria" w:cs="Cambria"/>
        </w:rPr>
        <w:t xml:space="preserve"> points classified as “ground” points and filter</w:t>
      </w:r>
      <w:r w:rsidR="00574C11">
        <w:rPr>
          <w:rStyle w:val="normaltextrun"/>
          <w:rFonts w:eastAsia="Cambria" w:cs="Cambria"/>
        </w:rPr>
        <w:t>ed</w:t>
      </w:r>
      <w:r w:rsidRPr="00E62F31">
        <w:rPr>
          <w:rStyle w:val="normaltextrun"/>
          <w:rFonts w:eastAsia="Cambria" w:cs="Cambria"/>
        </w:rPr>
        <w:t xml:space="preserve"> non-ground returns </w:t>
      </w:r>
      <w:r w:rsidR="002C4657">
        <w:rPr>
          <w:rStyle w:val="normaltextrun"/>
          <w:rFonts w:eastAsia="Cambria" w:cs="Cambria"/>
        </w:rPr>
        <w:t>such</w:t>
      </w:r>
      <w:r w:rsidR="00574C11">
        <w:rPr>
          <w:rStyle w:val="normaltextrun"/>
          <w:rFonts w:eastAsia="Cambria" w:cs="Cambria"/>
        </w:rPr>
        <w:t xml:space="preserve"> as</w:t>
      </w:r>
      <w:r w:rsidRPr="00E62F31">
        <w:rPr>
          <w:rStyle w:val="normaltextrun"/>
          <w:rFonts w:eastAsia="Cambria" w:cs="Cambria"/>
        </w:rPr>
        <w:t xml:space="preserve"> buildings, vegetation, etc. from the raw laser returns. </w:t>
      </w:r>
      <w:r w:rsidR="00A2136E">
        <w:rPr>
          <w:rStyle w:val="normaltextrun"/>
          <w:rFonts w:eastAsia="Cambria" w:cs="Cambria"/>
        </w:rPr>
        <w:fldChar w:fldCharType="begin"/>
      </w:r>
      <w:r w:rsidR="00A2136E">
        <w:rPr>
          <w:rStyle w:val="normaltextrun"/>
          <w:rFonts w:eastAsia="Cambria" w:cs="Cambria"/>
        </w:rPr>
        <w:instrText xml:space="preserve"> REF _Ref178684849 \h </w:instrText>
      </w:r>
      <w:r w:rsidR="00A2136E">
        <w:rPr>
          <w:rStyle w:val="normaltextrun"/>
          <w:rFonts w:eastAsia="Cambria" w:cs="Cambria"/>
        </w:rPr>
      </w:r>
      <w:r w:rsidR="00A2136E">
        <w:rPr>
          <w:rStyle w:val="normaltextrun"/>
          <w:rFonts w:eastAsia="Cambria" w:cs="Cambria"/>
        </w:rPr>
        <w:fldChar w:fldCharType="separate"/>
      </w:r>
      <w:r w:rsidR="00D005AD" w:rsidRPr="00614A8D">
        <w:t xml:space="preserve">Figure </w:t>
      </w:r>
      <w:r w:rsidR="00D005AD">
        <w:rPr>
          <w:noProof/>
        </w:rPr>
        <w:t>2</w:t>
      </w:r>
      <w:r w:rsidR="00D005AD">
        <w:noBreakHyphen/>
      </w:r>
      <w:r w:rsidR="00D005AD">
        <w:rPr>
          <w:noProof/>
        </w:rPr>
        <w:t>1</w:t>
      </w:r>
      <w:r w:rsidR="00A2136E">
        <w:rPr>
          <w:rStyle w:val="normaltextrun"/>
          <w:rFonts w:eastAsia="Cambria" w:cs="Cambria"/>
        </w:rPr>
        <w:fldChar w:fldCharType="end"/>
      </w:r>
      <w:r w:rsidR="004A24A2" w:rsidRPr="00E16ED7">
        <w:rPr>
          <w:rFonts w:asciiTheme="minorHAnsi" w:eastAsiaTheme="minorEastAsia" w:hAnsiTheme="minorHAnsi"/>
        </w:rPr>
        <w:t xml:space="preserve"> </w:t>
      </w:r>
      <w:r w:rsidR="00756578" w:rsidRPr="00570D48">
        <w:rPr>
          <w:rStyle w:val="normaltextrun"/>
          <w:rFonts w:eastAsia="Cambria" w:cs="Cambria"/>
        </w:rPr>
        <w:t xml:space="preserve">and </w:t>
      </w:r>
      <w:r w:rsidR="00A2136E">
        <w:rPr>
          <w:rStyle w:val="normaltextrun"/>
          <w:rFonts w:eastAsia="Cambria" w:cs="Cambria"/>
        </w:rPr>
        <w:fldChar w:fldCharType="begin"/>
      </w:r>
      <w:r w:rsidR="00A2136E">
        <w:rPr>
          <w:rStyle w:val="normaltextrun"/>
          <w:rFonts w:eastAsia="Cambria" w:cs="Cambria"/>
        </w:rPr>
        <w:instrText xml:space="preserve"> REF _Ref178684857 \h </w:instrText>
      </w:r>
      <w:r w:rsidR="00A2136E">
        <w:rPr>
          <w:rStyle w:val="normaltextrun"/>
          <w:rFonts w:eastAsia="Cambria" w:cs="Cambria"/>
        </w:rPr>
      </w:r>
      <w:r w:rsidR="00A2136E">
        <w:rPr>
          <w:rStyle w:val="normaltextrun"/>
          <w:rFonts w:eastAsia="Cambria" w:cs="Cambria"/>
        </w:rPr>
        <w:fldChar w:fldCharType="separate"/>
      </w:r>
      <w:r w:rsidR="00D005AD">
        <w:t xml:space="preserve">Figure </w:t>
      </w:r>
      <w:r w:rsidR="00D005AD">
        <w:rPr>
          <w:noProof/>
        </w:rPr>
        <w:t>2</w:t>
      </w:r>
      <w:r w:rsidR="00D005AD">
        <w:noBreakHyphen/>
      </w:r>
      <w:r w:rsidR="00D005AD">
        <w:rPr>
          <w:noProof/>
        </w:rPr>
        <w:t>2</w:t>
      </w:r>
      <w:r w:rsidR="00A2136E">
        <w:rPr>
          <w:rStyle w:val="normaltextrun"/>
          <w:rFonts w:eastAsia="Cambria" w:cs="Cambria"/>
        </w:rPr>
        <w:fldChar w:fldCharType="end"/>
      </w:r>
      <w:r w:rsidR="002C3240">
        <w:rPr>
          <w:rStyle w:val="normaltextrun"/>
          <w:rFonts w:eastAsia="Cambria" w:cs="Cambria"/>
        </w:rPr>
        <w:t xml:space="preserve"> </w:t>
      </w:r>
      <w:r w:rsidR="00570D48" w:rsidRPr="00570D48">
        <w:rPr>
          <w:rStyle w:val="normaltextrun"/>
          <w:rFonts w:eastAsia="Cambria" w:cs="Cambria"/>
        </w:rPr>
        <w:t>depict</w:t>
      </w:r>
      <w:r w:rsidRPr="00570D48">
        <w:rPr>
          <w:rStyle w:val="normaltextrun"/>
          <w:rFonts w:eastAsia="Cambria" w:cs="Cambria"/>
        </w:rPr>
        <w:t xml:space="preserve"> the extent of the data defined in</w:t>
      </w:r>
      <w:r w:rsidR="00F17357">
        <w:rPr>
          <w:rStyle w:val="normaltextrun"/>
          <w:rFonts w:eastAsia="Cambria" w:cs="Cambria"/>
        </w:rPr>
        <w:t xml:space="preserve"> </w:t>
      </w:r>
      <w:r w:rsidR="00F17357">
        <w:rPr>
          <w:rStyle w:val="normaltextrun"/>
          <w:rFonts w:eastAsia="Cambria" w:cs="Cambria"/>
        </w:rPr>
        <w:fldChar w:fldCharType="begin"/>
      </w:r>
      <w:r w:rsidR="00F17357">
        <w:rPr>
          <w:rStyle w:val="normaltextrun"/>
          <w:rFonts w:eastAsia="Cambria" w:cs="Cambria"/>
        </w:rPr>
        <w:instrText xml:space="preserve"> REF _Ref180525708 \h </w:instrText>
      </w:r>
      <w:r w:rsidR="00F17357">
        <w:rPr>
          <w:rStyle w:val="normaltextrun"/>
          <w:rFonts w:eastAsia="Cambria" w:cs="Cambria"/>
        </w:rPr>
      </w:r>
      <w:r w:rsidR="00F17357">
        <w:rPr>
          <w:rStyle w:val="normaltextrun"/>
          <w:rFonts w:eastAsia="Cambria" w:cs="Cambria"/>
        </w:rPr>
        <w:fldChar w:fldCharType="separate"/>
      </w:r>
      <w:r w:rsidR="00D005AD" w:rsidRPr="00DF090A">
        <w:t xml:space="preserve">Table </w:t>
      </w:r>
      <w:r w:rsidR="00D005AD">
        <w:rPr>
          <w:noProof/>
        </w:rPr>
        <w:t>2</w:t>
      </w:r>
      <w:r w:rsidR="00D005AD">
        <w:noBreakHyphen/>
      </w:r>
      <w:r w:rsidR="00D005AD">
        <w:rPr>
          <w:noProof/>
        </w:rPr>
        <w:t>1</w:t>
      </w:r>
      <w:r w:rsidR="00F17357">
        <w:rPr>
          <w:rStyle w:val="normaltextrun"/>
          <w:rFonts w:eastAsia="Cambria" w:cs="Cambria"/>
        </w:rPr>
        <w:fldChar w:fldCharType="end"/>
      </w:r>
      <w:r w:rsidR="00F17357">
        <w:rPr>
          <w:rStyle w:val="normaltextrun"/>
          <w:rFonts w:eastAsia="Cambria" w:cs="Cambria"/>
        </w:rPr>
        <w:t>.</w:t>
      </w:r>
    </w:p>
    <w:p w14:paraId="3BFAD8C2" w14:textId="2A84DD87" w:rsidR="00C03AB9" w:rsidRPr="00D86775" w:rsidRDefault="00C03AB9" w:rsidP="0059247E">
      <w:pPr>
        <w:pStyle w:val="BodyText"/>
        <w:rPr>
          <w:rFonts w:eastAsia="Cambria" w:cs="Cambria"/>
          <w:color w:val="000000"/>
          <w:shd w:val="clear" w:color="auto" w:fill="FFFFFF"/>
        </w:rPr>
      </w:pPr>
      <w:r w:rsidRPr="0083327A">
        <w:rPr>
          <w:rStyle w:val="normaltextrun"/>
          <w:rFonts w:eastAsia="Cambria" w:cs="Cambria"/>
          <w:color w:val="000000"/>
          <w:shd w:val="clear" w:color="auto" w:fill="FFFFFF"/>
        </w:rPr>
        <w:t xml:space="preserve">The source elevation data for the </w:t>
      </w:r>
      <w:r w:rsidR="00224681">
        <w:rPr>
          <w:rStyle w:val="normaltextrun"/>
          <w:rFonts w:eastAsia="Cambria" w:cs="Cambria"/>
          <w:color w:val="000000"/>
          <w:shd w:val="clear" w:color="auto" w:fill="FFFFFF"/>
        </w:rPr>
        <w:t>Lower Pecos-Red Bluff Reservoir</w:t>
      </w:r>
      <w:r w:rsidR="00F71788">
        <w:rPr>
          <w:rStyle w:val="normaltextrun"/>
          <w:rFonts w:eastAsia="Cambria" w:cs="Cambria"/>
          <w:color w:val="000000"/>
          <w:shd w:val="clear" w:color="auto" w:fill="FFFFFF"/>
        </w:rPr>
        <w:t xml:space="preserve"> watershed </w:t>
      </w:r>
      <w:r w:rsidR="004D4435">
        <w:rPr>
          <w:rStyle w:val="normaltextrun"/>
          <w:rFonts w:eastAsia="Cambria" w:cs="Cambria"/>
          <w:color w:val="000000"/>
          <w:shd w:val="clear" w:color="auto" w:fill="FFFFFF"/>
        </w:rPr>
        <w:t xml:space="preserve">was </w:t>
      </w:r>
      <w:r w:rsidR="00986150">
        <w:rPr>
          <w:rStyle w:val="normaltextrun"/>
          <w:rFonts w:eastAsia="Cambria" w:cs="Cambria"/>
          <w:color w:val="000000"/>
          <w:shd w:val="clear" w:color="auto" w:fill="FFFFFF"/>
        </w:rPr>
        <w:t>downloaded</w:t>
      </w:r>
      <w:r w:rsidRPr="0083327A">
        <w:rPr>
          <w:rStyle w:val="normaltextrun"/>
          <w:rFonts w:eastAsia="Cambria" w:cs="Cambria"/>
          <w:color w:val="000000"/>
          <w:shd w:val="clear" w:color="auto" w:fill="FFFFFF"/>
        </w:rPr>
        <w:t xml:space="preserve"> from </w:t>
      </w:r>
      <w:r w:rsidR="008564CD">
        <w:rPr>
          <w:rStyle w:val="normaltextrun"/>
          <w:rFonts w:eastAsia="Cambria" w:cs="Cambria"/>
          <w:color w:val="000000"/>
          <w:shd w:val="clear" w:color="auto" w:fill="FFFFFF"/>
        </w:rPr>
        <w:t xml:space="preserve">the National Map </w:t>
      </w:r>
      <w:r w:rsidR="005C55F1">
        <w:rPr>
          <w:rStyle w:val="normaltextrun"/>
          <w:rFonts w:eastAsia="Cambria" w:cs="Cambria"/>
          <w:color w:val="000000"/>
          <w:shd w:val="clear" w:color="auto" w:fill="FFFFFF"/>
        </w:rPr>
        <w:t>Downloader as pre-processed bare-earth, hydro-enforced DEMs</w:t>
      </w:r>
      <w:r w:rsidRPr="0083327A">
        <w:rPr>
          <w:rStyle w:val="normaltextrun"/>
          <w:rFonts w:eastAsia="Cambria" w:cs="Cambria"/>
          <w:color w:val="000000"/>
          <w:shd w:val="clear" w:color="auto" w:fill="FFFFFF"/>
        </w:rPr>
        <w:t xml:space="preserve">. </w:t>
      </w:r>
      <w:r w:rsidR="004C7FA7">
        <w:rPr>
          <w:rStyle w:val="normaltextrun"/>
          <w:rFonts w:eastAsia="Cambria" w:cs="Cambria"/>
          <w:color w:val="000000"/>
          <w:shd w:val="clear" w:color="auto" w:fill="FFFFFF"/>
        </w:rPr>
        <w:t xml:space="preserve">One </w:t>
      </w:r>
      <w:r w:rsidR="00394549">
        <w:rPr>
          <w:rStyle w:val="normaltextrun"/>
          <w:rFonts w:eastAsia="Cambria" w:cs="Cambria"/>
          <w:color w:val="000000"/>
          <w:shd w:val="clear" w:color="auto" w:fill="FFFFFF"/>
        </w:rPr>
        <w:t>HUC</w:t>
      </w:r>
      <w:r w:rsidR="000B57F0">
        <w:rPr>
          <w:rStyle w:val="normaltextrun"/>
          <w:rFonts w:eastAsia="Cambria" w:cs="Cambria"/>
          <w:color w:val="000000"/>
          <w:shd w:val="clear" w:color="auto" w:fill="FFFFFF"/>
        </w:rPr>
        <w:t>-</w:t>
      </w:r>
      <w:r w:rsidR="00394549">
        <w:rPr>
          <w:rStyle w:val="normaltextrun"/>
          <w:rFonts w:eastAsia="Cambria" w:cs="Cambria"/>
          <w:color w:val="000000"/>
          <w:shd w:val="clear" w:color="auto" w:fill="FFFFFF"/>
        </w:rPr>
        <w:t>8</w:t>
      </w:r>
      <w:r w:rsidR="004A238B">
        <w:rPr>
          <w:rStyle w:val="normaltextrun"/>
          <w:rFonts w:eastAsia="Cambria" w:cs="Cambria"/>
          <w:color w:val="000000"/>
          <w:shd w:val="clear" w:color="auto" w:fill="FFFFFF"/>
        </w:rPr>
        <w:t>-</w:t>
      </w:r>
      <w:r w:rsidR="00394549">
        <w:rPr>
          <w:rStyle w:val="normaltextrun"/>
          <w:rFonts w:eastAsia="Cambria" w:cs="Cambria"/>
          <w:color w:val="000000"/>
          <w:shd w:val="clear" w:color="auto" w:fill="FFFFFF"/>
        </w:rPr>
        <w:t>wide</w:t>
      </w:r>
      <w:r w:rsidR="004C7FA7">
        <w:rPr>
          <w:rStyle w:val="normaltextrun"/>
          <w:rFonts w:eastAsia="Cambria" w:cs="Cambria"/>
          <w:color w:val="000000"/>
          <w:shd w:val="clear" w:color="auto" w:fill="FFFFFF"/>
        </w:rPr>
        <w:t xml:space="preserve"> </w:t>
      </w:r>
      <w:r w:rsidR="004C7FA7" w:rsidRPr="0059247E">
        <w:rPr>
          <w:rStyle w:val="normaltextrun"/>
        </w:rPr>
        <w:t>DEM</w:t>
      </w:r>
      <w:r w:rsidR="004C7FA7">
        <w:rPr>
          <w:rStyle w:val="normaltextrun"/>
          <w:rFonts w:eastAsia="Cambria" w:cs="Cambria"/>
          <w:color w:val="000000"/>
          <w:shd w:val="clear" w:color="auto" w:fill="FFFFFF"/>
        </w:rPr>
        <w:t xml:space="preserve"> was </w:t>
      </w:r>
      <w:r w:rsidR="004C7FA7" w:rsidRPr="0059247E">
        <w:rPr>
          <w:rStyle w:val="normaltextrun"/>
        </w:rPr>
        <w:t>created</w:t>
      </w:r>
      <w:r w:rsidR="004C7FA7">
        <w:rPr>
          <w:rStyle w:val="normaltextrun"/>
          <w:rFonts w:eastAsia="Cambria" w:cs="Cambria"/>
          <w:color w:val="000000"/>
          <w:shd w:val="clear" w:color="auto" w:fill="FFFFFF"/>
        </w:rPr>
        <w:t xml:space="preserve"> for the </w:t>
      </w:r>
      <w:r w:rsidR="00224681">
        <w:rPr>
          <w:rStyle w:val="normaltextrun"/>
          <w:rFonts w:eastAsia="Cambria" w:cs="Cambria"/>
          <w:color w:val="000000"/>
          <w:shd w:val="clear" w:color="auto" w:fill="FFFFFF"/>
        </w:rPr>
        <w:t>Lower Pecos-Red Bluff Reservoir</w:t>
      </w:r>
      <w:r w:rsidR="00330031">
        <w:rPr>
          <w:rStyle w:val="normaltextrun"/>
          <w:rFonts w:eastAsia="Cambria" w:cs="Cambria"/>
          <w:color w:val="000000"/>
          <w:shd w:val="clear" w:color="auto" w:fill="FFFFFF"/>
        </w:rPr>
        <w:t xml:space="preserve"> wate</w:t>
      </w:r>
      <w:r w:rsidR="0030466A">
        <w:rPr>
          <w:rStyle w:val="normaltextrun"/>
          <w:rFonts w:eastAsia="Cambria" w:cs="Cambria"/>
          <w:color w:val="000000"/>
          <w:shd w:val="clear" w:color="auto" w:fill="FFFFFF"/>
        </w:rPr>
        <w:t>r</w:t>
      </w:r>
      <w:r w:rsidR="00330031">
        <w:rPr>
          <w:rStyle w:val="normaltextrun"/>
          <w:rFonts w:eastAsia="Cambria" w:cs="Cambria"/>
          <w:color w:val="000000"/>
          <w:shd w:val="clear" w:color="auto" w:fill="FFFFFF"/>
        </w:rPr>
        <w:t>shed</w:t>
      </w:r>
      <w:r w:rsidR="004C7FA7">
        <w:rPr>
          <w:rStyle w:val="normaltextrun"/>
          <w:rFonts w:eastAsia="Cambria" w:cs="Cambria"/>
          <w:color w:val="000000"/>
          <w:shd w:val="clear" w:color="auto" w:fill="FFFFFF"/>
        </w:rPr>
        <w:t xml:space="preserve"> and one DEM was created for each model domain. </w:t>
      </w:r>
      <w:r w:rsidR="003B0028">
        <w:rPr>
          <w:rStyle w:val="normaltextrun"/>
          <w:rFonts w:eastAsia="Cambria" w:cs="Cambria"/>
          <w:color w:val="000000"/>
          <w:shd w:val="clear" w:color="auto" w:fill="FFFFFF"/>
        </w:rPr>
        <w:t xml:space="preserve">The </w:t>
      </w:r>
      <w:r w:rsidRPr="0083327A">
        <w:rPr>
          <w:rStyle w:val="normaltextrun"/>
          <w:rFonts w:eastAsia="Cambria" w:cs="Cambria"/>
          <w:color w:val="000000"/>
          <w:shd w:val="clear" w:color="auto" w:fill="FFFFFF"/>
        </w:rPr>
        <w:t xml:space="preserve">DEMs </w:t>
      </w:r>
      <w:r w:rsidR="006E22CC" w:rsidRPr="0083327A">
        <w:rPr>
          <w:rStyle w:val="normaltextrun"/>
          <w:rFonts w:eastAsia="Cambria" w:cs="Cambria"/>
          <w:color w:val="000000"/>
          <w:shd w:val="clear" w:color="auto" w:fill="FFFFFF"/>
        </w:rPr>
        <w:t>acquired from the National Map Downloader</w:t>
      </w:r>
      <w:r w:rsidRPr="0083327A">
        <w:rPr>
          <w:rStyle w:val="normaltextrun"/>
          <w:rFonts w:eastAsia="Cambria" w:cs="Cambria"/>
          <w:color w:val="000000"/>
          <w:shd w:val="clear" w:color="auto" w:fill="FFFFFF"/>
        </w:rPr>
        <w:t xml:space="preserve"> were projected and adjusted as needed into </w:t>
      </w:r>
      <w:r w:rsidR="00D624CA">
        <w:rPr>
          <w:rStyle w:val="normaltextrun"/>
          <w:rFonts w:eastAsia="Cambria" w:cs="Cambria"/>
          <w:color w:val="000000"/>
          <w:shd w:val="clear" w:color="auto" w:fill="FFFFFF"/>
        </w:rPr>
        <w:t xml:space="preserve">seamless </w:t>
      </w:r>
      <w:r w:rsidRPr="0083327A">
        <w:rPr>
          <w:rStyle w:val="normaltextrun"/>
          <w:rFonts w:eastAsia="Cambria" w:cs="Cambria"/>
          <w:color w:val="000000"/>
          <w:shd w:val="clear" w:color="auto" w:fill="FFFFFF"/>
        </w:rPr>
        <w:t>DEM</w:t>
      </w:r>
      <w:r w:rsidR="00D624CA">
        <w:rPr>
          <w:rStyle w:val="normaltextrun"/>
          <w:rFonts w:eastAsia="Cambria" w:cs="Cambria"/>
          <w:color w:val="000000"/>
          <w:shd w:val="clear" w:color="auto" w:fill="FFFFFF"/>
        </w:rPr>
        <w:t>s</w:t>
      </w:r>
      <w:r w:rsidRPr="0083327A">
        <w:rPr>
          <w:rStyle w:val="normaltextrun"/>
          <w:rFonts w:eastAsia="Cambria" w:cs="Cambria"/>
          <w:color w:val="000000"/>
          <w:shd w:val="clear" w:color="auto" w:fill="FFFFFF"/>
        </w:rPr>
        <w:t xml:space="preserve"> </w:t>
      </w:r>
      <w:r w:rsidR="004646AE">
        <w:rPr>
          <w:rStyle w:val="normaltextrun"/>
          <w:rFonts w:eastAsia="Cambria" w:cs="Cambria"/>
          <w:color w:val="000000"/>
          <w:shd w:val="clear" w:color="auto" w:fill="FFFFFF"/>
        </w:rPr>
        <w:t xml:space="preserve">projected to </w:t>
      </w:r>
      <w:r w:rsidR="00893B01">
        <w:rPr>
          <w:rStyle w:val="normaltextrun"/>
          <w:rFonts w:eastAsia="Cambria" w:cs="Cambria"/>
          <w:color w:val="000000"/>
          <w:shd w:val="clear" w:color="auto" w:fill="FFFFFF"/>
        </w:rPr>
        <w:t xml:space="preserve">the </w:t>
      </w:r>
      <w:r w:rsidR="00611CC1" w:rsidRPr="00F03C34">
        <w:t>Texas State Plane Zone 3 (Central) projection (</w:t>
      </w:r>
      <w:r w:rsidR="00893B01">
        <w:rPr>
          <w:rStyle w:val="normaltextrun"/>
          <w:rFonts w:eastAsia="Cambria" w:cs="Cambria"/>
          <w:color w:val="000000"/>
          <w:shd w:val="clear" w:color="auto" w:fill="FFFFFF"/>
        </w:rPr>
        <w:t>North American Datum of 1983 (</w:t>
      </w:r>
      <w:r w:rsidR="00611CC1">
        <w:t>NAD 83</w:t>
      </w:r>
      <w:r w:rsidR="00893B01">
        <w:t>)</w:t>
      </w:r>
      <w:r w:rsidR="00611CC1" w:rsidRPr="00F03C34">
        <w:t>) with units of U.S. feet</w:t>
      </w:r>
      <w:r w:rsidR="00611CC1">
        <w:t xml:space="preserve"> (FIPS 4202)</w:t>
      </w:r>
      <w:r w:rsidR="0041531A">
        <w:t xml:space="preserve">. The elevation data </w:t>
      </w:r>
      <w:r w:rsidR="00E841B3">
        <w:t>is</w:t>
      </w:r>
      <w:r w:rsidR="0041531A">
        <w:t xml:space="preserve"> referenced to the </w:t>
      </w:r>
      <w:r w:rsidR="008862AD">
        <w:rPr>
          <w:rStyle w:val="normaltextrun"/>
          <w:rFonts w:eastAsia="Cambria" w:cs="Cambria"/>
          <w:color w:val="000000"/>
          <w:shd w:val="clear" w:color="auto" w:fill="FFFFFF"/>
        </w:rPr>
        <w:t>North American Vertical Datum of 1988 (</w:t>
      </w:r>
      <w:r w:rsidRPr="0083327A">
        <w:rPr>
          <w:rStyle w:val="normaltextrun"/>
          <w:rFonts w:eastAsia="Cambria" w:cs="Cambria"/>
          <w:color w:val="000000"/>
          <w:shd w:val="clear" w:color="auto" w:fill="FFFFFF"/>
        </w:rPr>
        <w:t>NAVD</w:t>
      </w:r>
      <w:r w:rsidR="008158D7">
        <w:rPr>
          <w:rStyle w:val="normaltextrun"/>
          <w:rFonts w:eastAsia="Cambria" w:cs="Cambria"/>
          <w:color w:val="000000"/>
          <w:shd w:val="clear" w:color="auto" w:fill="FFFFFF"/>
        </w:rPr>
        <w:t xml:space="preserve"> </w:t>
      </w:r>
      <w:r w:rsidRPr="0083327A">
        <w:rPr>
          <w:rStyle w:val="normaltextrun"/>
          <w:rFonts w:eastAsia="Cambria" w:cs="Cambria"/>
          <w:color w:val="000000"/>
          <w:shd w:val="clear" w:color="auto" w:fill="FFFFFF"/>
        </w:rPr>
        <w:t>88</w:t>
      </w:r>
      <w:r w:rsidR="008862AD">
        <w:rPr>
          <w:rStyle w:val="normaltextrun"/>
          <w:rFonts w:eastAsia="Cambria" w:cs="Cambria"/>
          <w:color w:val="000000"/>
          <w:shd w:val="clear" w:color="auto" w:fill="FFFFFF"/>
        </w:rPr>
        <w:t>)</w:t>
      </w:r>
      <w:r w:rsidRPr="0083327A">
        <w:rPr>
          <w:rStyle w:val="normaltextrun"/>
          <w:rFonts w:eastAsia="Cambria" w:cs="Cambria"/>
          <w:color w:val="000000"/>
          <w:shd w:val="clear" w:color="auto" w:fill="FFFFFF"/>
        </w:rPr>
        <w:t>. Bare-</w:t>
      </w:r>
      <w:r w:rsidRPr="0059247E">
        <w:rPr>
          <w:rStyle w:val="normaltextrun"/>
        </w:rPr>
        <w:t>earth</w:t>
      </w:r>
      <w:r w:rsidRPr="0083327A">
        <w:rPr>
          <w:rStyle w:val="normaltextrun"/>
          <w:rFonts w:eastAsia="Cambria" w:cs="Cambria"/>
          <w:color w:val="000000"/>
          <w:shd w:val="clear" w:color="auto" w:fill="FFFFFF"/>
        </w:rPr>
        <w:t xml:space="preserve"> LIDAR data </w:t>
      </w:r>
      <w:r w:rsidR="00B80979">
        <w:rPr>
          <w:rStyle w:val="normaltextrun"/>
          <w:rFonts w:eastAsia="Cambria" w:cs="Cambria"/>
          <w:color w:val="000000"/>
          <w:shd w:val="clear" w:color="auto" w:fill="FFFFFF"/>
        </w:rPr>
        <w:t>is</w:t>
      </w:r>
      <w:r w:rsidRPr="0083327A">
        <w:rPr>
          <w:rStyle w:val="normaltextrun"/>
          <w:rFonts w:eastAsia="Cambria" w:cs="Cambria"/>
          <w:color w:val="000000"/>
          <w:shd w:val="clear" w:color="auto" w:fill="FFFFFF"/>
        </w:rPr>
        <w:t xml:space="preserve"> typically made by filtering non-ground returns (e.g.</w:t>
      </w:r>
      <w:r w:rsidR="00E157B5">
        <w:rPr>
          <w:rStyle w:val="normaltextrun"/>
          <w:rFonts w:eastAsia="Cambria" w:cs="Cambria"/>
          <w:color w:val="000000"/>
          <w:shd w:val="clear" w:color="auto" w:fill="FFFFFF"/>
        </w:rPr>
        <w:t>,</w:t>
      </w:r>
      <w:r w:rsidRPr="0083327A">
        <w:rPr>
          <w:rStyle w:val="normaltextrun"/>
          <w:rFonts w:eastAsia="Cambria" w:cs="Cambria"/>
          <w:color w:val="000000"/>
          <w:shd w:val="clear" w:color="auto" w:fill="FFFFFF"/>
        </w:rPr>
        <w:t xml:space="preserve"> buildings, vegetation, etc.) from the processed LiDAR returns.</w:t>
      </w:r>
      <w:r w:rsidR="002C165E">
        <w:rPr>
          <w:rStyle w:val="normaltextrun"/>
          <w:rFonts w:eastAsia="Cambria" w:cs="Cambria"/>
          <w:color w:val="000000"/>
          <w:shd w:val="clear" w:color="auto" w:fill="FFFFFF"/>
        </w:rPr>
        <w:t xml:space="preserve"> See the following section for </w:t>
      </w:r>
      <w:r w:rsidRPr="0083327A">
        <w:rPr>
          <w:rStyle w:val="normaltextrun"/>
          <w:rFonts w:eastAsia="Cambria" w:cs="Cambria"/>
          <w:color w:val="000000"/>
          <w:shd w:val="clear" w:color="auto" w:fill="FFFFFF"/>
        </w:rPr>
        <w:t>brief descriptions of the LiDAR sources</w:t>
      </w:r>
      <w:r w:rsidR="002C165E">
        <w:rPr>
          <w:rStyle w:val="normaltextrun"/>
          <w:rFonts w:eastAsia="Cambria" w:cs="Cambria"/>
          <w:color w:val="000000"/>
          <w:shd w:val="clear" w:color="auto" w:fill="FFFFFF"/>
        </w:rPr>
        <w:t>.</w:t>
      </w:r>
    </w:p>
    <w:p w14:paraId="342BDBA8" w14:textId="6BBC80B3" w:rsidR="004734FC" w:rsidRPr="00060E04" w:rsidRDefault="004734FC" w:rsidP="1BF08380">
      <w:pPr>
        <w:pStyle w:val="Heading3"/>
        <w:rPr>
          <w:rFonts w:eastAsia="Cambria" w:cs="Cambria"/>
        </w:rPr>
      </w:pPr>
      <w:bookmarkStart w:id="58" w:name="_Ref164848987"/>
      <w:bookmarkStart w:id="59" w:name="_Toc194961261"/>
      <w:bookmarkStart w:id="60" w:name="_Toc150162477"/>
      <w:r w:rsidRPr="1BF08380">
        <w:rPr>
          <w:rFonts w:eastAsia="Cambria" w:cs="Cambria"/>
        </w:rPr>
        <w:t>Data Set</w:t>
      </w:r>
      <w:r w:rsidR="00C03AB9" w:rsidRPr="1BF08380">
        <w:rPr>
          <w:rFonts w:eastAsia="Cambria" w:cs="Cambria"/>
        </w:rPr>
        <w:t>s</w:t>
      </w:r>
      <w:bookmarkEnd w:id="58"/>
      <w:bookmarkEnd w:id="59"/>
      <w:r w:rsidRPr="1BF08380">
        <w:rPr>
          <w:rFonts w:eastAsia="Cambria" w:cs="Cambria"/>
        </w:rPr>
        <w:t xml:space="preserve"> </w:t>
      </w:r>
    </w:p>
    <w:p w14:paraId="2C187118" w14:textId="6F4FCAD2" w:rsidR="00603EDF" w:rsidRPr="00057181" w:rsidRDefault="00603EDF" w:rsidP="0059247E">
      <w:pPr>
        <w:pStyle w:val="BodyText"/>
      </w:pPr>
      <w:r w:rsidRPr="00057181">
        <w:t xml:space="preserve">An overview of each of the topographic datasets leveraged for this study follows. The vertical datum for each dataset </w:t>
      </w:r>
      <w:r w:rsidR="00F74277">
        <w:t>is</w:t>
      </w:r>
      <w:r w:rsidRPr="00057181">
        <w:t xml:space="preserve"> </w:t>
      </w:r>
      <w:r w:rsidR="008862AD">
        <w:t>NAVD</w:t>
      </w:r>
      <w:r w:rsidR="008158D7">
        <w:t xml:space="preserve"> </w:t>
      </w:r>
      <w:r w:rsidR="008862AD">
        <w:t>88</w:t>
      </w:r>
      <w:r w:rsidRPr="00057181">
        <w:t>.</w:t>
      </w:r>
    </w:p>
    <w:p w14:paraId="5680B257" w14:textId="3F89A555" w:rsidR="00603EDF" w:rsidRPr="00346E64" w:rsidRDefault="00603EDF" w:rsidP="0059247E">
      <w:pPr>
        <w:pStyle w:val="BodyText"/>
        <w:rPr>
          <w:rFonts w:cstheme="minorHAnsi"/>
          <w:b/>
          <w:bCs/>
        </w:rPr>
      </w:pPr>
      <w:r w:rsidRPr="00346E64">
        <w:rPr>
          <w:rFonts w:cstheme="minorHAnsi"/>
          <w:b/>
          <w:bCs/>
        </w:rPr>
        <w:t xml:space="preserve">Dataset </w:t>
      </w:r>
      <w:r w:rsidR="000C0819" w:rsidRPr="00346E64">
        <w:rPr>
          <w:rFonts w:cstheme="minorHAnsi"/>
          <w:b/>
          <w:bCs/>
        </w:rPr>
        <w:t>One</w:t>
      </w:r>
      <w:r w:rsidRPr="00346E64">
        <w:rPr>
          <w:rFonts w:cstheme="minorHAnsi"/>
          <w:b/>
          <w:bCs/>
        </w:rPr>
        <w:t xml:space="preserve"> – Pecos Dallas LiDAR</w:t>
      </w:r>
    </w:p>
    <w:p w14:paraId="741910B3" w14:textId="272DACDC" w:rsidR="00101ED5" w:rsidRDefault="00101ED5" w:rsidP="00101ED5">
      <w:pPr>
        <w:autoSpaceDE w:val="0"/>
        <w:autoSpaceDN w:val="0"/>
        <w:adjustRightInd w:val="0"/>
        <w:spacing w:after="120" w:line="-280" w:lineRule="auto"/>
        <w:rPr>
          <w:rFonts w:ascii="Cambria" w:hAnsi="Cambria" w:cs="TT163t00"/>
        </w:rPr>
      </w:pPr>
      <w:r w:rsidRPr="00346E64">
        <w:rPr>
          <w:rFonts w:ascii="Cambria" w:hAnsi="Cambria" w:cs="TT163t00"/>
        </w:rPr>
        <w:t xml:space="preserve">The USGS’s Pecos Dallas LiDAR dataset captured in 2019 contains data for 9,557 square miles across 21 counties in Texas. In the </w:t>
      </w:r>
      <w:r w:rsidR="00224681">
        <w:rPr>
          <w:rFonts w:ascii="Cambria" w:hAnsi="Cambria" w:cs="TT163t00"/>
        </w:rPr>
        <w:t>Lower Pecos-Red Bluff Reservoir</w:t>
      </w:r>
      <w:r w:rsidR="00EB7C71" w:rsidRPr="00346E64">
        <w:rPr>
          <w:rFonts w:ascii="Cambria" w:hAnsi="Cambria" w:cs="TT163t00"/>
        </w:rPr>
        <w:t xml:space="preserve"> watershed</w:t>
      </w:r>
      <w:r w:rsidRPr="00346E64">
        <w:rPr>
          <w:rFonts w:ascii="Cambria" w:hAnsi="Cambria" w:cs="TT163t00"/>
        </w:rPr>
        <w:t xml:space="preserve">, this dataset includes parts of </w:t>
      </w:r>
      <w:r w:rsidR="00B37EE2" w:rsidRPr="00346E64">
        <w:rPr>
          <w:rFonts w:ascii="Cambria" w:hAnsi="Cambria" w:cs="TT163t00"/>
        </w:rPr>
        <w:t>Culberson</w:t>
      </w:r>
      <w:r w:rsidR="00C03E05">
        <w:rPr>
          <w:rFonts w:ascii="Cambria" w:hAnsi="Cambria" w:cs="TT163t00"/>
        </w:rPr>
        <w:t>, Loving,</w:t>
      </w:r>
      <w:r w:rsidR="00B37EE2" w:rsidRPr="00346E64">
        <w:rPr>
          <w:rFonts w:ascii="Cambria" w:hAnsi="Cambria" w:cs="TT163t00"/>
        </w:rPr>
        <w:t xml:space="preserve"> Reeves</w:t>
      </w:r>
      <w:r w:rsidR="00C03E05">
        <w:rPr>
          <w:rFonts w:ascii="Cambria" w:hAnsi="Cambria" w:cs="TT163t00"/>
        </w:rPr>
        <w:t>, and Ward</w:t>
      </w:r>
      <w:r w:rsidRPr="00346E64">
        <w:rPr>
          <w:rFonts w:ascii="Cambria" w:hAnsi="Cambria" w:cs="TT163t00"/>
        </w:rPr>
        <w:t xml:space="preserve"> counties. The NVA of this dataset is 14.2 </w:t>
      </w:r>
      <w:r w:rsidR="00833FEB">
        <w:rPr>
          <w:rFonts w:ascii="Cambria" w:hAnsi="Cambria" w:cs="TT163t00"/>
        </w:rPr>
        <w:t>centimeters</w:t>
      </w:r>
      <w:r w:rsidRPr="00346E64">
        <w:rPr>
          <w:rFonts w:ascii="Cambria" w:hAnsi="Cambria" w:cs="TT163t00"/>
        </w:rPr>
        <w:t xml:space="preserve">. The RMSEz of the dataset is 7.2 </w:t>
      </w:r>
      <w:r w:rsidR="00833FEB">
        <w:rPr>
          <w:rFonts w:ascii="Cambria" w:hAnsi="Cambria" w:cs="TT163t00"/>
        </w:rPr>
        <w:t>centimeters</w:t>
      </w:r>
      <w:r w:rsidRPr="00346E64">
        <w:rPr>
          <w:rFonts w:ascii="Cambria" w:hAnsi="Cambria" w:cs="TT163t00"/>
        </w:rPr>
        <w:t xml:space="preserve">. The horizontal accuracy is 78.3 </w:t>
      </w:r>
      <w:r w:rsidR="00833FEB">
        <w:rPr>
          <w:rFonts w:ascii="Cambria" w:hAnsi="Cambria" w:cs="TT163t00"/>
        </w:rPr>
        <w:t>centimeters</w:t>
      </w:r>
      <w:r w:rsidRPr="00346E64">
        <w:rPr>
          <w:rFonts w:ascii="Cambria" w:hAnsi="Cambria" w:cs="TT163t00"/>
        </w:rPr>
        <w:t xml:space="preserve">. The ANPS was not available, but the LiDAR project report stated that the specifications for the LiDAR data required ANPS to be less than 71 </w:t>
      </w:r>
      <w:r w:rsidR="00833FEB">
        <w:rPr>
          <w:rFonts w:ascii="Cambria" w:hAnsi="Cambria" w:cs="TT163t00"/>
        </w:rPr>
        <w:t>centimeters</w:t>
      </w:r>
      <w:r w:rsidRPr="00346E64">
        <w:rPr>
          <w:rFonts w:ascii="Cambria" w:hAnsi="Cambria" w:cs="TT163t00"/>
        </w:rPr>
        <w:t>. The native cell size of the data is 1 square meter.</w:t>
      </w:r>
    </w:p>
    <w:p w14:paraId="2FB26AE2" w14:textId="77777777" w:rsidR="002D5E23" w:rsidRPr="00C77B0C" w:rsidRDefault="002D5E23" w:rsidP="002D5E23">
      <w:pPr>
        <w:pStyle w:val="BodyText"/>
        <w:rPr>
          <w:rFonts w:cstheme="minorHAnsi"/>
          <w:b/>
          <w:bCs/>
        </w:rPr>
      </w:pPr>
      <w:r w:rsidRPr="00346E64">
        <w:rPr>
          <w:rFonts w:cstheme="minorHAnsi"/>
          <w:b/>
          <w:bCs/>
        </w:rPr>
        <w:t>Dataset T</w:t>
      </w:r>
      <w:r>
        <w:rPr>
          <w:rFonts w:cstheme="minorHAnsi"/>
          <w:b/>
          <w:bCs/>
        </w:rPr>
        <w:t>wo</w:t>
      </w:r>
      <w:r w:rsidRPr="00346E64">
        <w:rPr>
          <w:rFonts w:cstheme="minorHAnsi"/>
          <w:b/>
          <w:bCs/>
        </w:rPr>
        <w:t xml:space="preserve"> – </w:t>
      </w:r>
      <w:r>
        <w:rPr>
          <w:rFonts w:cstheme="minorHAnsi"/>
          <w:b/>
          <w:bCs/>
        </w:rPr>
        <w:t>Southeast</w:t>
      </w:r>
      <w:r w:rsidRPr="00C77B0C">
        <w:rPr>
          <w:rFonts w:cstheme="minorHAnsi"/>
          <w:b/>
          <w:bCs/>
        </w:rPr>
        <w:t xml:space="preserve"> </w:t>
      </w:r>
      <w:r>
        <w:rPr>
          <w:rFonts w:cstheme="minorHAnsi"/>
          <w:b/>
          <w:bCs/>
        </w:rPr>
        <w:t xml:space="preserve">(New Mexico) </w:t>
      </w:r>
      <w:r w:rsidRPr="00C77B0C">
        <w:rPr>
          <w:rFonts w:cstheme="minorHAnsi"/>
          <w:b/>
          <w:bCs/>
        </w:rPr>
        <w:t>LiDAR</w:t>
      </w:r>
    </w:p>
    <w:p w14:paraId="4D716F17" w14:textId="54371D3D" w:rsidR="003B5068" w:rsidRPr="00346E64" w:rsidRDefault="002D5E23" w:rsidP="002D5E23">
      <w:pPr>
        <w:autoSpaceDE w:val="0"/>
        <w:autoSpaceDN w:val="0"/>
        <w:adjustRightInd w:val="0"/>
        <w:spacing w:after="120" w:line="-280" w:lineRule="auto"/>
        <w:rPr>
          <w:rFonts w:ascii="Cambria" w:hAnsi="Cambria" w:cs="TT163t00"/>
        </w:rPr>
      </w:pPr>
      <w:r w:rsidRPr="00346E64">
        <w:rPr>
          <w:rFonts w:ascii="Cambria" w:hAnsi="Cambria" w:cs="TT163t00"/>
        </w:rPr>
        <w:t xml:space="preserve">The USGS’s </w:t>
      </w:r>
      <w:r>
        <w:rPr>
          <w:rFonts w:ascii="Cambria" w:hAnsi="Cambria" w:cs="TT163t00"/>
        </w:rPr>
        <w:t xml:space="preserve">Southeast </w:t>
      </w:r>
      <w:r w:rsidRPr="00346E64">
        <w:rPr>
          <w:rFonts w:ascii="Cambria" w:hAnsi="Cambria" w:cs="TT163t00"/>
        </w:rPr>
        <w:t>LiDAR dataset captured in 201</w:t>
      </w:r>
      <w:r>
        <w:rPr>
          <w:rFonts w:ascii="Cambria" w:hAnsi="Cambria" w:cs="TT163t00"/>
        </w:rPr>
        <w:t>8</w:t>
      </w:r>
      <w:r w:rsidRPr="00346E64">
        <w:rPr>
          <w:rFonts w:ascii="Cambria" w:hAnsi="Cambria" w:cs="TT163t00"/>
        </w:rPr>
        <w:t xml:space="preserve"> contains data for </w:t>
      </w:r>
      <w:r>
        <w:rPr>
          <w:rFonts w:ascii="Cambria" w:hAnsi="Cambria" w:cs="TT163t00"/>
        </w:rPr>
        <w:t>26,650</w:t>
      </w:r>
      <w:r w:rsidRPr="00346E64">
        <w:rPr>
          <w:rFonts w:ascii="Cambria" w:hAnsi="Cambria" w:cs="TT163t00"/>
        </w:rPr>
        <w:t xml:space="preserve"> square miles across </w:t>
      </w:r>
      <w:r>
        <w:rPr>
          <w:rFonts w:ascii="Cambria" w:hAnsi="Cambria" w:cs="TT163t00"/>
        </w:rPr>
        <w:t>13</w:t>
      </w:r>
      <w:r w:rsidRPr="00346E64">
        <w:rPr>
          <w:rFonts w:ascii="Cambria" w:hAnsi="Cambria" w:cs="TT163t00"/>
        </w:rPr>
        <w:t xml:space="preserve"> counties in </w:t>
      </w:r>
      <w:r>
        <w:rPr>
          <w:rFonts w:ascii="Cambria" w:hAnsi="Cambria" w:cs="TT163t00"/>
        </w:rPr>
        <w:t>New Mexico</w:t>
      </w:r>
      <w:r w:rsidRPr="00346E64">
        <w:rPr>
          <w:rFonts w:ascii="Cambria" w:hAnsi="Cambria" w:cs="TT163t00"/>
        </w:rPr>
        <w:t xml:space="preserve">. In the </w:t>
      </w:r>
      <w:r w:rsidR="00AA43D2">
        <w:rPr>
          <w:rFonts w:ascii="Cambria" w:hAnsi="Cambria" w:cs="TT163t00"/>
        </w:rPr>
        <w:t>Lower Pecos-Red Bluff Reservoir</w:t>
      </w:r>
      <w:r w:rsidRPr="00346E64">
        <w:rPr>
          <w:rFonts w:ascii="Cambria" w:hAnsi="Cambria" w:cs="TT163t00"/>
        </w:rPr>
        <w:t xml:space="preserve"> watershed, this dataset includes parts of </w:t>
      </w:r>
      <w:r>
        <w:rPr>
          <w:rFonts w:ascii="Cambria" w:hAnsi="Cambria" w:cs="TT163t00"/>
        </w:rPr>
        <w:t>Eddy</w:t>
      </w:r>
      <w:r w:rsidR="00AA43D2">
        <w:rPr>
          <w:rFonts w:ascii="Cambria" w:hAnsi="Cambria" w:cs="TT163t00"/>
        </w:rPr>
        <w:t xml:space="preserve"> and Lea</w:t>
      </w:r>
      <w:r>
        <w:rPr>
          <w:rFonts w:ascii="Cambria" w:hAnsi="Cambria" w:cs="TT163t00"/>
        </w:rPr>
        <w:t xml:space="preserve"> </w:t>
      </w:r>
      <w:r w:rsidR="00AA43D2">
        <w:rPr>
          <w:rFonts w:ascii="Cambria" w:hAnsi="Cambria" w:cs="TT163t00"/>
        </w:rPr>
        <w:t>counties</w:t>
      </w:r>
      <w:r>
        <w:rPr>
          <w:rFonts w:ascii="Cambria" w:hAnsi="Cambria" w:cs="TT163t00"/>
        </w:rPr>
        <w:t>.</w:t>
      </w:r>
      <w:r w:rsidRPr="00346E64">
        <w:rPr>
          <w:rFonts w:ascii="Cambria" w:hAnsi="Cambria" w:cs="TT163t00"/>
        </w:rPr>
        <w:t xml:space="preserve"> The NVA of this dataset is </w:t>
      </w:r>
      <w:r>
        <w:rPr>
          <w:rFonts w:ascii="Cambria" w:hAnsi="Cambria" w:cs="TT163t00"/>
        </w:rPr>
        <w:t>16.6</w:t>
      </w:r>
      <w:r w:rsidRPr="00346E64">
        <w:rPr>
          <w:rFonts w:ascii="Cambria" w:hAnsi="Cambria" w:cs="TT163t00"/>
        </w:rPr>
        <w:t xml:space="preserve"> </w:t>
      </w:r>
      <w:r w:rsidR="00833FEB">
        <w:rPr>
          <w:rFonts w:ascii="Cambria" w:hAnsi="Cambria" w:cs="TT163t00"/>
        </w:rPr>
        <w:t>centimeters</w:t>
      </w:r>
      <w:r w:rsidRPr="00346E64">
        <w:rPr>
          <w:rFonts w:ascii="Cambria" w:hAnsi="Cambria" w:cs="TT163t00"/>
        </w:rPr>
        <w:t xml:space="preserve">. The RMSEz of the dataset is </w:t>
      </w:r>
      <w:r>
        <w:rPr>
          <w:rFonts w:ascii="Cambria" w:hAnsi="Cambria" w:cs="TT163t00"/>
        </w:rPr>
        <w:t>8.5</w:t>
      </w:r>
      <w:r w:rsidRPr="00346E64">
        <w:rPr>
          <w:rFonts w:ascii="Cambria" w:hAnsi="Cambria" w:cs="TT163t00"/>
        </w:rPr>
        <w:t xml:space="preserve"> </w:t>
      </w:r>
      <w:r w:rsidR="00833FEB">
        <w:rPr>
          <w:rFonts w:ascii="Cambria" w:hAnsi="Cambria" w:cs="TT163t00"/>
        </w:rPr>
        <w:t>centimeters</w:t>
      </w:r>
      <w:r w:rsidRPr="00346E64">
        <w:rPr>
          <w:rFonts w:ascii="Cambria" w:hAnsi="Cambria" w:cs="TT163t00"/>
        </w:rPr>
        <w:t>. The horizontal accuracy is</w:t>
      </w:r>
      <w:r>
        <w:rPr>
          <w:rFonts w:ascii="Cambria" w:hAnsi="Cambria" w:cs="TT163t00"/>
        </w:rPr>
        <w:t xml:space="preserve"> no worse than 40</w:t>
      </w:r>
      <w:r w:rsidRPr="00346E64">
        <w:rPr>
          <w:rFonts w:ascii="Cambria" w:hAnsi="Cambria" w:cs="TT163t00"/>
        </w:rPr>
        <w:t xml:space="preserve"> </w:t>
      </w:r>
      <w:r w:rsidR="00833FEB">
        <w:rPr>
          <w:rFonts w:ascii="Cambria" w:hAnsi="Cambria" w:cs="TT163t00"/>
        </w:rPr>
        <w:t>centimeters</w:t>
      </w:r>
      <w:r w:rsidRPr="00346E64">
        <w:rPr>
          <w:rFonts w:ascii="Cambria" w:hAnsi="Cambria" w:cs="TT163t00"/>
        </w:rPr>
        <w:t xml:space="preserve">. The ANPS </w:t>
      </w:r>
      <w:r>
        <w:rPr>
          <w:rFonts w:ascii="Cambria" w:hAnsi="Cambria" w:cs="TT163t00"/>
        </w:rPr>
        <w:t>is</w:t>
      </w:r>
      <w:r w:rsidRPr="00346E64">
        <w:rPr>
          <w:rFonts w:ascii="Cambria" w:hAnsi="Cambria" w:cs="TT163t00"/>
        </w:rPr>
        <w:t xml:space="preserve"> </w:t>
      </w:r>
      <w:r>
        <w:rPr>
          <w:rFonts w:ascii="Cambria" w:hAnsi="Cambria" w:cs="TT163t00"/>
        </w:rPr>
        <w:t xml:space="preserve">71 </w:t>
      </w:r>
      <w:r w:rsidR="00833FEB">
        <w:rPr>
          <w:rFonts w:ascii="Cambria" w:hAnsi="Cambria" w:cs="TT163t00"/>
        </w:rPr>
        <w:t>centimeters</w:t>
      </w:r>
      <w:r>
        <w:rPr>
          <w:rFonts w:ascii="Cambria" w:hAnsi="Cambria" w:cs="TT163t00"/>
        </w:rPr>
        <w:t>.</w:t>
      </w:r>
      <w:r w:rsidRPr="00346E64">
        <w:rPr>
          <w:rFonts w:ascii="Cambria" w:hAnsi="Cambria" w:cs="TT163t00"/>
        </w:rPr>
        <w:t xml:space="preserve"> The native cell size of the data is 1 square meter.</w:t>
      </w:r>
    </w:p>
    <w:p w14:paraId="0B47D693" w14:textId="6A532906" w:rsidR="00603EDF" w:rsidRPr="00C77B0C" w:rsidRDefault="00603EDF" w:rsidP="0059247E">
      <w:pPr>
        <w:pStyle w:val="BodyText"/>
        <w:rPr>
          <w:rFonts w:cstheme="minorHAnsi"/>
          <w:b/>
          <w:bCs/>
        </w:rPr>
      </w:pPr>
      <w:r w:rsidRPr="00346E64">
        <w:rPr>
          <w:rFonts w:cstheme="minorHAnsi"/>
          <w:b/>
          <w:bCs/>
        </w:rPr>
        <w:t xml:space="preserve">Dataset </w:t>
      </w:r>
      <w:r w:rsidR="002D5E23">
        <w:rPr>
          <w:rFonts w:cstheme="minorHAnsi"/>
          <w:b/>
          <w:bCs/>
        </w:rPr>
        <w:t>Three</w:t>
      </w:r>
      <w:r w:rsidRPr="00346E64">
        <w:rPr>
          <w:rFonts w:cstheme="minorHAnsi"/>
          <w:b/>
          <w:bCs/>
        </w:rPr>
        <w:t xml:space="preserve"> – West Texas</w:t>
      </w:r>
      <w:r w:rsidRPr="00C77B0C">
        <w:rPr>
          <w:rFonts w:cstheme="minorHAnsi"/>
          <w:b/>
          <w:bCs/>
        </w:rPr>
        <w:t xml:space="preserve"> LiDAR</w:t>
      </w:r>
    </w:p>
    <w:p w14:paraId="74D1FDDF" w14:textId="4E007B97" w:rsidR="00240967" w:rsidRPr="00424C48" w:rsidRDefault="00240967" w:rsidP="00240967">
      <w:pPr>
        <w:autoSpaceDE w:val="0"/>
        <w:autoSpaceDN w:val="0"/>
        <w:adjustRightInd w:val="0"/>
        <w:spacing w:after="120" w:line="-280" w:lineRule="auto"/>
        <w:rPr>
          <w:rFonts w:ascii="Cambria" w:hAnsi="Cambria" w:cs="TT163t00"/>
        </w:rPr>
      </w:pPr>
      <w:bookmarkStart w:id="61" w:name="_Toc164856761"/>
      <w:bookmarkStart w:id="62" w:name="_Toc164856808"/>
      <w:bookmarkStart w:id="63" w:name="_Toc164859067"/>
      <w:bookmarkStart w:id="64" w:name="_Toc165037941"/>
      <w:bookmarkStart w:id="65" w:name="_Toc165038215"/>
      <w:bookmarkStart w:id="66" w:name="_Toc165038450"/>
      <w:bookmarkStart w:id="67" w:name="_Toc165039891"/>
      <w:bookmarkStart w:id="68" w:name="_Toc165039946"/>
      <w:bookmarkStart w:id="69" w:name="_Toc165040001"/>
      <w:bookmarkEnd w:id="61"/>
      <w:bookmarkEnd w:id="62"/>
      <w:bookmarkEnd w:id="63"/>
      <w:bookmarkEnd w:id="64"/>
      <w:bookmarkEnd w:id="65"/>
      <w:bookmarkEnd w:id="66"/>
      <w:bookmarkEnd w:id="67"/>
      <w:bookmarkEnd w:id="68"/>
      <w:bookmarkEnd w:id="69"/>
      <w:r w:rsidRPr="00424C48">
        <w:rPr>
          <w:rFonts w:ascii="Cambria" w:hAnsi="Cambria" w:cs="TT163t00"/>
        </w:rPr>
        <w:t xml:space="preserve">The USGS’s West Texas LiDAR dataset captured in 2019 contains data for 32,494 square miles across 17 counties in Texas. In the </w:t>
      </w:r>
      <w:r w:rsidR="00224681">
        <w:rPr>
          <w:rFonts w:ascii="Cambria" w:hAnsi="Cambria" w:cs="TT163t00"/>
        </w:rPr>
        <w:t>Lower Pecos-Red Bluff Reservoir</w:t>
      </w:r>
      <w:r w:rsidR="00E94B87">
        <w:rPr>
          <w:rFonts w:ascii="Cambria" w:hAnsi="Cambria" w:cs="TT163t00"/>
        </w:rPr>
        <w:t xml:space="preserve"> watershed</w:t>
      </w:r>
      <w:r w:rsidRPr="00424C48">
        <w:rPr>
          <w:rFonts w:ascii="Cambria" w:hAnsi="Cambria" w:cs="TT163t00"/>
        </w:rPr>
        <w:t xml:space="preserve">, this dataset includes parts of </w:t>
      </w:r>
      <w:r w:rsidR="00B37EE2">
        <w:rPr>
          <w:rFonts w:ascii="Cambria" w:hAnsi="Cambria" w:cs="TT163t00"/>
        </w:rPr>
        <w:t xml:space="preserve">Culberson, </w:t>
      </w:r>
      <w:r w:rsidR="000A593B">
        <w:rPr>
          <w:rFonts w:ascii="Cambria" w:hAnsi="Cambria" w:cs="TT163t00"/>
        </w:rPr>
        <w:t>Pecos, Reeves, and Ward</w:t>
      </w:r>
      <w:r w:rsidRPr="00424C48">
        <w:rPr>
          <w:rFonts w:ascii="Cambria" w:hAnsi="Cambria" w:cs="TT163t00"/>
        </w:rPr>
        <w:t xml:space="preserve"> counties. The NVA of this dataset is 11.3 </w:t>
      </w:r>
      <w:r w:rsidR="00833FEB">
        <w:rPr>
          <w:rFonts w:ascii="Cambria" w:hAnsi="Cambria" w:cs="TT163t00"/>
        </w:rPr>
        <w:t>centimeters</w:t>
      </w:r>
      <w:r w:rsidRPr="00424C48">
        <w:rPr>
          <w:rFonts w:ascii="Cambria" w:hAnsi="Cambria" w:cs="TT163t00"/>
        </w:rPr>
        <w:t xml:space="preserve">. The RMSEz of the dataset is 5.7 </w:t>
      </w:r>
      <w:r w:rsidR="00833FEB">
        <w:rPr>
          <w:rFonts w:ascii="Cambria" w:hAnsi="Cambria" w:cs="TT163t00"/>
        </w:rPr>
        <w:t>centimeters</w:t>
      </w:r>
      <w:r w:rsidRPr="00424C48">
        <w:rPr>
          <w:rFonts w:ascii="Cambria" w:hAnsi="Cambria" w:cs="TT163t00"/>
        </w:rPr>
        <w:t xml:space="preserve">. The horizontal accuracy was not available. The ANPS was not available, but the LiDAR project report stated that the specifications for the LiDAR data required ANPS to be less than 71 </w:t>
      </w:r>
      <w:r w:rsidR="00833FEB">
        <w:rPr>
          <w:rFonts w:ascii="Cambria" w:hAnsi="Cambria" w:cs="TT163t00"/>
        </w:rPr>
        <w:t>centimeters</w:t>
      </w:r>
      <w:r w:rsidRPr="00424C48">
        <w:rPr>
          <w:rFonts w:ascii="Cambria" w:hAnsi="Cambria" w:cs="TT163t00"/>
        </w:rPr>
        <w:t>. The native cell size of the data is 1 square meter.</w:t>
      </w:r>
    </w:p>
    <w:p w14:paraId="684C6D01" w14:textId="07AAB4A2" w:rsidR="00BB47BE" w:rsidRPr="001D0EAA" w:rsidRDefault="00BB47BE" w:rsidP="1BF08380">
      <w:pPr>
        <w:pStyle w:val="Heading2"/>
        <w:rPr>
          <w:rFonts w:eastAsia="Cambria" w:cs="Cambria"/>
        </w:rPr>
      </w:pPr>
      <w:bookmarkStart w:id="70" w:name="_Toc194961262"/>
      <w:r w:rsidRPr="1BF08380">
        <w:rPr>
          <w:rFonts w:eastAsia="Cambria" w:cs="Cambria"/>
        </w:rPr>
        <w:t>Data Processing</w:t>
      </w:r>
      <w:bookmarkEnd w:id="60"/>
      <w:bookmarkEnd w:id="70"/>
    </w:p>
    <w:p w14:paraId="674B658C" w14:textId="34072686" w:rsidR="007966B9" w:rsidRPr="00B439AD" w:rsidRDefault="00BC4C1E" w:rsidP="0059247E">
      <w:pPr>
        <w:pStyle w:val="BodyText"/>
        <w:rPr>
          <w:rFonts w:eastAsia="Cambria" w:cs="Cambria"/>
        </w:rPr>
      </w:pPr>
      <w:r w:rsidRPr="00F03C34">
        <w:t xml:space="preserve">The above-mentioned LiDAR data sets were processed to create a seamless set of tiled </w:t>
      </w:r>
      <w:r w:rsidR="00ED19B6" w:rsidRPr="00F03C34">
        <w:t>10</w:t>
      </w:r>
      <w:r w:rsidRPr="00F03C34">
        <w:t xml:space="preserve">-foot DEMs for the </w:t>
      </w:r>
      <w:r w:rsidR="00224681">
        <w:t>Lower Pecos-Red Bluff Reservoir</w:t>
      </w:r>
      <w:r w:rsidR="00DD6AC3">
        <w:t xml:space="preserve"> watershed</w:t>
      </w:r>
      <w:r w:rsidR="00B413DD">
        <w:t>;</w:t>
      </w:r>
      <w:r w:rsidR="00385728">
        <w:t xml:space="preserve"> </w:t>
      </w:r>
      <w:r w:rsidR="00767B50">
        <w:t xml:space="preserve">the </w:t>
      </w:r>
      <w:r w:rsidR="00CB2227">
        <w:t xml:space="preserve">Imperial, </w:t>
      </w:r>
      <w:r w:rsidR="00767B50">
        <w:t xml:space="preserve">Lower Pecos-Lower, </w:t>
      </w:r>
      <w:r w:rsidR="00CB2227">
        <w:t>Lower Pecos-Upper</w:t>
      </w:r>
      <w:r w:rsidR="00B413DD">
        <w:t>, and Toyah model domains</w:t>
      </w:r>
      <w:r w:rsidR="00353095">
        <w:t>;</w:t>
      </w:r>
      <w:r w:rsidR="000A2ACC">
        <w:t xml:space="preserve"> </w:t>
      </w:r>
      <w:r w:rsidRPr="00F03C34">
        <w:t>and a buffered area around the watershed</w:t>
      </w:r>
      <w:r w:rsidR="00037E02">
        <w:t>/</w:t>
      </w:r>
      <w:r w:rsidR="00353095">
        <w:t>domains</w:t>
      </w:r>
      <w:r w:rsidRPr="00F03C34">
        <w:t xml:space="preserve">. Each DEM tile measured 6,000 feet by 6,000 feet. This tile size was used because </w:t>
      </w:r>
      <w:r w:rsidR="00921FEF">
        <w:t>tiles this size</w:t>
      </w:r>
      <w:r w:rsidRPr="00F03C34">
        <w:t xml:space="preserve"> can easily be resampled by other users to 1-, 2-, 3</w:t>
      </w:r>
      <w:r w:rsidR="004402EE">
        <w:noBreakHyphen/>
      </w:r>
      <w:r w:rsidRPr="00F03C34">
        <w:t xml:space="preserve">, 5-, 10-, 20-, or 25-foot rasters, since 6,000 </w:t>
      </w:r>
      <w:r w:rsidR="001E2F51">
        <w:t xml:space="preserve">feet </w:t>
      </w:r>
      <w:r w:rsidRPr="00F03C34">
        <w:t xml:space="preserve">is evenly divisible by all of these numbers. A </w:t>
      </w:r>
      <w:r w:rsidR="00434146" w:rsidRPr="00F03C34">
        <w:t>five</w:t>
      </w:r>
      <w:r w:rsidRPr="00F03C34">
        <w:t xml:space="preserve">-mile buffer was included </w:t>
      </w:r>
      <w:r w:rsidR="006D0EED">
        <w:t xml:space="preserve">around the watershed </w:t>
      </w:r>
      <w:r w:rsidR="00E41329">
        <w:t xml:space="preserve">and the model domains </w:t>
      </w:r>
      <w:r w:rsidRPr="00F03C34">
        <w:t>since the watershed divide was outside the HUC-8 watershed extents in some areas. In addition, a large buffer was applied to facilitate clean floodplain and Base Flood Elevation (BFE) transitions between watersheds</w:t>
      </w:r>
      <w:r w:rsidR="00CA3A2C">
        <w:t xml:space="preserve"> and model domains</w:t>
      </w:r>
      <w:r w:rsidRPr="00F03C34">
        <w:t xml:space="preserve">. A </w:t>
      </w:r>
      <w:r w:rsidR="00434146" w:rsidRPr="00F03C34">
        <w:t>10</w:t>
      </w:r>
      <w:r w:rsidRPr="00F03C34">
        <w:t xml:space="preserve">-foot cell size was used in accordance with the 10-foot cell size criterion outlined in FEMA’s Region 6 BLE </w:t>
      </w:r>
      <w:r w:rsidR="008D34ED">
        <w:t>guidance</w:t>
      </w:r>
      <w:r w:rsidRPr="00F03C34">
        <w:t xml:space="preserve">. After projecting the terrain </w:t>
      </w:r>
      <w:r w:rsidR="0006794D">
        <w:t xml:space="preserve">horizontally </w:t>
      </w:r>
      <w:r w:rsidRPr="00F03C34">
        <w:t xml:space="preserve">into the Texas State Plane Zone </w:t>
      </w:r>
      <w:r w:rsidR="00434146" w:rsidRPr="00F03C34">
        <w:t>3</w:t>
      </w:r>
      <w:r w:rsidRPr="00F03C34">
        <w:t xml:space="preserve"> (Central) projection (</w:t>
      </w:r>
      <w:r w:rsidR="0015778B">
        <w:t>NAD 83</w:t>
      </w:r>
      <w:r w:rsidRPr="00F03C34">
        <w:t>) with units of U.S. feet</w:t>
      </w:r>
      <w:r w:rsidR="0097185E">
        <w:t xml:space="preserve"> (FIPS 4202)</w:t>
      </w:r>
      <w:r w:rsidRPr="00F03C34">
        <w:t xml:space="preserve">, the tiles were mosaicked </w:t>
      </w:r>
      <w:r w:rsidRPr="00B439AD">
        <w:t>into single DEM</w:t>
      </w:r>
      <w:r w:rsidR="00472957">
        <w:t>s, one for the watershed and one for each model domain that touched the watershed</w:t>
      </w:r>
      <w:r w:rsidRPr="00B439AD">
        <w:t xml:space="preserve">. </w:t>
      </w:r>
      <w:r w:rsidR="008806ED" w:rsidRPr="00B439AD">
        <w:t>A</w:t>
      </w:r>
      <w:r w:rsidR="008806ED" w:rsidRPr="00B439AD">
        <w:rPr>
          <w:rStyle w:val="normaltextrun"/>
          <w:rFonts w:eastAsia="Cambria" w:cs="Cambria"/>
          <w:color w:val="000000"/>
          <w:shd w:val="clear" w:color="auto" w:fill="FFFFFF"/>
        </w:rPr>
        <w:t xml:space="preserve"> combination of ArcGIS </w:t>
      </w:r>
      <w:r w:rsidR="00B439AD" w:rsidRPr="00B439AD">
        <w:rPr>
          <w:rStyle w:val="normaltextrun"/>
          <w:rFonts w:eastAsia="Cambria" w:cs="Cambria"/>
          <w:color w:val="000000"/>
          <w:shd w:val="clear" w:color="auto" w:fill="FFFFFF"/>
        </w:rPr>
        <w:t xml:space="preserve">software </w:t>
      </w:r>
      <w:r w:rsidR="008806ED" w:rsidRPr="00B439AD">
        <w:rPr>
          <w:rStyle w:val="normaltextrun"/>
          <w:rFonts w:eastAsia="Cambria" w:cs="Cambria"/>
          <w:color w:val="000000"/>
          <w:shd w:val="clear" w:color="auto" w:fill="FFFFFF"/>
        </w:rPr>
        <w:t xml:space="preserve">and custom scripts </w:t>
      </w:r>
      <w:r w:rsidR="00F03C34" w:rsidRPr="00B439AD">
        <w:rPr>
          <w:rStyle w:val="normaltextrun"/>
          <w:rFonts w:eastAsia="Cambria" w:cs="Cambria"/>
          <w:color w:val="000000"/>
          <w:shd w:val="clear" w:color="auto" w:fill="FFFFFF"/>
        </w:rPr>
        <w:t>w</w:t>
      </w:r>
      <w:r w:rsidR="00B439AD" w:rsidRPr="00B439AD">
        <w:rPr>
          <w:rStyle w:val="normaltextrun"/>
          <w:rFonts w:eastAsia="Cambria" w:cs="Cambria"/>
          <w:color w:val="000000"/>
          <w:shd w:val="clear" w:color="auto" w:fill="FFFFFF"/>
        </w:rPr>
        <w:t>as</w:t>
      </w:r>
      <w:r w:rsidR="00F03C34" w:rsidRPr="00B439AD">
        <w:rPr>
          <w:rStyle w:val="normaltextrun"/>
          <w:rFonts w:eastAsia="Cambria" w:cs="Cambria"/>
          <w:color w:val="000000"/>
          <w:shd w:val="clear" w:color="auto" w:fill="FFFFFF"/>
        </w:rPr>
        <w:t xml:space="preserve"> applied to process the data.</w:t>
      </w:r>
      <w:r w:rsidR="000A2ACC">
        <w:rPr>
          <w:rStyle w:val="normaltextrun"/>
          <w:rFonts w:eastAsia="Cambria" w:cs="Cambria"/>
          <w:color w:val="000000"/>
          <w:shd w:val="clear" w:color="auto" w:fill="FFFFFF"/>
        </w:rPr>
        <w:t xml:space="preserve"> </w:t>
      </w:r>
    </w:p>
    <w:p w14:paraId="4D6EFD5F" w14:textId="15293673" w:rsidR="00DD7A89" w:rsidRPr="00480ED5" w:rsidRDefault="00DD7A89" w:rsidP="1BF08380">
      <w:pPr>
        <w:pStyle w:val="Heading2"/>
        <w:rPr>
          <w:rFonts w:eastAsia="Cambria" w:cs="Cambria"/>
        </w:rPr>
      </w:pPr>
      <w:bookmarkStart w:id="71" w:name="_Toc150162478"/>
      <w:bookmarkStart w:id="72" w:name="_Ref164849539"/>
      <w:bookmarkStart w:id="73" w:name="_Toc194961263"/>
      <w:r w:rsidRPr="1BF08380">
        <w:rPr>
          <w:rFonts w:eastAsia="Cambria" w:cs="Cambria"/>
        </w:rPr>
        <w:t>DEM QA/QC</w:t>
      </w:r>
      <w:bookmarkEnd w:id="71"/>
      <w:bookmarkEnd w:id="72"/>
      <w:bookmarkEnd w:id="73"/>
    </w:p>
    <w:p w14:paraId="2A9852D5" w14:textId="115DBB40" w:rsidR="00561564" w:rsidRPr="001D0EAA" w:rsidRDefault="00561564" w:rsidP="0059247E">
      <w:pPr>
        <w:pStyle w:val="BodyText"/>
        <w:rPr>
          <w:rFonts w:eastAsia="Cambria" w:cs="Cambria"/>
        </w:rPr>
      </w:pPr>
      <w:r w:rsidRPr="00087FED">
        <w:t>DEMs</w:t>
      </w:r>
      <w:r w:rsidRPr="00AB22A7">
        <w:rPr>
          <w:rFonts w:eastAsia="Cambria" w:cs="Cambria"/>
        </w:rPr>
        <w:t xml:space="preserve"> d</w:t>
      </w:r>
      <w:r w:rsidRPr="1BF08380">
        <w:rPr>
          <w:rFonts w:eastAsia="Cambria" w:cs="Cambria"/>
        </w:rPr>
        <w:t xml:space="preserve">eveloped for use in the </w:t>
      </w:r>
      <w:r w:rsidR="00224681">
        <w:rPr>
          <w:rFonts w:eastAsia="Cambria" w:cs="Cambria"/>
        </w:rPr>
        <w:t>Lower Pecos-Red Bluff Reservoir</w:t>
      </w:r>
      <w:r w:rsidR="00AB22A7">
        <w:rPr>
          <w:rFonts w:eastAsia="Cambria" w:cs="Cambria"/>
        </w:rPr>
        <w:t xml:space="preserve"> watershed</w:t>
      </w:r>
      <w:r w:rsidRPr="1BF08380">
        <w:rPr>
          <w:rFonts w:eastAsia="Cambria" w:cs="Cambria"/>
        </w:rPr>
        <w:t xml:space="preserve"> BLE analysis were developed and independently </w:t>
      </w:r>
      <w:r w:rsidR="00A5389E">
        <w:rPr>
          <w:rFonts w:eastAsia="Cambria" w:cs="Cambria"/>
        </w:rPr>
        <w:t xml:space="preserve">reviewed </w:t>
      </w:r>
      <w:r w:rsidRPr="1BF08380">
        <w:rPr>
          <w:rFonts w:eastAsia="Cambria" w:cs="Cambria"/>
        </w:rPr>
        <w:t xml:space="preserve">to </w:t>
      </w:r>
      <w:r w:rsidR="00A5389E">
        <w:rPr>
          <w:rFonts w:eastAsia="Cambria" w:cs="Cambria"/>
        </w:rPr>
        <w:t xml:space="preserve">confirm they </w:t>
      </w:r>
      <w:r w:rsidRPr="1BF08380">
        <w:rPr>
          <w:rFonts w:eastAsia="Cambria" w:cs="Cambria"/>
        </w:rPr>
        <w:t xml:space="preserve">met </w:t>
      </w:r>
      <w:r w:rsidR="00A5389E">
        <w:rPr>
          <w:rFonts w:eastAsia="Cambria" w:cs="Cambria"/>
        </w:rPr>
        <w:t xml:space="preserve">the </w:t>
      </w:r>
      <w:r w:rsidRPr="1BF08380">
        <w:rPr>
          <w:rFonts w:eastAsia="Cambria" w:cs="Cambria"/>
        </w:rPr>
        <w:t>quality standards of the project.</w:t>
      </w:r>
      <w:r w:rsidR="000A2ACC">
        <w:rPr>
          <w:rFonts w:eastAsia="Cambria" w:cs="Cambria"/>
        </w:rPr>
        <w:t xml:space="preserve"> </w:t>
      </w:r>
      <w:r w:rsidRPr="1BF08380">
        <w:rPr>
          <w:rFonts w:eastAsia="Cambria" w:cs="Cambria"/>
        </w:rPr>
        <w:t xml:space="preserve">The data </w:t>
      </w:r>
      <w:r w:rsidR="00A5687E">
        <w:rPr>
          <w:rFonts w:eastAsia="Cambria" w:cs="Cambria"/>
        </w:rPr>
        <w:t>was</w:t>
      </w:r>
      <w:r w:rsidRPr="1BF08380">
        <w:rPr>
          <w:rFonts w:eastAsia="Cambria" w:cs="Cambria"/>
        </w:rPr>
        <w:t xml:space="preserve"> developed using a controlled process, w</w:t>
      </w:r>
      <w:r w:rsidR="00661DDA">
        <w:rPr>
          <w:rFonts w:eastAsia="Cambria" w:cs="Cambria"/>
        </w:rPr>
        <w:t>as</w:t>
      </w:r>
      <w:r w:rsidRPr="1BF08380">
        <w:rPr>
          <w:rFonts w:eastAsia="Cambria" w:cs="Cambria"/>
        </w:rPr>
        <w:t xml:space="preserve"> evaluated by a topographic data development team, and w</w:t>
      </w:r>
      <w:r w:rsidR="002A7A13">
        <w:rPr>
          <w:rFonts w:eastAsia="Cambria" w:cs="Cambria"/>
        </w:rPr>
        <w:t>as</w:t>
      </w:r>
      <w:r w:rsidRPr="1BF08380">
        <w:rPr>
          <w:rFonts w:eastAsia="Cambria" w:cs="Cambria"/>
        </w:rPr>
        <w:t xml:space="preserve"> evaluated by the engineering team. Quality assurance (QA) during the data development process include</w:t>
      </w:r>
      <w:r w:rsidR="00D81E17">
        <w:rPr>
          <w:rFonts w:eastAsia="Cambria" w:cs="Cambria"/>
        </w:rPr>
        <w:t>d</w:t>
      </w:r>
      <w:r w:rsidRPr="1BF08380">
        <w:rPr>
          <w:rFonts w:eastAsia="Cambria" w:cs="Cambria"/>
        </w:rPr>
        <w:t>, but</w:t>
      </w:r>
      <w:r w:rsidR="00D81E17">
        <w:rPr>
          <w:rFonts w:eastAsia="Cambria" w:cs="Cambria"/>
        </w:rPr>
        <w:t xml:space="preserve"> was</w:t>
      </w:r>
      <w:r w:rsidRPr="1BF08380">
        <w:rPr>
          <w:rFonts w:eastAsia="Cambria" w:cs="Cambria"/>
        </w:rPr>
        <w:t xml:space="preserve"> not limited to</w:t>
      </w:r>
      <w:r w:rsidR="00622541">
        <w:rPr>
          <w:rFonts w:eastAsia="Cambria" w:cs="Cambria"/>
        </w:rPr>
        <w:t>,</w:t>
      </w:r>
      <w:r w:rsidRPr="1BF08380">
        <w:rPr>
          <w:rFonts w:eastAsia="Cambria" w:cs="Cambria"/>
        </w:rPr>
        <w:t xml:space="preserve"> the following QC checks:</w:t>
      </w:r>
      <w:r w:rsidR="000A2ACC">
        <w:rPr>
          <w:rFonts w:eastAsia="Cambria" w:cs="Cambria"/>
        </w:rPr>
        <w:t xml:space="preserve"> </w:t>
      </w:r>
    </w:p>
    <w:p w14:paraId="30AE8D45" w14:textId="24DB0F9D" w:rsidR="00561564" w:rsidRPr="001D0EAA" w:rsidRDefault="00561564" w:rsidP="000A2ACC">
      <w:pPr>
        <w:pStyle w:val="ListBullet"/>
      </w:pPr>
      <w:r w:rsidRPr="1BF08380">
        <w:t xml:space="preserve">Horizontal </w:t>
      </w:r>
      <w:r w:rsidR="00F631E1">
        <w:t>p</w:t>
      </w:r>
      <w:r w:rsidRPr="1BF08380">
        <w:t xml:space="preserve">rojection </w:t>
      </w:r>
      <w:r w:rsidR="00F631E1">
        <w:t>c</w:t>
      </w:r>
      <w:r w:rsidRPr="1BF08380">
        <w:t>heck</w:t>
      </w:r>
      <w:r w:rsidR="000A2ACC">
        <w:t xml:space="preserve"> </w:t>
      </w:r>
    </w:p>
    <w:p w14:paraId="336E6C61" w14:textId="34CBD72F" w:rsidR="00561564" w:rsidRPr="001D0EAA" w:rsidRDefault="00561564" w:rsidP="000A2ACC">
      <w:pPr>
        <w:pStyle w:val="ListBullet"/>
      </w:pPr>
      <w:r w:rsidRPr="1BF08380">
        <w:t xml:space="preserve">Vertical </w:t>
      </w:r>
      <w:r w:rsidR="00F631E1">
        <w:t>d</w:t>
      </w:r>
      <w:r w:rsidRPr="1BF08380">
        <w:t xml:space="preserve">atum </w:t>
      </w:r>
      <w:r w:rsidR="00F631E1">
        <w:t>c</w:t>
      </w:r>
      <w:r w:rsidRPr="1BF08380">
        <w:t>heck</w:t>
      </w:r>
      <w:r w:rsidR="000A2ACC">
        <w:t xml:space="preserve"> </w:t>
      </w:r>
    </w:p>
    <w:p w14:paraId="2E4096B0" w14:textId="3D091F37" w:rsidR="00561564" w:rsidRPr="001D0EAA" w:rsidRDefault="00561564" w:rsidP="000A2ACC">
      <w:pPr>
        <w:pStyle w:val="ListBullet"/>
      </w:pPr>
      <w:r w:rsidRPr="1BF08380">
        <w:t xml:space="preserve">Resolution </w:t>
      </w:r>
      <w:r w:rsidR="00F631E1">
        <w:t>c</w:t>
      </w:r>
      <w:r w:rsidRPr="1BF08380">
        <w:t>heck</w:t>
      </w:r>
      <w:r w:rsidR="000A2ACC">
        <w:t xml:space="preserve"> </w:t>
      </w:r>
    </w:p>
    <w:p w14:paraId="7EE1A26B" w14:textId="590A6177" w:rsidR="00561564" w:rsidRPr="001D0EAA" w:rsidRDefault="00561564" w:rsidP="000A2ACC">
      <w:pPr>
        <w:pStyle w:val="ListBullet"/>
      </w:pPr>
      <w:r w:rsidRPr="1BF08380">
        <w:t xml:space="preserve">Format </w:t>
      </w:r>
      <w:r w:rsidR="00F631E1">
        <w:t>c</w:t>
      </w:r>
      <w:r w:rsidRPr="1BF08380">
        <w:t>heck</w:t>
      </w:r>
      <w:r w:rsidR="000A2ACC">
        <w:t xml:space="preserve"> </w:t>
      </w:r>
    </w:p>
    <w:p w14:paraId="3120E3D3" w14:textId="75C136E6" w:rsidR="00561564" w:rsidRPr="001D0EAA" w:rsidRDefault="00561564" w:rsidP="000A2ACC">
      <w:pPr>
        <w:pStyle w:val="ListBullet"/>
      </w:pPr>
      <w:r w:rsidRPr="1BF08380">
        <w:t xml:space="preserve">Seamless </w:t>
      </w:r>
      <w:r w:rsidR="00F631E1">
        <w:t>d</w:t>
      </w:r>
      <w:r w:rsidRPr="1BF08380">
        <w:t xml:space="preserve">ata </w:t>
      </w:r>
      <w:r w:rsidR="00F631E1">
        <w:t>c</w:t>
      </w:r>
      <w:r w:rsidRPr="1BF08380">
        <w:t xml:space="preserve">heck to </w:t>
      </w:r>
      <w:r w:rsidR="009B753B">
        <w:t>verify</w:t>
      </w:r>
      <w:r w:rsidRPr="1BF08380">
        <w:t xml:space="preserve"> the DEM files </w:t>
      </w:r>
      <w:r w:rsidR="009B753B">
        <w:t>were</w:t>
      </w:r>
      <w:r w:rsidRPr="1BF08380">
        <w:t xml:space="preserve"> consistent and seamless along source data edges</w:t>
      </w:r>
      <w:r w:rsidR="000A2ACC">
        <w:t xml:space="preserve"> </w:t>
      </w:r>
    </w:p>
    <w:p w14:paraId="55D0E05B" w14:textId="719637D8" w:rsidR="00561564" w:rsidRPr="001D0EAA" w:rsidRDefault="00561564" w:rsidP="0059247E">
      <w:pPr>
        <w:pStyle w:val="BodyText"/>
        <w:rPr>
          <w:rFonts w:eastAsia="Cambria" w:cs="Cambria"/>
        </w:rPr>
      </w:pPr>
      <w:r w:rsidRPr="1BF08380">
        <w:t>The QC after the development process by the DEM development team included visual observations to review and identify potential impactful anomalies within the DEM surface.</w:t>
      </w:r>
      <w:r w:rsidR="000A2ACC">
        <w:t xml:space="preserve"> </w:t>
      </w:r>
      <w:r w:rsidRPr="1BF08380">
        <w:t>This QC step included, but was not</w:t>
      </w:r>
      <w:r w:rsidRPr="1BF08380">
        <w:rPr>
          <w:rFonts w:eastAsia="Cambria" w:cs="Cambria"/>
        </w:rPr>
        <w:t xml:space="preserve"> limited to</w:t>
      </w:r>
      <w:r w:rsidR="00622541">
        <w:rPr>
          <w:rFonts w:eastAsia="Cambria" w:cs="Cambria"/>
        </w:rPr>
        <w:t>,</w:t>
      </w:r>
      <w:r w:rsidRPr="1BF08380">
        <w:rPr>
          <w:rFonts w:eastAsia="Cambria" w:cs="Cambria"/>
        </w:rPr>
        <w:t xml:space="preserve"> the following QC checks:</w:t>
      </w:r>
      <w:r w:rsidR="000A2ACC">
        <w:rPr>
          <w:rFonts w:eastAsia="Cambria" w:cs="Cambria"/>
        </w:rPr>
        <w:t xml:space="preserve"> </w:t>
      </w:r>
    </w:p>
    <w:p w14:paraId="493BE092" w14:textId="24B2F866" w:rsidR="00561564" w:rsidRPr="001D0EAA" w:rsidRDefault="00561564" w:rsidP="000A2ACC">
      <w:pPr>
        <w:pStyle w:val="ListBullet"/>
      </w:pPr>
      <w:r w:rsidRPr="1BF08380">
        <w:t xml:space="preserve">Seamless </w:t>
      </w:r>
      <w:r w:rsidR="00F45D9E">
        <w:t>d</w:t>
      </w:r>
      <w:r w:rsidRPr="1BF08380">
        <w:t xml:space="preserve">ata </w:t>
      </w:r>
      <w:r w:rsidR="00F45D9E">
        <w:t>c</w:t>
      </w:r>
      <w:r w:rsidRPr="1BF08380">
        <w:t>heck to ensure no voids along the edges and between the prioritized datasets</w:t>
      </w:r>
      <w:r w:rsidR="000A2ACC">
        <w:t xml:space="preserve"> </w:t>
      </w:r>
    </w:p>
    <w:p w14:paraId="19230EE4" w14:textId="1AF935E7" w:rsidR="00561564" w:rsidRPr="001D0EAA" w:rsidRDefault="00561564" w:rsidP="000A2ACC">
      <w:pPr>
        <w:pStyle w:val="ListBullet"/>
      </w:pPr>
      <w:r w:rsidRPr="1BF08380">
        <w:t xml:space="preserve">NoData </w:t>
      </w:r>
      <w:r w:rsidR="00F45D9E">
        <w:t>v</w:t>
      </w:r>
      <w:r w:rsidRPr="1BF08380">
        <w:t xml:space="preserve">alue </w:t>
      </w:r>
      <w:r w:rsidR="00F45D9E">
        <w:t>c</w:t>
      </w:r>
      <w:r w:rsidRPr="1BF08380">
        <w:t>heck to ensure no null values</w:t>
      </w:r>
      <w:r w:rsidR="000A2ACC">
        <w:t xml:space="preserve"> </w:t>
      </w:r>
    </w:p>
    <w:p w14:paraId="70FF1019" w14:textId="353DD3F4" w:rsidR="00561564" w:rsidRPr="001D0EAA" w:rsidRDefault="00561564" w:rsidP="000A2ACC">
      <w:pPr>
        <w:pStyle w:val="ListBullet"/>
      </w:pPr>
      <w:r w:rsidRPr="1BF08380">
        <w:t xml:space="preserve">Manual </w:t>
      </w:r>
      <w:r w:rsidR="00F45D9E">
        <w:t>e</w:t>
      </w:r>
      <w:r w:rsidRPr="1BF08380">
        <w:t xml:space="preserve">levation </w:t>
      </w:r>
      <w:r w:rsidR="00F45D9E">
        <w:t>c</w:t>
      </w:r>
      <w:r w:rsidRPr="1BF08380">
        <w:t>heck to find erroneous elevation issues</w:t>
      </w:r>
      <w:r w:rsidR="000A2ACC">
        <w:t xml:space="preserve"> </w:t>
      </w:r>
    </w:p>
    <w:p w14:paraId="04199608" w14:textId="2FAD9E0A" w:rsidR="00561564" w:rsidRPr="001D0EAA" w:rsidRDefault="00561564" w:rsidP="000A2ACC">
      <w:pPr>
        <w:pStyle w:val="ListBullet"/>
      </w:pPr>
      <w:r w:rsidRPr="1BF08380">
        <w:t xml:space="preserve">Unit </w:t>
      </w:r>
      <w:r w:rsidR="00F45D9E">
        <w:t>c</w:t>
      </w:r>
      <w:r w:rsidRPr="1BF08380">
        <w:t xml:space="preserve">onsistency </w:t>
      </w:r>
      <w:r w:rsidR="00F45D9E">
        <w:t>c</w:t>
      </w:r>
      <w:r w:rsidRPr="1BF08380">
        <w:t>heck</w:t>
      </w:r>
      <w:r w:rsidR="000A2ACC">
        <w:t xml:space="preserve"> </w:t>
      </w:r>
    </w:p>
    <w:p w14:paraId="649D69A0" w14:textId="0E9F40D9" w:rsidR="00561564" w:rsidRPr="001D0EAA" w:rsidRDefault="00561564" w:rsidP="000A2ACC">
      <w:pPr>
        <w:pStyle w:val="ListBullet"/>
      </w:pPr>
      <w:r w:rsidRPr="1BF08380">
        <w:t xml:space="preserve">Legacy </w:t>
      </w:r>
      <w:r w:rsidR="00F631E1">
        <w:t>c</w:t>
      </w:r>
      <w:r w:rsidRPr="1BF08380">
        <w:t xml:space="preserve">ell </w:t>
      </w:r>
      <w:r w:rsidR="00F631E1">
        <w:t>v</w:t>
      </w:r>
      <w:r w:rsidRPr="1BF08380">
        <w:t xml:space="preserve">alue </w:t>
      </w:r>
      <w:r w:rsidR="00F631E1">
        <w:t>a</w:t>
      </w:r>
      <w:r w:rsidRPr="1BF08380">
        <w:t>nomalies</w:t>
      </w:r>
      <w:r w:rsidR="000A2ACC">
        <w:t xml:space="preserve"> </w:t>
      </w:r>
    </w:p>
    <w:p w14:paraId="7C3338A2" w14:textId="53E52E30" w:rsidR="00561564" w:rsidRPr="00A36CE0" w:rsidRDefault="00561564" w:rsidP="0059247E">
      <w:pPr>
        <w:pStyle w:val="BodyText"/>
        <w:rPr>
          <w:rFonts w:eastAsia="Cambria" w:cs="Cambria"/>
        </w:rPr>
      </w:pPr>
      <w:r w:rsidRPr="1BF08380">
        <w:t xml:space="preserve">QA conducted after </w:t>
      </w:r>
      <w:r w:rsidR="00547F76">
        <w:rPr>
          <w:rFonts w:eastAsia="Cambria" w:cs="Cambria"/>
        </w:rPr>
        <w:t xml:space="preserve">development of </w:t>
      </w:r>
      <w:r w:rsidRPr="1BF08380">
        <w:rPr>
          <w:rFonts w:eastAsia="Cambria" w:cs="Cambria"/>
        </w:rPr>
        <w:t>the seamless DEM</w:t>
      </w:r>
      <w:r w:rsidR="00547F76">
        <w:rPr>
          <w:rFonts w:eastAsia="Cambria" w:cs="Cambria"/>
        </w:rPr>
        <w:t>s</w:t>
      </w:r>
      <w:r w:rsidRPr="1BF08380">
        <w:rPr>
          <w:rFonts w:eastAsia="Cambria" w:cs="Cambria"/>
        </w:rPr>
        <w:t xml:space="preserve"> conducted by the engineering team included visual or automated assessments to identify potentially impactful anomalies that may adversely impact hydraulic analysis.</w:t>
      </w:r>
      <w:r w:rsidR="000A2ACC">
        <w:rPr>
          <w:rFonts w:eastAsia="Cambria" w:cs="Cambria"/>
        </w:rPr>
        <w:t xml:space="preserve"> </w:t>
      </w:r>
      <w:r w:rsidRPr="1BF08380">
        <w:rPr>
          <w:rFonts w:eastAsia="Cambria" w:cs="Cambria"/>
        </w:rPr>
        <w:t xml:space="preserve">The final DEM data developed for the </w:t>
      </w:r>
      <w:r w:rsidR="00224681">
        <w:rPr>
          <w:rFonts w:eastAsia="Cambria" w:cs="Cambria"/>
        </w:rPr>
        <w:t>Lower Pecos-Red Bluff Reservoir</w:t>
      </w:r>
      <w:r w:rsidR="006C0A94">
        <w:rPr>
          <w:rFonts w:eastAsia="Cambria" w:cs="Cambria"/>
        </w:rPr>
        <w:t xml:space="preserve"> watershed</w:t>
      </w:r>
      <w:r w:rsidRPr="1BF08380">
        <w:rPr>
          <w:rFonts w:eastAsia="Cambria" w:cs="Cambria"/>
        </w:rPr>
        <w:t xml:space="preserve"> </w:t>
      </w:r>
      <w:r w:rsidR="00F0717D">
        <w:rPr>
          <w:rFonts w:eastAsia="Cambria" w:cs="Cambria"/>
        </w:rPr>
        <w:t>met</w:t>
      </w:r>
      <w:r w:rsidRPr="1BF08380">
        <w:rPr>
          <w:rFonts w:eastAsia="Cambria" w:cs="Cambria"/>
        </w:rPr>
        <w:t xml:space="preserve"> FEMA standards and present</w:t>
      </w:r>
      <w:r w:rsidR="00F0717D">
        <w:rPr>
          <w:rFonts w:eastAsia="Cambria" w:cs="Cambria"/>
        </w:rPr>
        <w:t>ed</w:t>
      </w:r>
      <w:r w:rsidRPr="1BF08380">
        <w:rPr>
          <w:rFonts w:eastAsia="Cambria" w:cs="Cambria"/>
        </w:rPr>
        <w:t xml:space="preserve"> a representative surface developed from leveraged elevation data for the purposes of this BLE project.</w:t>
      </w:r>
      <w:r w:rsidR="000A2ACC">
        <w:rPr>
          <w:rFonts w:eastAsia="Cambria" w:cs="Cambria"/>
        </w:rPr>
        <w:t xml:space="preserve"> </w:t>
      </w:r>
    </w:p>
    <w:p w14:paraId="7B9FACEE" w14:textId="710FBE18" w:rsidR="00A24724" w:rsidRPr="001D0EAA" w:rsidRDefault="00D650BA" w:rsidP="1BF08380">
      <w:pPr>
        <w:pStyle w:val="Heading2"/>
        <w:rPr>
          <w:rFonts w:eastAsia="Cambria" w:cs="Cambria"/>
        </w:rPr>
      </w:pPr>
      <w:bookmarkStart w:id="74" w:name="_Toc150162479"/>
      <w:bookmarkStart w:id="75" w:name="_Toc194961264"/>
      <w:r w:rsidRPr="1BF08380">
        <w:rPr>
          <w:rFonts w:eastAsia="Cambria" w:cs="Cambria"/>
        </w:rPr>
        <w:t>2D BLE Methods</w:t>
      </w:r>
      <w:bookmarkEnd w:id="74"/>
      <w:bookmarkEnd w:id="75"/>
    </w:p>
    <w:p w14:paraId="77FFD109" w14:textId="5C9BA8B1" w:rsidR="003A546B" w:rsidRPr="001D0EAA" w:rsidRDefault="003A546B" w:rsidP="0059247E">
      <w:pPr>
        <w:pStyle w:val="BodyText"/>
      </w:pPr>
      <w:r w:rsidRPr="1BF08380">
        <w:rPr>
          <w:rStyle w:val="normaltextrun"/>
          <w:rFonts w:eastAsia="Cambria" w:cs="Cambria"/>
          <w:color w:val="000000"/>
          <w:shd w:val="clear" w:color="auto" w:fill="FFFFFF"/>
        </w:rPr>
        <w:t>The following sections describe the modeling methodology, including leveraged studies, the 2D computational mesh</w:t>
      </w:r>
      <w:r w:rsidR="00FA05B0">
        <w:rPr>
          <w:rStyle w:val="normaltextrun"/>
          <w:rFonts w:eastAsia="Cambria" w:cs="Cambria"/>
          <w:color w:val="000000"/>
          <w:shd w:val="clear" w:color="auto" w:fill="FFFFFF"/>
        </w:rPr>
        <w:t xml:space="preserve">, </w:t>
      </w:r>
      <w:r w:rsidRPr="1BF08380">
        <w:rPr>
          <w:rStyle w:val="normaltextrun"/>
          <w:rFonts w:eastAsia="Cambria" w:cs="Cambria"/>
          <w:color w:val="000000"/>
          <w:shd w:val="clear" w:color="auto" w:fill="FFFFFF"/>
        </w:rPr>
        <w:t>and program setting considerations. Model parameters are also discussed and tabulated for the hydrologic and hydraulic engineering methods and model inputs. Results are provided with comparisons to FEMA effective studies and available USACE studies</w:t>
      </w:r>
      <w:r w:rsidR="00707F28">
        <w:rPr>
          <w:rStyle w:val="normaltextrun"/>
          <w:rFonts w:eastAsia="Cambria" w:cs="Cambria"/>
          <w:color w:val="000000"/>
          <w:shd w:val="clear" w:color="auto" w:fill="FFFFFF"/>
        </w:rPr>
        <w:t>, if any were available</w:t>
      </w:r>
      <w:r w:rsidRPr="1BF08380">
        <w:rPr>
          <w:rStyle w:val="normaltextrun"/>
          <w:rFonts w:eastAsia="Cambria" w:cs="Cambria"/>
          <w:color w:val="000000"/>
          <w:shd w:val="clear" w:color="auto" w:fill="FFFFFF"/>
        </w:rPr>
        <w:t>.</w:t>
      </w:r>
      <w:r w:rsidR="000A2ACC">
        <w:rPr>
          <w:rStyle w:val="eop"/>
          <w:rFonts w:eastAsia="Cambria" w:cs="Cambria"/>
          <w:color w:val="000000"/>
          <w:shd w:val="clear" w:color="auto" w:fill="FFFFFF"/>
        </w:rPr>
        <w:t xml:space="preserve"> </w:t>
      </w:r>
    </w:p>
    <w:p w14:paraId="2C032C53" w14:textId="0161B8CB" w:rsidR="008C4881" w:rsidRPr="004478E3" w:rsidRDefault="00963D11" w:rsidP="1BF08380">
      <w:pPr>
        <w:pStyle w:val="Heading3"/>
      </w:pPr>
      <w:bookmarkStart w:id="76" w:name="_Toc194961265"/>
      <w:r w:rsidRPr="004478E3">
        <w:t>2D Computational Mesh</w:t>
      </w:r>
      <w:r w:rsidR="00A67C2B" w:rsidRPr="004478E3">
        <w:t xml:space="preserve"> and</w:t>
      </w:r>
      <w:r w:rsidRPr="004478E3">
        <w:t xml:space="preserve"> Settings</w:t>
      </w:r>
      <w:bookmarkEnd w:id="76"/>
    </w:p>
    <w:p w14:paraId="6FC96A62" w14:textId="4DD77EC0" w:rsidR="00B330B0" w:rsidRDefault="00175EBB" w:rsidP="00B330B0">
      <w:pPr>
        <w:pStyle w:val="BodyText"/>
        <w:rPr>
          <w:rStyle w:val="normaltextrun"/>
          <w:rFonts w:eastAsia="Cambria" w:cs="Cambria"/>
          <w:color w:val="000000"/>
          <w:shd w:val="clear" w:color="auto" w:fill="FFFFFF"/>
        </w:rPr>
      </w:pPr>
      <w:r w:rsidRPr="00CD0ADE">
        <w:rPr>
          <w:rStyle w:val="normaltextrun"/>
          <w:rFonts w:eastAsia="Cambria" w:cs="Cambria"/>
          <w:color w:val="000000"/>
          <w:shd w:val="clear" w:color="auto" w:fill="FFFFFF"/>
        </w:rPr>
        <w:t xml:space="preserve">The </w:t>
      </w:r>
      <w:r w:rsidR="00224681">
        <w:rPr>
          <w:rStyle w:val="normaltextrun"/>
          <w:rFonts w:eastAsia="Cambria" w:cs="Cambria"/>
          <w:color w:val="000000"/>
          <w:shd w:val="clear" w:color="auto" w:fill="FFFFFF"/>
        </w:rPr>
        <w:t>Lower Pecos-Red Bluff Reservoir</w:t>
      </w:r>
      <w:r w:rsidR="006C0A94">
        <w:rPr>
          <w:rStyle w:val="normaltextrun"/>
          <w:rFonts w:eastAsia="Cambria" w:cs="Cambria"/>
          <w:color w:val="000000"/>
          <w:shd w:val="clear" w:color="auto" w:fill="FFFFFF"/>
        </w:rPr>
        <w:t xml:space="preserve"> watershed</w:t>
      </w:r>
      <w:r w:rsidRPr="00CD0ADE">
        <w:rPr>
          <w:rStyle w:val="normaltextrun"/>
          <w:rFonts w:eastAsia="Cambria" w:cs="Cambria"/>
          <w:color w:val="000000"/>
          <w:shd w:val="clear" w:color="auto" w:fill="FFFFFF"/>
        </w:rPr>
        <w:t xml:space="preserve"> </w:t>
      </w:r>
      <w:r w:rsidR="00481B39" w:rsidRPr="00CD0ADE">
        <w:rPr>
          <w:rStyle w:val="normaltextrun"/>
          <w:rFonts w:eastAsia="Cambria" w:cs="Cambria"/>
          <w:color w:val="000000"/>
          <w:shd w:val="clear" w:color="auto" w:fill="FFFFFF"/>
        </w:rPr>
        <w:t xml:space="preserve">is </w:t>
      </w:r>
      <w:r w:rsidRPr="00CD0ADE">
        <w:rPr>
          <w:rStyle w:val="normaltextrun"/>
          <w:rFonts w:eastAsia="Cambria" w:cs="Cambria"/>
          <w:color w:val="000000"/>
          <w:shd w:val="clear" w:color="auto" w:fill="FFFFFF"/>
        </w:rPr>
        <w:t xml:space="preserve">approximately </w:t>
      </w:r>
      <w:r w:rsidR="00D64470">
        <w:rPr>
          <w:rStyle w:val="normaltextrun"/>
          <w:rFonts w:eastAsia="Cambria" w:cs="Cambria"/>
          <w:color w:val="000000"/>
          <w:shd w:val="clear" w:color="auto" w:fill="FFFFFF"/>
        </w:rPr>
        <w:t>2,492</w:t>
      </w:r>
      <w:r w:rsidRPr="007C3884">
        <w:rPr>
          <w:rStyle w:val="normaltextrun"/>
          <w:rFonts w:eastAsia="Cambria" w:cs="Cambria"/>
          <w:color w:val="000000"/>
          <w:shd w:val="clear" w:color="auto" w:fill="FFFFFF"/>
        </w:rPr>
        <w:t xml:space="preserve"> </w:t>
      </w:r>
      <w:r w:rsidRPr="007C3884">
        <w:rPr>
          <w:rStyle w:val="normaltextrun"/>
          <w:rFonts w:eastAsia="Cambria" w:cs="Cambria"/>
          <w:color w:val="000000"/>
        </w:rPr>
        <w:t>sq</w:t>
      </w:r>
      <w:r w:rsidR="00E81DB9" w:rsidRPr="007C3884">
        <w:rPr>
          <w:rStyle w:val="normaltextrun"/>
          <w:rFonts w:eastAsia="Cambria" w:cs="Cambria"/>
          <w:color w:val="000000"/>
          <w:shd w:val="clear" w:color="auto" w:fill="FFFFFF"/>
        </w:rPr>
        <w:t>u</w:t>
      </w:r>
      <w:r w:rsidR="00E81DB9">
        <w:rPr>
          <w:rStyle w:val="normaltextrun"/>
          <w:rFonts w:eastAsia="Cambria" w:cs="Cambria"/>
          <w:color w:val="000000"/>
          <w:shd w:val="clear" w:color="auto" w:fill="FFFFFF"/>
        </w:rPr>
        <w:t xml:space="preserve">are miles </w:t>
      </w:r>
      <w:r w:rsidRPr="00CD0ADE">
        <w:rPr>
          <w:rStyle w:val="normaltextrun"/>
          <w:rFonts w:eastAsia="Cambria" w:cs="Cambria"/>
          <w:color w:val="000000"/>
          <w:shd w:val="clear" w:color="auto" w:fill="FFFFFF"/>
        </w:rPr>
        <w:t>in size</w:t>
      </w:r>
      <w:r w:rsidR="00481B39" w:rsidRPr="00CD0ADE">
        <w:rPr>
          <w:rStyle w:val="normaltextrun"/>
          <w:rFonts w:eastAsia="Cambria" w:cs="Cambria"/>
          <w:color w:val="000000"/>
          <w:shd w:val="clear" w:color="auto" w:fill="FFFFFF"/>
        </w:rPr>
        <w:t xml:space="preserve">. </w:t>
      </w:r>
      <w:r w:rsidR="004071E4" w:rsidRPr="00316C7A">
        <w:rPr>
          <w:rStyle w:val="normaltextrun"/>
          <w:rFonts w:eastAsia="Cambria" w:cs="Cambria"/>
        </w:rPr>
        <w:t xml:space="preserve">The original 2D </w:t>
      </w:r>
      <w:r w:rsidR="005C5FDC">
        <w:rPr>
          <w:rStyle w:val="normaltextrun"/>
          <w:rFonts w:eastAsia="Cambria" w:cs="Cambria"/>
        </w:rPr>
        <w:t xml:space="preserve">computational </w:t>
      </w:r>
      <w:r w:rsidR="004071E4" w:rsidRPr="008B289C">
        <w:rPr>
          <w:rStyle w:val="normaltextrun"/>
          <w:rFonts w:eastAsia="Cambria" w:cs="Cambria"/>
        </w:rPr>
        <w:t>mesh</w:t>
      </w:r>
      <w:r w:rsidR="004071E4" w:rsidRPr="00EE717D">
        <w:rPr>
          <w:rStyle w:val="normaltextrun"/>
          <w:rFonts w:eastAsia="Cambria" w:cs="Cambria"/>
        </w:rPr>
        <w:t xml:space="preserve"> for </w:t>
      </w:r>
      <w:r w:rsidR="001A3D30">
        <w:rPr>
          <w:rStyle w:val="normaltextrun"/>
          <w:rFonts w:eastAsia="Cambria" w:cs="Cambria"/>
        </w:rPr>
        <w:t xml:space="preserve">each </w:t>
      </w:r>
      <w:r w:rsidR="004071E4" w:rsidRPr="008B289C">
        <w:rPr>
          <w:rStyle w:val="normaltextrun"/>
          <w:rFonts w:eastAsia="Cambria" w:cs="Cambria"/>
        </w:rPr>
        <w:t>model</w:t>
      </w:r>
      <w:r w:rsidR="001A3D30">
        <w:rPr>
          <w:rStyle w:val="normaltextrun"/>
          <w:rFonts w:eastAsia="Cambria" w:cs="Cambria"/>
        </w:rPr>
        <w:t xml:space="preserve"> was</w:t>
      </w:r>
      <w:r w:rsidR="004071E4" w:rsidRPr="00EE717D">
        <w:rPr>
          <w:rStyle w:val="normaltextrun"/>
          <w:rFonts w:eastAsia="Cambria" w:cs="Cambria"/>
        </w:rPr>
        <w:t xml:space="preserve"> established as evenly spaced 300-foot cells. The</w:t>
      </w:r>
      <w:r w:rsidR="004071E4" w:rsidRPr="00316C7A">
        <w:rPr>
          <w:rStyle w:val="normaltextrun"/>
          <w:rFonts w:eastAsia="Cambria" w:cs="Cambria"/>
        </w:rPr>
        <w:t xml:space="preserve"> mesh was </w:t>
      </w:r>
      <w:r w:rsidR="00D76434">
        <w:rPr>
          <w:rStyle w:val="normaltextrun"/>
          <w:rFonts w:eastAsia="Cambria" w:cs="Cambria"/>
        </w:rPr>
        <w:t>then</w:t>
      </w:r>
      <w:r w:rsidR="004071E4" w:rsidRPr="00316C7A">
        <w:rPr>
          <w:rStyle w:val="normaltextrun"/>
          <w:rFonts w:eastAsia="Cambria" w:cs="Cambria"/>
        </w:rPr>
        <w:t xml:space="preserve"> further refined by placing breaklines along roads, berms, ridges, and other high ground that can impede flow. Breaklines were also placed along stream centerlines to allow proper flow conveyance across the terrain surface. </w:t>
      </w:r>
      <w:r w:rsidR="00D424C6">
        <w:rPr>
          <w:rStyle w:val="normaltextrun"/>
          <w:rFonts w:eastAsia="Cambria" w:cs="Cambria"/>
          <w:color w:val="000000"/>
          <w:shd w:val="clear" w:color="auto" w:fill="FFFFFF"/>
        </w:rPr>
        <w:t xml:space="preserve">The </w:t>
      </w:r>
      <w:r w:rsidR="00EB642F">
        <w:rPr>
          <w:rStyle w:val="normaltextrun"/>
          <w:rFonts w:eastAsia="Cambria" w:cs="Cambria"/>
          <w:color w:val="000000"/>
          <w:shd w:val="clear" w:color="auto" w:fill="FFFFFF"/>
        </w:rPr>
        <w:t>nominal</w:t>
      </w:r>
      <w:r w:rsidR="00D424C6">
        <w:rPr>
          <w:rStyle w:val="normaltextrun"/>
          <w:rFonts w:eastAsia="Cambria" w:cs="Cambria"/>
          <w:color w:val="000000"/>
          <w:shd w:val="clear" w:color="auto" w:fill="FFFFFF"/>
        </w:rPr>
        <w:t xml:space="preserve"> cell </w:t>
      </w:r>
      <w:r w:rsidR="0060631D">
        <w:rPr>
          <w:rStyle w:val="normaltextrun"/>
          <w:rFonts w:eastAsia="Cambria" w:cs="Cambria"/>
          <w:color w:val="000000"/>
          <w:shd w:val="clear" w:color="auto" w:fill="FFFFFF"/>
        </w:rPr>
        <w:t>spacing</w:t>
      </w:r>
      <w:r w:rsidR="00D424C6">
        <w:rPr>
          <w:rStyle w:val="normaltextrun"/>
          <w:rFonts w:eastAsia="Cambria" w:cs="Cambria"/>
          <w:color w:val="000000"/>
          <w:shd w:val="clear" w:color="auto" w:fill="FFFFFF"/>
        </w:rPr>
        <w:t xml:space="preserve"> in the models is 300 </w:t>
      </w:r>
      <w:r w:rsidR="004D61DD">
        <w:rPr>
          <w:rStyle w:val="normaltextrun"/>
          <w:rFonts w:eastAsia="Cambria" w:cs="Cambria"/>
          <w:color w:val="000000"/>
          <w:shd w:val="clear" w:color="auto" w:fill="FFFFFF"/>
        </w:rPr>
        <w:t>feet</w:t>
      </w:r>
      <w:r w:rsidR="00473361">
        <w:rPr>
          <w:rStyle w:val="normaltextrun"/>
          <w:rFonts w:eastAsia="Cambria" w:cs="Cambria"/>
          <w:color w:val="000000"/>
          <w:shd w:val="clear" w:color="auto" w:fill="FFFFFF"/>
        </w:rPr>
        <w:t xml:space="preserve">, except along breaklines, where a nominal cell spacing of </w:t>
      </w:r>
      <w:r w:rsidR="006D3ADF">
        <w:rPr>
          <w:rStyle w:val="normaltextrun"/>
          <w:rFonts w:eastAsia="Cambria" w:cs="Cambria"/>
          <w:color w:val="000000"/>
          <w:shd w:val="clear" w:color="auto" w:fill="FFFFFF"/>
        </w:rPr>
        <w:t>150 feet was used</w:t>
      </w:r>
      <w:r w:rsidR="007D3EFD">
        <w:rPr>
          <w:rStyle w:val="normaltextrun"/>
          <w:rFonts w:eastAsia="Cambria" w:cs="Cambria"/>
          <w:color w:val="000000"/>
          <w:shd w:val="clear" w:color="auto" w:fill="FFFFFF"/>
        </w:rPr>
        <w:t>.</w:t>
      </w:r>
      <w:r w:rsidR="00C34932">
        <w:rPr>
          <w:rStyle w:val="normaltextrun"/>
          <w:rFonts w:eastAsia="Cambria" w:cs="Cambria"/>
          <w:color w:val="000000"/>
          <w:shd w:val="clear" w:color="auto" w:fill="FFFFFF"/>
        </w:rPr>
        <w:t xml:space="preserve"> </w:t>
      </w:r>
      <w:r w:rsidR="0023526A">
        <w:rPr>
          <w:rStyle w:val="normaltextrun"/>
          <w:rFonts w:eastAsia="Cambria" w:cs="Cambria"/>
          <w:color w:val="000000"/>
          <w:shd w:val="clear" w:color="auto" w:fill="FFFFFF"/>
        </w:rPr>
        <w:t>Additionally</w:t>
      </w:r>
      <w:r w:rsidR="00AE6717">
        <w:rPr>
          <w:rStyle w:val="normaltextrun"/>
          <w:rFonts w:eastAsia="Cambria" w:cs="Cambria"/>
          <w:color w:val="000000"/>
          <w:shd w:val="clear" w:color="auto" w:fill="FFFFFF"/>
        </w:rPr>
        <w:t>,</w:t>
      </w:r>
      <w:r w:rsidR="0023526A">
        <w:rPr>
          <w:rStyle w:val="normaltextrun"/>
          <w:rFonts w:eastAsia="Cambria" w:cs="Cambria"/>
          <w:color w:val="000000"/>
          <w:shd w:val="clear" w:color="auto" w:fill="FFFFFF"/>
        </w:rPr>
        <w:t xml:space="preserve"> </w:t>
      </w:r>
      <w:r w:rsidR="00AE6717">
        <w:rPr>
          <w:rStyle w:val="normaltextrun"/>
          <w:rFonts w:eastAsia="Cambria" w:cs="Cambria"/>
          <w:color w:val="000000"/>
          <w:shd w:val="clear" w:color="auto" w:fill="FFFFFF"/>
        </w:rPr>
        <w:t>r</w:t>
      </w:r>
      <w:r w:rsidR="001C2DD0">
        <w:rPr>
          <w:rStyle w:val="normaltextrun"/>
          <w:rFonts w:eastAsia="Cambria" w:cs="Cambria"/>
          <w:color w:val="000000"/>
          <w:shd w:val="clear" w:color="auto" w:fill="FFFFFF"/>
        </w:rPr>
        <w:t>efinement</w:t>
      </w:r>
      <w:r w:rsidR="005467DF">
        <w:rPr>
          <w:rStyle w:val="normaltextrun"/>
          <w:rFonts w:eastAsia="Cambria" w:cs="Cambria"/>
          <w:color w:val="000000"/>
          <w:shd w:val="clear" w:color="auto" w:fill="FFFFFF"/>
        </w:rPr>
        <w:t xml:space="preserve"> regions were placed along stream centerlines down to a drainage area </w:t>
      </w:r>
      <w:r w:rsidR="00576CE7">
        <w:rPr>
          <w:rStyle w:val="normaltextrun"/>
          <w:rFonts w:eastAsia="Cambria" w:cs="Cambria"/>
          <w:color w:val="000000"/>
          <w:shd w:val="clear" w:color="auto" w:fill="FFFFFF"/>
        </w:rPr>
        <w:t xml:space="preserve">of </w:t>
      </w:r>
      <w:r w:rsidR="005467DF">
        <w:rPr>
          <w:rStyle w:val="normaltextrun"/>
          <w:rFonts w:eastAsia="Cambria" w:cs="Cambria"/>
          <w:color w:val="000000"/>
          <w:shd w:val="clear" w:color="auto" w:fill="FFFFFF"/>
        </w:rPr>
        <w:t xml:space="preserve">0.3 square miles </w:t>
      </w:r>
      <w:r w:rsidR="00682B22">
        <w:rPr>
          <w:rStyle w:val="normaltextrun"/>
          <w:rFonts w:eastAsia="Cambria" w:cs="Cambria"/>
          <w:color w:val="000000"/>
          <w:shd w:val="clear" w:color="auto" w:fill="FFFFFF"/>
        </w:rPr>
        <w:t xml:space="preserve">and </w:t>
      </w:r>
      <w:r w:rsidR="00777DEF">
        <w:rPr>
          <w:rStyle w:val="normaltextrun"/>
          <w:rFonts w:eastAsia="Cambria" w:cs="Cambria"/>
          <w:color w:val="000000"/>
          <w:shd w:val="clear" w:color="auto" w:fill="FFFFFF"/>
        </w:rPr>
        <w:t>within communities with more than 1,000 residents</w:t>
      </w:r>
      <w:r w:rsidR="00A05ACC">
        <w:rPr>
          <w:rStyle w:val="normaltextrun"/>
          <w:rFonts w:eastAsia="Cambria" w:cs="Cambria"/>
          <w:color w:val="000000"/>
          <w:shd w:val="clear" w:color="auto" w:fill="FFFFFF"/>
        </w:rPr>
        <w:t>. This was done</w:t>
      </w:r>
      <w:r w:rsidR="005065DD">
        <w:rPr>
          <w:rStyle w:val="normaltextrun"/>
          <w:rFonts w:eastAsia="Cambria" w:cs="Cambria"/>
          <w:color w:val="000000"/>
          <w:shd w:val="clear" w:color="auto" w:fill="FFFFFF"/>
        </w:rPr>
        <w:t xml:space="preserve"> </w:t>
      </w:r>
      <w:r w:rsidR="00B330B0">
        <w:rPr>
          <w:rStyle w:val="normaltextrun"/>
          <w:rFonts w:eastAsia="Cambria" w:cs="Cambria"/>
          <w:color w:val="000000"/>
          <w:shd w:val="clear" w:color="auto" w:fill="FFFFFF"/>
        </w:rPr>
        <w:t xml:space="preserve">to refine the model output </w:t>
      </w:r>
      <w:r w:rsidR="00DE444C">
        <w:rPr>
          <w:rStyle w:val="normaltextrun"/>
          <w:rFonts w:eastAsia="Cambria" w:cs="Cambria"/>
          <w:color w:val="000000"/>
          <w:shd w:val="clear" w:color="auto" w:fill="FFFFFF"/>
        </w:rPr>
        <w:t>an</w:t>
      </w:r>
      <w:r w:rsidR="00CA707F">
        <w:rPr>
          <w:rStyle w:val="normaltextrun"/>
          <w:rFonts w:eastAsia="Cambria" w:cs="Cambria"/>
          <w:color w:val="000000"/>
          <w:shd w:val="clear" w:color="auto" w:fill="FFFFFF"/>
        </w:rPr>
        <w:t>d</w:t>
      </w:r>
      <w:r w:rsidR="00B330B0">
        <w:rPr>
          <w:rStyle w:val="normaltextrun"/>
          <w:rFonts w:eastAsia="Cambria" w:cs="Cambria"/>
          <w:color w:val="000000"/>
          <w:shd w:val="clear" w:color="auto" w:fill="FFFFFF"/>
        </w:rPr>
        <w:t xml:space="preserve"> </w:t>
      </w:r>
      <w:r w:rsidR="005467DF">
        <w:rPr>
          <w:rStyle w:val="normaltextrun"/>
          <w:rFonts w:eastAsia="Cambria" w:cs="Cambria"/>
          <w:color w:val="000000"/>
          <w:shd w:val="clear" w:color="auto" w:fill="FFFFFF"/>
        </w:rPr>
        <w:t xml:space="preserve">promote </w:t>
      </w:r>
      <w:r w:rsidR="002D70A4">
        <w:rPr>
          <w:rStyle w:val="normaltextrun"/>
          <w:rFonts w:eastAsia="Cambria" w:cs="Cambria"/>
          <w:color w:val="000000"/>
          <w:shd w:val="clear" w:color="auto" w:fill="FFFFFF"/>
        </w:rPr>
        <w:t>continuity in the floodplain mapping</w:t>
      </w:r>
      <w:r w:rsidR="00682B22">
        <w:rPr>
          <w:rStyle w:val="normaltextrun"/>
          <w:rFonts w:eastAsia="Cambria" w:cs="Cambria"/>
          <w:color w:val="000000"/>
          <w:shd w:val="clear" w:color="auto" w:fill="FFFFFF"/>
        </w:rPr>
        <w:t xml:space="preserve"> along the centerlines</w:t>
      </w:r>
      <w:r w:rsidR="00171D87">
        <w:rPr>
          <w:rStyle w:val="normaltextrun"/>
          <w:rFonts w:eastAsia="Cambria" w:cs="Cambria"/>
          <w:color w:val="000000"/>
          <w:shd w:val="clear" w:color="auto" w:fill="FFFFFF"/>
        </w:rPr>
        <w:t xml:space="preserve">. </w:t>
      </w:r>
      <w:r w:rsidR="00AB4AC2">
        <w:rPr>
          <w:rStyle w:val="normaltextrun"/>
          <w:rFonts w:eastAsia="Cambria" w:cs="Cambria"/>
          <w:color w:val="000000"/>
          <w:shd w:val="clear" w:color="auto" w:fill="FFFFFF"/>
        </w:rPr>
        <w:t xml:space="preserve">Similar to stream </w:t>
      </w:r>
      <w:r w:rsidR="00F45573">
        <w:rPr>
          <w:rStyle w:val="normaltextrun"/>
          <w:rFonts w:eastAsia="Cambria" w:cs="Cambria"/>
          <w:color w:val="000000"/>
          <w:shd w:val="clear" w:color="auto" w:fill="FFFFFF"/>
        </w:rPr>
        <w:t>centerline refinement regions, s</w:t>
      </w:r>
      <w:r w:rsidR="00B330B0">
        <w:rPr>
          <w:rStyle w:val="normaltextrun"/>
          <w:rFonts w:eastAsia="Cambria" w:cs="Cambria"/>
          <w:color w:val="000000"/>
          <w:shd w:val="clear" w:color="auto" w:fill="FFFFFF"/>
        </w:rPr>
        <w:t>tream breaklines were extended down to a drainage area of 0.3 square miles</w:t>
      </w:r>
      <w:r w:rsidR="00D01D1E">
        <w:rPr>
          <w:rStyle w:val="normaltextrun"/>
          <w:rFonts w:eastAsia="Cambria" w:cs="Cambria"/>
          <w:color w:val="000000"/>
          <w:shd w:val="clear" w:color="auto" w:fill="FFFFFF"/>
        </w:rPr>
        <w:t xml:space="preserve">. </w:t>
      </w:r>
    </w:p>
    <w:p w14:paraId="24BBA494" w14:textId="5410B63C" w:rsidR="00782BC7" w:rsidRDefault="00782BC7" w:rsidP="00782BC7">
      <w:pPr>
        <w:pStyle w:val="BodyText"/>
        <w:rPr>
          <w:rStyle w:val="normaltextrun"/>
          <w:rFonts w:eastAsia="Cambria" w:cs="Cambria"/>
          <w:color w:val="000000"/>
          <w:shd w:val="clear" w:color="auto" w:fill="FFFFFF"/>
        </w:rPr>
      </w:pPr>
      <w:r w:rsidRPr="00CD0ADE">
        <w:rPr>
          <w:rStyle w:val="normaltextrun"/>
          <w:rFonts w:eastAsia="Cambria" w:cs="Cambria"/>
          <w:color w:val="000000"/>
          <w:shd w:val="clear" w:color="auto" w:fill="FFFFFF"/>
        </w:rPr>
        <w:t xml:space="preserve">As discussed at the end of section 1, the watershed was modeled </w:t>
      </w:r>
      <w:r w:rsidRPr="00346E64">
        <w:rPr>
          <w:rStyle w:val="normaltextrun"/>
          <w:rFonts w:eastAsia="Cambria" w:cs="Cambria"/>
          <w:color w:val="000000"/>
          <w:shd w:val="clear" w:color="auto" w:fill="FFFFFF"/>
        </w:rPr>
        <w:t xml:space="preserve">with </w:t>
      </w:r>
      <w:r w:rsidR="002A3655">
        <w:rPr>
          <w:rStyle w:val="normaltextrun"/>
          <w:rFonts w:eastAsia="Cambria" w:cs="Cambria"/>
          <w:color w:val="000000"/>
          <w:shd w:val="clear" w:color="auto" w:fill="FFFFFF"/>
        </w:rPr>
        <w:t>four</w:t>
      </w:r>
      <w:r w:rsidRPr="00346E64">
        <w:rPr>
          <w:rStyle w:val="normaltextrun"/>
          <w:rFonts w:eastAsia="Cambria" w:cs="Cambria"/>
          <w:color w:val="000000"/>
          <w:shd w:val="clear" w:color="auto" w:fill="FFFFFF"/>
        </w:rPr>
        <w:t xml:space="preserve"> HEC-RAS models,</w:t>
      </w:r>
      <w:r w:rsidRPr="00CD0ADE">
        <w:rPr>
          <w:rStyle w:val="normaltextrun"/>
          <w:rFonts w:eastAsia="Cambria" w:cs="Cambria"/>
          <w:color w:val="000000"/>
          <w:shd w:val="clear" w:color="auto" w:fill="FFFFFF"/>
        </w:rPr>
        <w:t xml:space="preserve"> shown in </w:t>
      </w:r>
      <w:r w:rsidRPr="002F0C9D">
        <w:rPr>
          <w:rStyle w:val="normaltextrun"/>
          <w:rFonts w:eastAsia="Cambria" w:cs="Cambria"/>
          <w:color w:val="000000"/>
          <w:shd w:val="clear" w:color="auto" w:fill="FFFFFF"/>
        </w:rPr>
        <w:fldChar w:fldCharType="begin"/>
      </w:r>
      <w:r w:rsidRPr="002F0C9D">
        <w:rPr>
          <w:rStyle w:val="normaltextrun"/>
          <w:rFonts w:eastAsia="Cambria" w:cs="Cambria"/>
          <w:color w:val="000000"/>
          <w:shd w:val="clear" w:color="auto" w:fill="FFFFFF"/>
        </w:rPr>
        <w:instrText xml:space="preserve"> REF _Ref164700021 \h  \* MERGEFORMAT </w:instrText>
      </w:r>
      <w:r w:rsidRPr="002F0C9D">
        <w:rPr>
          <w:rStyle w:val="normaltextrun"/>
          <w:rFonts w:eastAsia="Cambria" w:cs="Cambria"/>
          <w:color w:val="000000"/>
          <w:shd w:val="clear" w:color="auto" w:fill="FFFFFF"/>
        </w:rPr>
      </w:r>
      <w:r w:rsidRPr="002F0C9D">
        <w:rPr>
          <w:rStyle w:val="normaltextrun"/>
          <w:rFonts w:eastAsia="Cambria" w:cs="Cambria"/>
          <w:color w:val="000000"/>
          <w:shd w:val="clear" w:color="auto" w:fill="FFFFFF"/>
        </w:rPr>
        <w:fldChar w:fldCharType="separate"/>
      </w:r>
      <w:r w:rsidR="00D005AD" w:rsidRPr="0022001B">
        <w:t xml:space="preserve">Figure </w:t>
      </w:r>
      <w:r w:rsidR="00D005AD">
        <w:rPr>
          <w:noProof/>
        </w:rPr>
        <w:t>1</w:t>
      </w:r>
      <w:r w:rsidR="00D005AD">
        <w:rPr>
          <w:noProof/>
        </w:rPr>
        <w:noBreakHyphen/>
        <w:t>3</w:t>
      </w:r>
      <w:r w:rsidRPr="002F0C9D">
        <w:rPr>
          <w:rStyle w:val="normaltextrun"/>
          <w:rFonts w:eastAsia="Cambria" w:cs="Cambria"/>
          <w:color w:val="000000"/>
          <w:shd w:val="clear" w:color="auto" w:fill="FFFFFF"/>
        </w:rPr>
        <w:fldChar w:fldCharType="end"/>
      </w:r>
      <w:r w:rsidRPr="002F0C9D">
        <w:rPr>
          <w:rStyle w:val="normaltextrun"/>
          <w:rFonts w:eastAsia="Cambria" w:cs="Cambria"/>
          <w:color w:val="000000"/>
          <w:shd w:val="clear" w:color="auto" w:fill="FFFFFF"/>
        </w:rPr>
        <w:t>.</w:t>
      </w:r>
      <w:r>
        <w:rPr>
          <w:rStyle w:val="normaltextrun"/>
          <w:rFonts w:eastAsia="Cambria" w:cs="Cambria"/>
          <w:color w:val="000000"/>
          <w:shd w:val="clear" w:color="auto" w:fill="FFFFFF"/>
        </w:rPr>
        <w:t xml:space="preserve"> </w:t>
      </w:r>
      <w:r w:rsidR="00133CD4">
        <w:rPr>
          <w:rStyle w:val="normaltextrun"/>
          <w:rFonts w:eastAsia="Cambria" w:cs="Cambria"/>
          <w:color w:val="000000"/>
          <w:shd w:val="clear" w:color="auto" w:fill="FFFFFF"/>
        </w:rPr>
        <w:t xml:space="preserve">After </w:t>
      </w:r>
      <w:r w:rsidR="002C117F">
        <w:rPr>
          <w:rStyle w:val="normaltextrun"/>
          <w:rFonts w:eastAsia="Cambria" w:cs="Cambria"/>
          <w:color w:val="000000"/>
          <w:shd w:val="clear" w:color="auto" w:fill="FFFFFF"/>
        </w:rPr>
        <w:t>computational mesh</w:t>
      </w:r>
      <w:r w:rsidR="00133CD4">
        <w:rPr>
          <w:rStyle w:val="normaltextrun"/>
          <w:rFonts w:eastAsia="Cambria" w:cs="Cambria"/>
          <w:color w:val="000000"/>
          <w:shd w:val="clear" w:color="auto" w:fill="FFFFFF"/>
        </w:rPr>
        <w:t xml:space="preserve"> refinements and adjustments</w:t>
      </w:r>
      <w:r w:rsidR="00DE6347">
        <w:rPr>
          <w:rStyle w:val="normaltextrun"/>
          <w:rFonts w:eastAsia="Cambria" w:cs="Cambria"/>
          <w:color w:val="000000"/>
          <w:shd w:val="clear" w:color="auto" w:fill="FFFFFF"/>
        </w:rPr>
        <w:t xml:space="preserve">, </w:t>
      </w:r>
      <w:r w:rsidR="002A3655">
        <w:rPr>
          <w:rStyle w:val="normaltextrun"/>
          <w:rFonts w:eastAsia="Cambria" w:cs="Cambria"/>
          <w:color w:val="000000"/>
          <w:shd w:val="clear" w:color="auto" w:fill="FFFFFF"/>
        </w:rPr>
        <w:t>t</w:t>
      </w:r>
      <w:r w:rsidR="002A3655" w:rsidRPr="00CD0ADE">
        <w:rPr>
          <w:rStyle w:val="normaltextrun"/>
          <w:rFonts w:eastAsia="Cambria" w:cs="Cambria"/>
          <w:color w:val="000000"/>
          <w:shd w:val="clear" w:color="auto" w:fill="FFFFFF"/>
        </w:rPr>
        <w:t xml:space="preserve">he </w:t>
      </w:r>
      <w:r w:rsidR="002A3655">
        <w:rPr>
          <w:rStyle w:val="normaltextrun"/>
          <w:rFonts w:eastAsia="Cambria" w:cs="Cambria"/>
          <w:color w:val="000000"/>
          <w:shd w:val="clear" w:color="auto" w:fill="FFFFFF"/>
        </w:rPr>
        <w:t>Imperial</w:t>
      </w:r>
      <w:r w:rsidR="002A3655" w:rsidRPr="00CD0ADE">
        <w:rPr>
          <w:rStyle w:val="normaltextrun"/>
          <w:rFonts w:eastAsia="Cambria" w:cs="Cambria"/>
          <w:color w:val="000000"/>
          <w:shd w:val="clear" w:color="auto" w:fill="FFFFFF"/>
        </w:rPr>
        <w:t xml:space="preserve"> 2D </w:t>
      </w:r>
      <w:r w:rsidR="002A3655" w:rsidRPr="0059247E">
        <w:rPr>
          <w:rStyle w:val="normaltextrun"/>
        </w:rPr>
        <w:t>mesh</w:t>
      </w:r>
      <w:r w:rsidR="002A3655" w:rsidRPr="00CD0ADE">
        <w:rPr>
          <w:rStyle w:val="normaltextrun"/>
          <w:rFonts w:eastAsia="Cambria" w:cs="Cambria"/>
          <w:color w:val="000000"/>
          <w:shd w:val="clear" w:color="auto" w:fill="FFFFFF"/>
        </w:rPr>
        <w:t xml:space="preserve"> contain</w:t>
      </w:r>
      <w:r w:rsidR="002A3655">
        <w:rPr>
          <w:rStyle w:val="normaltextrun"/>
          <w:rFonts w:eastAsia="Cambria" w:cs="Cambria"/>
          <w:color w:val="000000"/>
          <w:shd w:val="clear" w:color="auto" w:fill="FFFFFF"/>
        </w:rPr>
        <w:t>ed</w:t>
      </w:r>
      <w:r w:rsidR="002A3655" w:rsidRPr="00CD0ADE">
        <w:rPr>
          <w:rStyle w:val="normaltextrun"/>
          <w:rFonts w:eastAsia="Cambria" w:cs="Cambria"/>
          <w:color w:val="000000"/>
          <w:shd w:val="clear" w:color="auto" w:fill="FFFFFF"/>
        </w:rPr>
        <w:t xml:space="preserve"> </w:t>
      </w:r>
      <w:r w:rsidR="007A0009">
        <w:rPr>
          <w:rStyle w:val="normaltextrun"/>
          <w:rFonts w:eastAsia="Cambria" w:cs="Cambria"/>
          <w:color w:val="000000"/>
          <w:shd w:val="clear" w:color="auto" w:fill="FFFFFF"/>
        </w:rPr>
        <w:t>1,303,3</w:t>
      </w:r>
      <w:r w:rsidR="001A7E9B">
        <w:rPr>
          <w:rStyle w:val="normaltextrun"/>
          <w:rFonts w:eastAsia="Cambria" w:cs="Cambria"/>
          <w:color w:val="000000"/>
          <w:shd w:val="clear" w:color="auto" w:fill="FFFFFF"/>
        </w:rPr>
        <w:t>6</w:t>
      </w:r>
      <w:r w:rsidR="007A0009">
        <w:rPr>
          <w:rStyle w:val="normaltextrun"/>
          <w:rFonts w:eastAsia="Cambria" w:cs="Cambria"/>
          <w:color w:val="000000"/>
          <w:shd w:val="clear" w:color="auto" w:fill="FFFFFF"/>
        </w:rPr>
        <w:t>2</w:t>
      </w:r>
      <w:r w:rsidR="002A3655" w:rsidRPr="00CD0ADE">
        <w:rPr>
          <w:rStyle w:val="normaltextrun"/>
          <w:rFonts w:eastAsia="Cambria" w:cs="Cambria"/>
          <w:color w:val="000000"/>
          <w:shd w:val="clear" w:color="auto" w:fill="FFFFFF"/>
        </w:rPr>
        <w:t xml:space="preserve"> cells</w:t>
      </w:r>
      <w:r w:rsidR="00915A66">
        <w:rPr>
          <w:rStyle w:val="normaltextrun"/>
          <w:rFonts w:eastAsia="Cambria" w:cs="Cambria"/>
          <w:color w:val="000000"/>
          <w:shd w:val="clear" w:color="auto" w:fill="FFFFFF"/>
        </w:rPr>
        <w:t>,</w:t>
      </w:r>
      <w:r w:rsidR="002A3655">
        <w:rPr>
          <w:rStyle w:val="normaltextrun"/>
          <w:rFonts w:eastAsia="Cambria" w:cs="Cambria"/>
          <w:color w:val="000000"/>
          <w:shd w:val="clear" w:color="auto" w:fill="FFFFFF"/>
        </w:rPr>
        <w:t xml:space="preserve"> </w:t>
      </w:r>
      <w:r w:rsidR="00DE6347">
        <w:rPr>
          <w:rStyle w:val="normaltextrun"/>
          <w:rFonts w:eastAsia="Cambria" w:cs="Cambria"/>
          <w:color w:val="000000"/>
          <w:shd w:val="clear" w:color="auto" w:fill="FFFFFF"/>
        </w:rPr>
        <w:t>t</w:t>
      </w:r>
      <w:r w:rsidRPr="00CD0ADE">
        <w:rPr>
          <w:rStyle w:val="normaltextrun"/>
          <w:rFonts w:eastAsia="Cambria" w:cs="Cambria"/>
          <w:color w:val="000000"/>
          <w:shd w:val="clear" w:color="auto" w:fill="FFFFFF"/>
        </w:rPr>
        <w:t xml:space="preserve">he </w:t>
      </w:r>
      <w:r>
        <w:rPr>
          <w:rStyle w:val="normaltextrun"/>
          <w:rFonts w:eastAsia="Cambria" w:cs="Cambria"/>
          <w:color w:val="000000"/>
          <w:shd w:val="clear" w:color="auto" w:fill="FFFFFF"/>
        </w:rPr>
        <w:t>Lower Pecos-Lower</w:t>
      </w:r>
      <w:r w:rsidRPr="00CD0ADE">
        <w:rPr>
          <w:rStyle w:val="normaltextrun"/>
          <w:rFonts w:eastAsia="Cambria" w:cs="Cambria"/>
          <w:color w:val="000000"/>
          <w:shd w:val="clear" w:color="auto" w:fill="FFFFFF"/>
        </w:rPr>
        <w:t xml:space="preserve"> 2D </w:t>
      </w:r>
      <w:r w:rsidRPr="0059247E">
        <w:rPr>
          <w:rStyle w:val="normaltextrun"/>
        </w:rPr>
        <w:t>mesh</w:t>
      </w:r>
      <w:r w:rsidRPr="00CD0ADE">
        <w:rPr>
          <w:rStyle w:val="normaltextrun"/>
          <w:rFonts w:eastAsia="Cambria" w:cs="Cambria"/>
          <w:color w:val="000000"/>
          <w:shd w:val="clear" w:color="auto" w:fill="FFFFFF"/>
        </w:rPr>
        <w:t xml:space="preserve"> contain</w:t>
      </w:r>
      <w:r w:rsidR="00C924D8">
        <w:rPr>
          <w:rStyle w:val="normaltextrun"/>
          <w:rFonts w:eastAsia="Cambria" w:cs="Cambria"/>
          <w:color w:val="000000"/>
          <w:shd w:val="clear" w:color="auto" w:fill="FFFFFF"/>
        </w:rPr>
        <w:t>ed</w:t>
      </w:r>
      <w:r w:rsidRPr="00CD0ADE">
        <w:rPr>
          <w:rStyle w:val="normaltextrun"/>
          <w:rFonts w:eastAsia="Cambria" w:cs="Cambria"/>
          <w:color w:val="000000"/>
          <w:shd w:val="clear" w:color="auto" w:fill="FFFFFF"/>
        </w:rPr>
        <w:t xml:space="preserve"> </w:t>
      </w:r>
      <w:r>
        <w:rPr>
          <w:rStyle w:val="normaltextrun"/>
          <w:rFonts w:eastAsia="Cambria" w:cs="Cambria"/>
          <w:color w:val="000000"/>
          <w:shd w:val="clear" w:color="auto" w:fill="FFFFFF"/>
        </w:rPr>
        <w:t>434,589</w:t>
      </w:r>
      <w:r w:rsidRPr="00CD0ADE">
        <w:rPr>
          <w:rStyle w:val="normaltextrun"/>
          <w:rFonts w:eastAsia="Cambria" w:cs="Cambria"/>
          <w:color w:val="000000"/>
          <w:shd w:val="clear" w:color="auto" w:fill="FFFFFF"/>
        </w:rPr>
        <w:t xml:space="preserve"> cells, </w:t>
      </w:r>
      <w:r w:rsidR="002A3655">
        <w:rPr>
          <w:rStyle w:val="normaltextrun"/>
          <w:rFonts w:eastAsia="Cambria" w:cs="Cambria"/>
          <w:color w:val="000000"/>
          <w:shd w:val="clear" w:color="auto" w:fill="FFFFFF"/>
        </w:rPr>
        <w:t>t</w:t>
      </w:r>
      <w:r w:rsidR="002A3655" w:rsidRPr="00CD0ADE">
        <w:rPr>
          <w:rStyle w:val="normaltextrun"/>
          <w:rFonts w:eastAsia="Cambria" w:cs="Cambria"/>
          <w:color w:val="000000"/>
          <w:shd w:val="clear" w:color="auto" w:fill="FFFFFF"/>
        </w:rPr>
        <w:t xml:space="preserve">he </w:t>
      </w:r>
      <w:r w:rsidR="002A3655">
        <w:rPr>
          <w:rStyle w:val="normaltextrun"/>
          <w:rFonts w:eastAsia="Cambria" w:cs="Cambria"/>
          <w:color w:val="000000"/>
          <w:shd w:val="clear" w:color="auto" w:fill="FFFFFF"/>
        </w:rPr>
        <w:t>Lower Pecos-</w:t>
      </w:r>
      <w:r w:rsidR="00915A66">
        <w:rPr>
          <w:rStyle w:val="normaltextrun"/>
          <w:rFonts w:eastAsia="Cambria" w:cs="Cambria"/>
          <w:color w:val="000000"/>
          <w:shd w:val="clear" w:color="auto" w:fill="FFFFFF"/>
        </w:rPr>
        <w:t>Upper</w:t>
      </w:r>
      <w:r w:rsidR="002A3655" w:rsidRPr="00CD0ADE">
        <w:rPr>
          <w:rStyle w:val="normaltextrun"/>
          <w:rFonts w:eastAsia="Cambria" w:cs="Cambria"/>
          <w:color w:val="000000"/>
          <w:shd w:val="clear" w:color="auto" w:fill="FFFFFF"/>
        </w:rPr>
        <w:t xml:space="preserve"> 2D </w:t>
      </w:r>
      <w:r w:rsidR="002A3655" w:rsidRPr="0059247E">
        <w:rPr>
          <w:rStyle w:val="normaltextrun"/>
        </w:rPr>
        <w:t>mesh</w:t>
      </w:r>
      <w:r w:rsidR="002A3655" w:rsidRPr="00CD0ADE">
        <w:rPr>
          <w:rStyle w:val="normaltextrun"/>
          <w:rFonts w:eastAsia="Cambria" w:cs="Cambria"/>
          <w:color w:val="000000"/>
          <w:shd w:val="clear" w:color="auto" w:fill="FFFFFF"/>
        </w:rPr>
        <w:t xml:space="preserve"> contain</w:t>
      </w:r>
      <w:r w:rsidR="002A3655">
        <w:rPr>
          <w:rStyle w:val="normaltextrun"/>
          <w:rFonts w:eastAsia="Cambria" w:cs="Cambria"/>
          <w:color w:val="000000"/>
          <w:shd w:val="clear" w:color="auto" w:fill="FFFFFF"/>
        </w:rPr>
        <w:t>ed</w:t>
      </w:r>
      <w:r w:rsidR="002A3655" w:rsidRPr="00CD0ADE">
        <w:rPr>
          <w:rStyle w:val="normaltextrun"/>
          <w:rFonts w:eastAsia="Cambria" w:cs="Cambria"/>
          <w:color w:val="000000"/>
          <w:shd w:val="clear" w:color="auto" w:fill="FFFFFF"/>
        </w:rPr>
        <w:t xml:space="preserve"> </w:t>
      </w:r>
      <w:r w:rsidR="00133205">
        <w:rPr>
          <w:rStyle w:val="normaltextrun"/>
          <w:rFonts w:eastAsia="Cambria" w:cs="Cambria"/>
          <w:color w:val="000000"/>
          <w:shd w:val="clear" w:color="auto" w:fill="FFFFFF"/>
        </w:rPr>
        <w:t>873,175</w:t>
      </w:r>
      <w:r w:rsidR="002A3655" w:rsidRPr="00CD0ADE">
        <w:rPr>
          <w:rStyle w:val="normaltextrun"/>
          <w:rFonts w:eastAsia="Cambria" w:cs="Cambria"/>
          <w:color w:val="000000"/>
          <w:shd w:val="clear" w:color="auto" w:fill="FFFFFF"/>
        </w:rPr>
        <w:t xml:space="preserve"> cells</w:t>
      </w:r>
      <w:r w:rsidRPr="00CD0ADE">
        <w:rPr>
          <w:rStyle w:val="normaltextrun"/>
          <w:rFonts w:eastAsia="Cambria" w:cs="Cambria"/>
          <w:color w:val="000000"/>
          <w:shd w:val="clear" w:color="auto" w:fill="FFFFFF"/>
        </w:rPr>
        <w:t xml:space="preserve">, and </w:t>
      </w:r>
      <w:r>
        <w:rPr>
          <w:rStyle w:val="normaltextrun"/>
          <w:rFonts w:eastAsia="Cambria" w:cs="Cambria"/>
          <w:color w:val="000000"/>
          <w:shd w:val="clear" w:color="auto" w:fill="FFFFFF"/>
        </w:rPr>
        <w:t>the Toyah 2D mesh contain</w:t>
      </w:r>
      <w:r w:rsidR="00C924D8">
        <w:rPr>
          <w:rStyle w:val="normaltextrun"/>
          <w:rFonts w:eastAsia="Cambria" w:cs="Cambria"/>
          <w:color w:val="000000"/>
          <w:shd w:val="clear" w:color="auto" w:fill="FFFFFF"/>
        </w:rPr>
        <w:t>ed</w:t>
      </w:r>
      <w:r>
        <w:rPr>
          <w:rStyle w:val="normaltextrun"/>
          <w:rFonts w:eastAsia="Cambria" w:cs="Cambria"/>
          <w:color w:val="000000"/>
          <w:shd w:val="clear" w:color="auto" w:fill="FFFFFF"/>
        </w:rPr>
        <w:t xml:space="preserve"> 899,658 cells.</w:t>
      </w:r>
      <w:r w:rsidRPr="00CD0ADE">
        <w:rPr>
          <w:rStyle w:val="normaltextrun"/>
          <w:rFonts w:eastAsia="Cambria" w:cs="Cambria"/>
          <w:color w:val="000000"/>
          <w:shd w:val="clear" w:color="auto" w:fill="FFFFFF"/>
        </w:rPr>
        <w:t xml:space="preserve"> </w:t>
      </w:r>
    </w:p>
    <w:p w14:paraId="13EC09D8" w14:textId="0DC79A74" w:rsidR="00AE3B2B" w:rsidRDefault="007D617A" w:rsidP="00AE3B2B">
      <w:pPr>
        <w:pStyle w:val="BodyText"/>
        <w:rPr>
          <w:rStyle w:val="normaltextrun"/>
          <w:rFonts w:eastAsia="Cambria" w:cs="Cambria"/>
        </w:rPr>
      </w:pPr>
      <w:r>
        <w:rPr>
          <w:rStyle w:val="normaltextrun"/>
          <w:rFonts w:eastAsia="Cambria" w:cs="Cambria"/>
          <w:color w:val="000000"/>
          <w:shd w:val="clear" w:color="auto" w:fill="FFFFFF"/>
        </w:rPr>
        <w:t xml:space="preserve">In </w:t>
      </w:r>
      <w:r w:rsidRPr="00E7592A">
        <w:rPr>
          <w:rStyle w:val="normaltextrun"/>
        </w:rPr>
        <w:t>some</w:t>
      </w:r>
      <w:r w:rsidRPr="00E7592A">
        <w:rPr>
          <w:rStyle w:val="normaltextrun"/>
          <w:rFonts w:eastAsia="Cambria" w:cs="Cambria"/>
          <w:color w:val="000000"/>
          <w:shd w:val="clear" w:color="auto" w:fill="FFFFFF"/>
        </w:rPr>
        <w:t xml:space="preserve"> locations, the model domain extents overlap to support floodplain mapping tie-ins between neighboring models. </w:t>
      </w:r>
      <w:r w:rsidR="00AE3B2B" w:rsidRPr="00316C7A">
        <w:rPr>
          <w:rStyle w:val="normaltextrun"/>
          <w:rFonts w:eastAsia="Cambria" w:cs="Cambria"/>
        </w:rPr>
        <w:t xml:space="preserve">Once draft results of the modeling </w:t>
      </w:r>
      <w:r w:rsidR="00AE3B2B">
        <w:rPr>
          <w:rStyle w:val="normaltextrun"/>
          <w:rFonts w:eastAsia="Cambria" w:cs="Cambria"/>
        </w:rPr>
        <w:t>were</w:t>
      </w:r>
      <w:r w:rsidR="00AE3B2B" w:rsidRPr="00316C7A">
        <w:rPr>
          <w:rStyle w:val="normaltextrun"/>
          <w:rFonts w:eastAsia="Cambria" w:cs="Cambria"/>
        </w:rPr>
        <w:t xml:space="preserve"> available, the model domains were reviewed and </w:t>
      </w:r>
      <w:r>
        <w:rPr>
          <w:rStyle w:val="normaltextrun"/>
          <w:rFonts w:eastAsia="Cambria" w:cs="Cambria"/>
        </w:rPr>
        <w:t xml:space="preserve">iteratively </w:t>
      </w:r>
      <w:r w:rsidR="00AE3B2B" w:rsidRPr="00316C7A">
        <w:rPr>
          <w:rStyle w:val="normaltextrun"/>
          <w:rFonts w:eastAsia="Cambria" w:cs="Cambria"/>
        </w:rPr>
        <w:t>buffered where needed to facilitate flow transfers and mapping tie-ins across model domain extents.</w:t>
      </w:r>
      <w:r w:rsidR="00AE3B2B">
        <w:rPr>
          <w:rStyle w:val="normaltextrun"/>
          <w:rFonts w:eastAsia="Cambria" w:cs="Cambria"/>
        </w:rPr>
        <w:t xml:space="preserve"> </w:t>
      </w:r>
    </w:p>
    <w:p w14:paraId="0E5151E6" w14:textId="47F5A4C0" w:rsidR="00175EBB" w:rsidRPr="00CD0ADE" w:rsidRDefault="00175EBB" w:rsidP="0059247E">
      <w:pPr>
        <w:pStyle w:val="BodyText"/>
        <w:rPr>
          <w:rStyle w:val="eop"/>
          <w:rFonts w:eastAsia="Cambria" w:cs="Cambria"/>
          <w:b/>
          <w:bCs/>
          <w:color w:val="000000"/>
          <w:shd w:val="clear" w:color="auto" w:fill="FFFFFF"/>
        </w:rPr>
      </w:pPr>
      <w:r w:rsidRPr="00E7592A">
        <w:rPr>
          <w:rStyle w:val="normaltextrun"/>
          <w:rFonts w:eastAsia="Cambria" w:cs="Cambria"/>
          <w:color w:val="000000"/>
          <w:shd w:val="clear" w:color="auto" w:fill="FFFFFF"/>
        </w:rPr>
        <w:t>It should be</w:t>
      </w:r>
      <w:r w:rsidRPr="00CD0ADE">
        <w:rPr>
          <w:rStyle w:val="normaltextrun"/>
          <w:rFonts w:eastAsia="Cambria" w:cs="Cambria"/>
          <w:color w:val="000000"/>
          <w:shd w:val="clear" w:color="auto" w:fill="FFFFFF"/>
        </w:rPr>
        <w:t xml:space="preserve"> noted that although the modeling footprints </w:t>
      </w:r>
      <w:r w:rsidR="00CF0CBB">
        <w:rPr>
          <w:rStyle w:val="normaltextrun"/>
          <w:rFonts w:eastAsia="Cambria" w:cs="Cambria"/>
          <w:color w:val="000000"/>
          <w:shd w:val="clear" w:color="auto" w:fill="FFFFFF"/>
        </w:rPr>
        <w:t xml:space="preserve">do not align with the </w:t>
      </w:r>
      <w:r w:rsidR="00224681">
        <w:rPr>
          <w:rStyle w:val="normaltextrun"/>
          <w:rFonts w:eastAsia="Cambria" w:cs="Cambria"/>
          <w:color w:val="000000"/>
          <w:shd w:val="clear" w:color="auto" w:fill="FFFFFF"/>
        </w:rPr>
        <w:t>Lower Pecos-Red Bluff Reservoir</w:t>
      </w:r>
      <w:r w:rsidR="00C87D86">
        <w:rPr>
          <w:rStyle w:val="normaltextrun"/>
          <w:rFonts w:eastAsia="Cambria" w:cs="Cambria"/>
          <w:color w:val="000000"/>
          <w:shd w:val="clear" w:color="auto" w:fill="FFFFFF"/>
        </w:rPr>
        <w:t xml:space="preserve"> watershed</w:t>
      </w:r>
      <w:r w:rsidR="009841D0">
        <w:rPr>
          <w:rStyle w:val="normaltextrun"/>
          <w:rFonts w:eastAsia="Cambria" w:cs="Cambria"/>
          <w:color w:val="000000"/>
          <w:shd w:val="clear" w:color="auto" w:fill="FFFFFF"/>
        </w:rPr>
        <w:t xml:space="preserve"> boundary,</w:t>
      </w:r>
      <w:r w:rsidRPr="00CD0ADE">
        <w:rPr>
          <w:rStyle w:val="normaltextrun"/>
          <w:rFonts w:eastAsia="Cambria" w:cs="Cambria"/>
          <w:color w:val="000000"/>
          <w:shd w:val="clear" w:color="auto" w:fill="FFFFFF"/>
        </w:rPr>
        <w:t xml:space="preserve"> the mapped floodplains and other datasets</w:t>
      </w:r>
      <w:r w:rsidR="009B24E8" w:rsidRPr="00CD0ADE">
        <w:rPr>
          <w:rStyle w:val="normaltextrun"/>
          <w:rFonts w:eastAsia="Cambria" w:cs="Cambria"/>
          <w:color w:val="000000"/>
          <w:shd w:val="clear" w:color="auto" w:fill="FFFFFF"/>
        </w:rPr>
        <w:t xml:space="preserve"> in the mapping database</w:t>
      </w:r>
      <w:r w:rsidRPr="00CD0ADE">
        <w:rPr>
          <w:rStyle w:val="normaltextrun"/>
          <w:rFonts w:eastAsia="Cambria" w:cs="Cambria"/>
          <w:color w:val="000000"/>
          <w:shd w:val="clear" w:color="auto" w:fill="FFFFFF"/>
        </w:rPr>
        <w:t xml:space="preserve"> will adhere to the original HUC-8 boundaries.</w:t>
      </w:r>
      <w:r w:rsidR="000A2ACC">
        <w:rPr>
          <w:rStyle w:val="normaltextrun"/>
          <w:rFonts w:eastAsia="Cambria" w:cs="Cambria"/>
          <w:color w:val="000000"/>
          <w:shd w:val="clear" w:color="auto" w:fill="FFFFFF"/>
        </w:rPr>
        <w:t xml:space="preserve"> </w:t>
      </w:r>
      <w:r w:rsidRPr="00D27069">
        <w:rPr>
          <w:rStyle w:val="normaltextrun"/>
          <w:rFonts w:eastAsia="Cambria" w:cs="Cambria"/>
          <w:color w:val="000000"/>
          <w:shd w:val="clear" w:color="auto" w:fill="FFFFFF"/>
        </w:rPr>
        <w:t xml:space="preserve">Internal </w:t>
      </w:r>
      <w:r w:rsidR="00901783">
        <w:rPr>
          <w:rStyle w:val="normaltextrun"/>
          <w:rFonts w:eastAsia="Cambria" w:cs="Cambria"/>
          <w:color w:val="000000"/>
          <w:shd w:val="clear" w:color="auto" w:fill="FFFFFF"/>
        </w:rPr>
        <w:t>S</w:t>
      </w:r>
      <w:r w:rsidR="00D565EA">
        <w:rPr>
          <w:rStyle w:val="normaltextrun"/>
          <w:rFonts w:eastAsia="Cambria" w:cs="Cambria"/>
          <w:color w:val="000000"/>
          <w:shd w:val="clear" w:color="auto" w:fill="FFFFFF"/>
        </w:rPr>
        <w:t>A</w:t>
      </w:r>
      <w:r w:rsidR="00901783">
        <w:rPr>
          <w:rStyle w:val="normaltextrun"/>
          <w:rFonts w:eastAsia="Cambria" w:cs="Cambria"/>
          <w:color w:val="000000"/>
          <w:shd w:val="clear" w:color="auto" w:fill="FFFFFF"/>
        </w:rPr>
        <w:t>/2D</w:t>
      </w:r>
      <w:r w:rsidRPr="00D27069">
        <w:rPr>
          <w:rStyle w:val="normaltextrun"/>
          <w:rFonts w:eastAsia="Cambria" w:cs="Cambria"/>
          <w:color w:val="000000"/>
          <w:shd w:val="clear" w:color="auto" w:fill="FFFFFF"/>
        </w:rPr>
        <w:t xml:space="preserve"> connection</w:t>
      </w:r>
      <w:r w:rsidR="00D565EA">
        <w:rPr>
          <w:rStyle w:val="normaltextrun"/>
          <w:rFonts w:eastAsia="Cambria" w:cs="Cambria"/>
          <w:color w:val="000000"/>
          <w:shd w:val="clear" w:color="auto" w:fill="FFFFFF"/>
        </w:rPr>
        <w:t>s</w:t>
      </w:r>
      <w:r w:rsidRPr="00D551D7">
        <w:rPr>
          <w:rStyle w:val="normaltextrun"/>
          <w:rFonts w:eastAsia="Cambria" w:cs="Cambria"/>
          <w:color w:val="000000"/>
          <w:shd w:val="clear" w:color="auto" w:fill="FFFFFF"/>
        </w:rPr>
        <w:t xml:space="preserve"> were used to extract flow readings for gage locations throughout the </w:t>
      </w:r>
      <w:r w:rsidRPr="00D27069">
        <w:rPr>
          <w:rStyle w:val="normaltextrun"/>
          <w:rFonts w:eastAsia="Cambria" w:cs="Cambria"/>
          <w:color w:val="000000"/>
          <w:shd w:val="clear" w:color="auto" w:fill="FFFFFF"/>
        </w:rPr>
        <w:t>model</w:t>
      </w:r>
      <w:r w:rsidR="00357D98" w:rsidRPr="00D27069">
        <w:rPr>
          <w:rStyle w:val="normaltextrun"/>
          <w:rFonts w:eastAsia="Cambria" w:cs="Cambria"/>
          <w:color w:val="000000"/>
          <w:shd w:val="clear" w:color="auto" w:fill="FFFFFF"/>
        </w:rPr>
        <w:t>s</w:t>
      </w:r>
      <w:r w:rsidR="00877D32" w:rsidRPr="00CD0ADE">
        <w:rPr>
          <w:rStyle w:val="normaltextrun"/>
          <w:rFonts w:eastAsia="Cambria" w:cs="Cambria"/>
          <w:color w:val="000000"/>
          <w:shd w:val="clear" w:color="auto" w:fill="FFFFFF"/>
        </w:rPr>
        <w:t>.</w:t>
      </w:r>
      <w:r w:rsidRPr="00CD0ADE">
        <w:rPr>
          <w:rStyle w:val="normaltextrun"/>
          <w:rFonts w:eastAsia="Cambria" w:cs="Cambria"/>
          <w:color w:val="000000"/>
          <w:shd w:val="clear" w:color="auto" w:fill="FFFFFF"/>
        </w:rPr>
        <w:t xml:space="preserve"> An adaptive </w:t>
      </w:r>
      <w:r w:rsidR="00E70D1B">
        <w:rPr>
          <w:rStyle w:val="normaltextrun"/>
          <w:rFonts w:eastAsia="Cambria" w:cs="Cambria"/>
          <w:color w:val="000000"/>
          <w:shd w:val="clear" w:color="auto" w:fill="FFFFFF"/>
        </w:rPr>
        <w:t>30-second</w:t>
      </w:r>
      <w:r w:rsidRPr="00CD0ADE">
        <w:rPr>
          <w:rStyle w:val="normaltextrun"/>
          <w:rFonts w:eastAsia="Cambria" w:cs="Cambria"/>
          <w:color w:val="000000"/>
          <w:shd w:val="clear" w:color="auto" w:fill="FFFFFF"/>
        </w:rPr>
        <w:t xml:space="preserve"> time step was used to allow the model</w:t>
      </w:r>
      <w:r w:rsidR="00D551D7">
        <w:rPr>
          <w:rStyle w:val="normaltextrun"/>
          <w:rFonts w:eastAsia="Cambria" w:cs="Cambria"/>
          <w:color w:val="000000"/>
          <w:shd w:val="clear" w:color="auto" w:fill="FFFFFF"/>
        </w:rPr>
        <w:t>s</w:t>
      </w:r>
      <w:r w:rsidRPr="00CD0ADE">
        <w:rPr>
          <w:rStyle w:val="normaltextrun"/>
          <w:rFonts w:eastAsia="Cambria" w:cs="Cambria"/>
          <w:color w:val="000000"/>
          <w:shd w:val="clear" w:color="auto" w:fill="FFFFFF"/>
        </w:rPr>
        <w:t xml:space="preserve"> to lower the time step, as necessary, to keep the maximum courant number </w:t>
      </w:r>
      <w:r w:rsidRPr="00F570BA">
        <w:rPr>
          <w:rStyle w:val="normaltextrun"/>
          <w:rFonts w:eastAsia="Cambria" w:cs="Cambria"/>
          <w:color w:val="000000"/>
          <w:shd w:val="clear" w:color="auto" w:fill="FFFFFF"/>
        </w:rPr>
        <w:t xml:space="preserve">under </w:t>
      </w:r>
      <w:r w:rsidR="00406B01" w:rsidRPr="00F570BA">
        <w:rPr>
          <w:rStyle w:val="normaltextrun"/>
          <w:rFonts w:eastAsia="Cambria" w:cs="Cambria"/>
          <w:color w:val="000000"/>
          <w:shd w:val="clear" w:color="auto" w:fill="FFFFFF"/>
        </w:rPr>
        <w:t>2</w:t>
      </w:r>
      <w:r w:rsidRPr="00CD0ADE">
        <w:rPr>
          <w:rStyle w:val="normaltextrun"/>
          <w:rFonts w:eastAsia="Cambria" w:cs="Cambria"/>
          <w:color w:val="000000"/>
          <w:shd w:val="clear" w:color="auto" w:fill="FFFFFF"/>
        </w:rPr>
        <w:t xml:space="preserve"> for the duration of the simulation.</w:t>
      </w:r>
      <w:r w:rsidR="000A2ACC">
        <w:rPr>
          <w:rStyle w:val="normaltextrun"/>
          <w:rFonts w:eastAsia="Cambria" w:cs="Cambria"/>
          <w:color w:val="000000"/>
          <w:shd w:val="clear" w:color="auto" w:fill="FFFFFF"/>
        </w:rPr>
        <w:t xml:space="preserve"> </w:t>
      </w:r>
      <w:r w:rsidRPr="00CD0ADE">
        <w:rPr>
          <w:rStyle w:val="normaltextrun"/>
          <w:rFonts w:eastAsia="Cambria" w:cs="Cambria"/>
          <w:color w:val="000000"/>
          <w:shd w:val="clear" w:color="auto" w:fill="FFFFFF"/>
        </w:rPr>
        <w:t xml:space="preserve">The time step was allowed to reach </w:t>
      </w:r>
      <w:r w:rsidR="008F057A">
        <w:rPr>
          <w:rStyle w:val="normaltextrun"/>
          <w:rFonts w:eastAsia="Cambria" w:cs="Cambria"/>
          <w:color w:val="000000"/>
          <w:shd w:val="clear" w:color="auto" w:fill="FFFFFF"/>
        </w:rPr>
        <w:t>a maximum of</w:t>
      </w:r>
      <w:r w:rsidRPr="00CD0ADE">
        <w:rPr>
          <w:rStyle w:val="normaltextrun"/>
          <w:rFonts w:eastAsia="Cambria" w:cs="Cambria"/>
          <w:color w:val="000000"/>
          <w:shd w:val="clear" w:color="auto" w:fill="FFFFFF"/>
        </w:rPr>
        <w:t xml:space="preserve"> </w:t>
      </w:r>
      <w:r w:rsidR="00406B01">
        <w:rPr>
          <w:rStyle w:val="normaltextrun"/>
          <w:rFonts w:eastAsia="Cambria" w:cs="Cambria"/>
          <w:color w:val="000000"/>
          <w:shd w:val="clear" w:color="auto" w:fill="FFFFFF"/>
        </w:rPr>
        <w:t>1</w:t>
      </w:r>
      <w:r w:rsidRPr="00A05ACC">
        <w:rPr>
          <w:rStyle w:val="normaltextrun"/>
          <w:rFonts w:eastAsia="Cambria" w:cs="Cambria"/>
          <w:color w:val="000000"/>
          <w:shd w:val="clear" w:color="auto" w:fill="FFFFFF"/>
        </w:rPr>
        <w:t xml:space="preserve"> minute and </w:t>
      </w:r>
      <w:r w:rsidR="00B00443" w:rsidRPr="00A05ACC">
        <w:rPr>
          <w:rStyle w:val="normaltextrun"/>
          <w:rFonts w:eastAsia="Cambria" w:cs="Cambria"/>
          <w:color w:val="000000"/>
          <w:shd w:val="clear" w:color="auto" w:fill="FFFFFF"/>
        </w:rPr>
        <w:t xml:space="preserve">a minimum of </w:t>
      </w:r>
      <w:r w:rsidR="005D5F28" w:rsidRPr="00A05ACC">
        <w:rPr>
          <w:rStyle w:val="normaltextrun"/>
          <w:rFonts w:eastAsia="Cambria" w:cs="Cambria"/>
          <w:color w:val="000000"/>
          <w:shd w:val="clear" w:color="auto" w:fill="FFFFFF"/>
        </w:rPr>
        <w:t>15</w:t>
      </w:r>
      <w:r w:rsidRPr="00A05ACC">
        <w:rPr>
          <w:rStyle w:val="normaltextrun"/>
          <w:rFonts w:eastAsia="Cambria" w:cs="Cambria"/>
          <w:color w:val="000000"/>
          <w:shd w:val="clear" w:color="auto" w:fill="FFFFFF"/>
        </w:rPr>
        <w:t xml:space="preserve"> seconds.</w:t>
      </w:r>
      <w:r w:rsidR="000A2ACC">
        <w:rPr>
          <w:rStyle w:val="normaltextrun"/>
          <w:rFonts w:eastAsia="Cambria" w:cs="Cambria"/>
          <w:color w:val="000000"/>
          <w:shd w:val="clear" w:color="auto" w:fill="FFFFFF"/>
        </w:rPr>
        <w:t xml:space="preserve"> </w:t>
      </w:r>
      <w:r w:rsidRPr="00F570BA">
        <w:rPr>
          <w:rStyle w:val="normaltextrun"/>
          <w:rFonts w:eastAsia="Cambria" w:cs="Cambria"/>
          <w:color w:val="000000"/>
          <w:shd w:val="clear" w:color="auto" w:fill="FFFFFF"/>
        </w:rPr>
        <w:t>A theta value of 1.0 was used.</w:t>
      </w:r>
      <w:r w:rsidR="000A2ACC">
        <w:rPr>
          <w:rStyle w:val="normaltextrun"/>
          <w:rFonts w:eastAsia="Cambria" w:cs="Cambria"/>
          <w:color w:val="000000"/>
          <w:shd w:val="clear" w:color="auto" w:fill="FFFFFF"/>
        </w:rPr>
        <w:t xml:space="preserve"> </w:t>
      </w:r>
      <w:r w:rsidRPr="00CD0ADE">
        <w:rPr>
          <w:rStyle w:val="normaltextrun"/>
          <w:rFonts w:eastAsia="Cambria" w:cs="Cambria"/>
          <w:color w:val="000000"/>
          <w:shd w:val="clear" w:color="auto" w:fill="FFFFFF"/>
        </w:rPr>
        <w:t>The HEC-RAS model</w:t>
      </w:r>
      <w:r w:rsidR="0078765F">
        <w:rPr>
          <w:rStyle w:val="normaltextrun"/>
          <w:rFonts w:eastAsia="Cambria" w:cs="Cambria"/>
          <w:color w:val="000000"/>
          <w:shd w:val="clear" w:color="auto" w:fill="FFFFFF"/>
        </w:rPr>
        <w:t>s</w:t>
      </w:r>
      <w:r w:rsidRPr="00CD0ADE">
        <w:rPr>
          <w:rStyle w:val="normaltextrun"/>
          <w:rFonts w:eastAsia="Cambria" w:cs="Cambria"/>
          <w:color w:val="000000"/>
          <w:shd w:val="clear" w:color="auto" w:fill="FFFFFF"/>
        </w:rPr>
        <w:t xml:space="preserve"> </w:t>
      </w:r>
      <w:r w:rsidR="005E2888">
        <w:rPr>
          <w:rStyle w:val="normaltextrun"/>
          <w:rFonts w:eastAsia="Cambria" w:cs="Cambria"/>
          <w:color w:val="000000"/>
          <w:shd w:val="clear" w:color="auto" w:fill="FFFFFF"/>
        </w:rPr>
        <w:t>were</w:t>
      </w:r>
      <w:r w:rsidRPr="00CD0ADE">
        <w:rPr>
          <w:rStyle w:val="normaltextrun"/>
          <w:rFonts w:eastAsia="Cambria" w:cs="Cambria"/>
          <w:color w:val="000000"/>
          <w:shd w:val="clear" w:color="auto" w:fill="FFFFFF"/>
        </w:rPr>
        <w:t xml:space="preserve"> run with Diffusion Wave (simplified Full Momentum) equations.</w:t>
      </w:r>
      <w:r w:rsidR="000A2ACC">
        <w:rPr>
          <w:rStyle w:val="eop"/>
          <w:rFonts w:eastAsia="Cambria" w:cs="Cambria"/>
          <w:color w:val="000000"/>
          <w:shd w:val="clear" w:color="auto" w:fill="FFFFFF"/>
        </w:rPr>
        <w:t xml:space="preserve"> </w:t>
      </w:r>
    </w:p>
    <w:p w14:paraId="6ABC9AC6" w14:textId="03494F3E" w:rsidR="00A67C2B" w:rsidRPr="004478E3" w:rsidRDefault="00A67C2B" w:rsidP="1BF08380">
      <w:pPr>
        <w:pStyle w:val="Heading3"/>
        <w:rPr>
          <w:rStyle w:val="Heading2Char"/>
          <w:b/>
          <w:sz w:val="22"/>
          <w:szCs w:val="22"/>
        </w:rPr>
      </w:pPr>
      <w:bookmarkStart w:id="77" w:name="_Toc194961266"/>
      <w:r w:rsidRPr="004478E3">
        <w:rPr>
          <w:rStyle w:val="Heading2Char"/>
          <w:b/>
          <w:sz w:val="22"/>
          <w:szCs w:val="22"/>
        </w:rPr>
        <w:t>Model and Boundary Conditions</w:t>
      </w:r>
      <w:bookmarkEnd w:id="77"/>
    </w:p>
    <w:p w14:paraId="19FB1F65" w14:textId="0B964CDF" w:rsidR="00B12B88" w:rsidRDefault="00B12B88" w:rsidP="0059247E">
      <w:pPr>
        <w:pStyle w:val="BodyText"/>
        <w:rPr>
          <w:rStyle w:val="eop"/>
          <w:rFonts w:eastAsia="Cambria" w:cs="Cambria"/>
        </w:rPr>
      </w:pPr>
      <w:r w:rsidRPr="008B289C">
        <w:rPr>
          <w:rStyle w:val="normaltextrun"/>
          <w:rFonts w:eastAsia="Cambria" w:cs="Cambria"/>
        </w:rPr>
        <w:t>Using HEC-RAS</w:t>
      </w:r>
      <w:r w:rsidR="009243ED">
        <w:rPr>
          <w:rStyle w:val="normaltextrun"/>
          <w:rFonts w:eastAsia="Cambria" w:cs="Cambria"/>
        </w:rPr>
        <w:t>’s</w:t>
      </w:r>
      <w:r w:rsidRPr="008B289C">
        <w:rPr>
          <w:rStyle w:val="normaltextrun"/>
          <w:rFonts w:eastAsia="Cambria" w:cs="Cambria"/>
        </w:rPr>
        <w:t xml:space="preserve"> rain-on-grid </w:t>
      </w:r>
      <w:r w:rsidR="00196E4A">
        <w:rPr>
          <w:rStyle w:val="normaltextrun"/>
          <w:rFonts w:eastAsia="Cambria" w:cs="Cambria"/>
        </w:rPr>
        <w:t>functionality typically</w:t>
      </w:r>
      <w:r w:rsidRPr="008B289C">
        <w:rPr>
          <w:rStyle w:val="normaltextrun"/>
          <w:rFonts w:eastAsia="Cambria" w:cs="Cambria"/>
        </w:rPr>
        <w:t xml:space="preserve"> requires </w:t>
      </w:r>
      <w:r w:rsidR="00196E4A">
        <w:rPr>
          <w:rStyle w:val="normaltextrun"/>
          <w:rFonts w:eastAsia="Cambria" w:cs="Cambria"/>
        </w:rPr>
        <w:t xml:space="preserve">the </w:t>
      </w:r>
      <w:r w:rsidR="00B62349" w:rsidRPr="008B289C">
        <w:rPr>
          <w:rStyle w:val="normaltextrun"/>
          <w:rFonts w:eastAsia="Cambria" w:cs="Cambria"/>
        </w:rPr>
        <w:t>defin</w:t>
      </w:r>
      <w:r w:rsidR="00C40485" w:rsidRPr="008B289C">
        <w:rPr>
          <w:rStyle w:val="normaltextrun"/>
          <w:rFonts w:eastAsia="Cambria" w:cs="Cambria"/>
        </w:rPr>
        <w:t>ition</w:t>
      </w:r>
      <w:r w:rsidR="00B62349" w:rsidRPr="008B289C">
        <w:rPr>
          <w:rStyle w:val="normaltextrun"/>
          <w:rFonts w:eastAsia="Cambria" w:cs="Cambria"/>
        </w:rPr>
        <w:t xml:space="preserve"> of</w:t>
      </w:r>
      <w:r w:rsidRPr="008B289C">
        <w:rPr>
          <w:rStyle w:val="normaltextrun"/>
          <w:rFonts w:eastAsia="Cambria" w:cs="Cambria"/>
        </w:rPr>
        <w:t xml:space="preserve"> </w:t>
      </w:r>
      <w:r w:rsidR="00F50E9F">
        <w:rPr>
          <w:rStyle w:val="normaltextrun"/>
          <w:rFonts w:eastAsia="Cambria" w:cs="Cambria"/>
        </w:rPr>
        <w:t>precipitation</w:t>
      </w:r>
      <w:r w:rsidR="00174F05">
        <w:rPr>
          <w:rStyle w:val="normaltextrun"/>
          <w:rFonts w:eastAsia="Cambria" w:cs="Cambria"/>
        </w:rPr>
        <w:t xml:space="preserve">, </w:t>
      </w:r>
      <w:r w:rsidR="00CF340C">
        <w:rPr>
          <w:rStyle w:val="normaltextrun"/>
          <w:rFonts w:eastAsia="Cambria" w:cs="Cambria"/>
        </w:rPr>
        <w:t>inflow hydrograph</w:t>
      </w:r>
      <w:r w:rsidR="00174F05">
        <w:rPr>
          <w:rStyle w:val="normaltextrun"/>
          <w:rFonts w:eastAsia="Cambria" w:cs="Cambria"/>
        </w:rPr>
        <w:t xml:space="preserve">, </w:t>
      </w:r>
      <w:r w:rsidR="0049483E">
        <w:rPr>
          <w:rStyle w:val="normaltextrun"/>
          <w:rFonts w:eastAsia="Cambria" w:cs="Cambria"/>
        </w:rPr>
        <w:t>and</w:t>
      </w:r>
      <w:r w:rsidR="00886A03">
        <w:rPr>
          <w:rStyle w:val="normaltextrun"/>
          <w:rFonts w:eastAsia="Cambria" w:cs="Cambria"/>
        </w:rPr>
        <w:t xml:space="preserve"> </w:t>
      </w:r>
      <w:r w:rsidR="00A52C59">
        <w:rPr>
          <w:rStyle w:val="normaltextrun"/>
          <w:rFonts w:eastAsia="Cambria" w:cs="Cambria"/>
        </w:rPr>
        <w:t xml:space="preserve">outflow normal depth </w:t>
      </w:r>
      <w:r w:rsidR="009D78BB">
        <w:rPr>
          <w:rStyle w:val="normaltextrun"/>
          <w:rFonts w:eastAsia="Cambria" w:cs="Cambria"/>
        </w:rPr>
        <w:t xml:space="preserve">slope </w:t>
      </w:r>
      <w:r w:rsidR="00A52C59">
        <w:rPr>
          <w:rStyle w:val="normaltextrun"/>
          <w:rFonts w:eastAsia="Cambria" w:cs="Cambria"/>
        </w:rPr>
        <w:t xml:space="preserve">boundary conditions in order to </w:t>
      </w:r>
      <w:r w:rsidR="00174F05">
        <w:rPr>
          <w:rStyle w:val="normaltextrun"/>
          <w:rFonts w:eastAsia="Cambria" w:cs="Cambria"/>
        </w:rPr>
        <w:t>execute the</w:t>
      </w:r>
      <w:r w:rsidR="00752934">
        <w:rPr>
          <w:rStyle w:val="normaltextrun"/>
          <w:rFonts w:eastAsia="Cambria" w:cs="Cambria"/>
        </w:rPr>
        <w:t xml:space="preserve"> </w:t>
      </w:r>
      <w:r w:rsidR="00AF0467">
        <w:rPr>
          <w:rStyle w:val="normaltextrun"/>
          <w:rFonts w:eastAsia="Cambria" w:cs="Cambria"/>
        </w:rPr>
        <w:t xml:space="preserve">model. </w:t>
      </w:r>
      <w:r w:rsidR="002346B4" w:rsidRPr="008B289C">
        <w:rPr>
          <w:rStyle w:val="normaltextrun"/>
          <w:rFonts w:eastAsia="Cambria" w:cs="Cambria"/>
        </w:rPr>
        <w:t>P</w:t>
      </w:r>
      <w:r w:rsidRPr="008B289C">
        <w:rPr>
          <w:rStyle w:val="normaltextrun"/>
          <w:rFonts w:eastAsia="Cambria" w:cs="Cambria"/>
        </w:rPr>
        <w:t>recipitation</w:t>
      </w:r>
      <w:r w:rsidR="004F5F38">
        <w:rPr>
          <w:rStyle w:val="normaltextrun"/>
          <w:rFonts w:eastAsia="Cambria" w:cs="Cambria"/>
        </w:rPr>
        <w:t xml:space="preserve"> boundary conditions in the HEC-RAS models were </w:t>
      </w:r>
      <w:r w:rsidR="001808A7">
        <w:rPr>
          <w:rStyle w:val="normaltextrun"/>
          <w:rFonts w:eastAsia="Cambria" w:cs="Cambria"/>
        </w:rPr>
        <w:t xml:space="preserve">applied by linking </w:t>
      </w:r>
      <w:r w:rsidR="006579BB">
        <w:rPr>
          <w:rStyle w:val="normaltextrun"/>
          <w:rFonts w:eastAsia="Cambria" w:cs="Cambria"/>
        </w:rPr>
        <w:t xml:space="preserve">the </w:t>
      </w:r>
      <w:r w:rsidR="009016D4">
        <w:rPr>
          <w:rStyle w:val="normaltextrun"/>
          <w:rFonts w:eastAsia="Cambria" w:cs="Cambria"/>
        </w:rPr>
        <w:t xml:space="preserve">HEC-HMS outputs </w:t>
      </w:r>
      <w:r w:rsidR="00E05E62">
        <w:rPr>
          <w:rStyle w:val="normaltextrun"/>
          <w:rFonts w:eastAsia="Cambria" w:cs="Cambria"/>
        </w:rPr>
        <w:t xml:space="preserve">into </w:t>
      </w:r>
      <w:r w:rsidR="006579BB">
        <w:rPr>
          <w:rStyle w:val="normaltextrun"/>
          <w:rFonts w:eastAsia="Cambria" w:cs="Cambria"/>
        </w:rPr>
        <w:t xml:space="preserve">the </w:t>
      </w:r>
      <w:r w:rsidR="002660F5">
        <w:rPr>
          <w:rStyle w:val="normaltextrun"/>
          <w:rFonts w:eastAsia="Cambria" w:cs="Cambria"/>
        </w:rPr>
        <w:t>HEC</w:t>
      </w:r>
      <w:r w:rsidR="00714C53">
        <w:rPr>
          <w:rStyle w:val="normaltextrun"/>
          <w:rFonts w:eastAsia="Cambria" w:cs="Cambria"/>
        </w:rPr>
        <w:t xml:space="preserve">-RAS unsteady flow data </w:t>
      </w:r>
      <w:r w:rsidR="001A3A89">
        <w:rPr>
          <w:rStyle w:val="normaltextrun"/>
          <w:rFonts w:eastAsia="Cambria" w:cs="Cambria"/>
        </w:rPr>
        <w:t>editor</w:t>
      </w:r>
      <w:r w:rsidR="00EF4575">
        <w:rPr>
          <w:rStyle w:val="normaltextrun"/>
          <w:rFonts w:eastAsia="Cambria" w:cs="Cambria"/>
        </w:rPr>
        <w:t xml:space="preserve"> </w:t>
      </w:r>
      <w:r w:rsidR="009016D4">
        <w:rPr>
          <w:rStyle w:val="normaltextrun"/>
          <w:rFonts w:eastAsia="Cambria" w:cs="Cambria"/>
        </w:rPr>
        <w:t>via DSS file</w:t>
      </w:r>
      <w:r w:rsidR="000072E8">
        <w:rPr>
          <w:rStyle w:val="normaltextrun"/>
          <w:rFonts w:eastAsia="Cambria" w:cs="Cambria"/>
        </w:rPr>
        <w:t>s</w:t>
      </w:r>
      <w:r w:rsidRPr="008B289C">
        <w:rPr>
          <w:rStyle w:val="normaltextrun"/>
          <w:rFonts w:eastAsia="Cambria" w:cs="Cambria"/>
        </w:rPr>
        <w:t>.</w:t>
      </w:r>
      <w:r w:rsidR="000A2ACC" w:rsidRPr="008B289C">
        <w:rPr>
          <w:rStyle w:val="normaltextrun"/>
          <w:rFonts w:eastAsia="Cambria" w:cs="Cambria"/>
        </w:rPr>
        <w:t xml:space="preserve"> </w:t>
      </w:r>
      <w:r w:rsidRPr="008B289C">
        <w:rPr>
          <w:rStyle w:val="normaltextrun"/>
          <w:rFonts w:eastAsia="Cambria" w:cs="Cambria"/>
        </w:rPr>
        <w:t xml:space="preserve">The process to determine the precipitation values to be applied is outlined in </w:t>
      </w:r>
      <w:r w:rsidR="000072E8">
        <w:rPr>
          <w:rStyle w:val="normaltextrun"/>
          <w:rFonts w:eastAsia="Cambria" w:cs="Cambria"/>
        </w:rPr>
        <w:t xml:space="preserve">section </w:t>
      </w:r>
      <w:r w:rsidR="0023585F">
        <w:rPr>
          <w:rStyle w:val="normaltextrun"/>
          <w:rFonts w:eastAsia="Cambria" w:cs="Cambria"/>
        </w:rPr>
        <w:fldChar w:fldCharType="begin"/>
      </w:r>
      <w:r w:rsidR="0023585F">
        <w:rPr>
          <w:rStyle w:val="normaltextrun"/>
          <w:rFonts w:eastAsia="Cambria" w:cs="Cambria"/>
        </w:rPr>
        <w:instrText xml:space="preserve"> REF _Ref178802206 \r \h </w:instrText>
      </w:r>
      <w:r w:rsidR="0023585F">
        <w:rPr>
          <w:rStyle w:val="normaltextrun"/>
          <w:rFonts w:eastAsia="Cambria" w:cs="Cambria"/>
        </w:rPr>
      </w:r>
      <w:r w:rsidR="0023585F">
        <w:rPr>
          <w:rStyle w:val="normaltextrun"/>
          <w:rFonts w:eastAsia="Cambria" w:cs="Cambria"/>
        </w:rPr>
        <w:fldChar w:fldCharType="separate"/>
      </w:r>
      <w:r w:rsidR="00D005AD">
        <w:rPr>
          <w:rStyle w:val="normaltextrun"/>
          <w:rFonts w:eastAsia="Cambria" w:cs="Cambria"/>
        </w:rPr>
        <w:t>2.7</w:t>
      </w:r>
      <w:r w:rsidR="0023585F">
        <w:rPr>
          <w:rStyle w:val="normaltextrun"/>
          <w:rFonts w:eastAsia="Cambria" w:cs="Cambria"/>
        </w:rPr>
        <w:fldChar w:fldCharType="end"/>
      </w:r>
      <w:r w:rsidRPr="00346E64">
        <w:rPr>
          <w:rStyle w:val="normaltextrun"/>
          <w:rFonts w:eastAsia="Cambria" w:cs="Cambria"/>
        </w:rPr>
        <w:t>.</w:t>
      </w:r>
      <w:r w:rsidR="000A2ACC" w:rsidRPr="00346E64">
        <w:rPr>
          <w:rStyle w:val="normaltextrun"/>
          <w:rFonts w:eastAsia="Cambria" w:cs="Cambria"/>
        </w:rPr>
        <w:t xml:space="preserve"> </w:t>
      </w:r>
      <w:r w:rsidR="00F74C14" w:rsidRPr="00346E64">
        <w:rPr>
          <w:rStyle w:val="normaltextrun"/>
          <w:rFonts w:eastAsia="Cambria" w:cs="Cambria"/>
        </w:rPr>
        <w:fldChar w:fldCharType="begin"/>
      </w:r>
      <w:r w:rsidR="00F74C14" w:rsidRPr="00346E64">
        <w:rPr>
          <w:rStyle w:val="normaltextrun"/>
          <w:rFonts w:eastAsia="Cambria" w:cs="Cambria"/>
        </w:rPr>
        <w:instrText xml:space="preserve"> REF _Ref165489734 \h </w:instrText>
      </w:r>
      <w:r w:rsidR="00173C46" w:rsidRPr="00346E64">
        <w:rPr>
          <w:rStyle w:val="normaltextrun"/>
          <w:rFonts w:eastAsia="Cambria" w:cs="Cambria"/>
        </w:rPr>
        <w:instrText xml:space="preserve"> \* MERGEFORMAT </w:instrText>
      </w:r>
      <w:r w:rsidR="00F74C14" w:rsidRPr="00346E64">
        <w:rPr>
          <w:rStyle w:val="normaltextrun"/>
          <w:rFonts w:eastAsia="Cambria" w:cs="Cambria"/>
        </w:rPr>
      </w:r>
      <w:r w:rsidR="00F74C14" w:rsidRPr="00346E64">
        <w:rPr>
          <w:rStyle w:val="normaltextrun"/>
          <w:rFonts w:eastAsia="Cambria" w:cs="Cambria"/>
        </w:rPr>
        <w:fldChar w:fldCharType="separate"/>
      </w:r>
      <w:r w:rsidR="00D005AD" w:rsidRPr="00346E64">
        <w:t xml:space="preserve">Figure </w:t>
      </w:r>
      <w:r w:rsidR="00D005AD">
        <w:rPr>
          <w:noProof/>
        </w:rPr>
        <w:t>2</w:t>
      </w:r>
      <w:r w:rsidR="00D005AD">
        <w:rPr>
          <w:noProof/>
        </w:rPr>
        <w:noBreakHyphen/>
        <w:t>3</w:t>
      </w:r>
      <w:r w:rsidR="00F74C14" w:rsidRPr="00346E64">
        <w:rPr>
          <w:rStyle w:val="normaltextrun"/>
          <w:rFonts w:eastAsia="Cambria" w:cs="Cambria"/>
        </w:rPr>
        <w:fldChar w:fldCharType="end"/>
      </w:r>
      <w:r w:rsidR="008B289C" w:rsidRPr="00346E64">
        <w:rPr>
          <w:rStyle w:val="normaltextrun"/>
          <w:rFonts w:eastAsia="Cambria" w:cs="Cambria"/>
        </w:rPr>
        <w:t xml:space="preserve"> </w:t>
      </w:r>
      <w:r w:rsidRPr="00346E64">
        <w:rPr>
          <w:rStyle w:val="normaltextrun"/>
          <w:rFonts w:eastAsia="Cambria" w:cs="Cambria"/>
        </w:rPr>
        <w:t xml:space="preserve">depicts the </w:t>
      </w:r>
      <w:r w:rsidR="003C47BD" w:rsidRPr="00346E64">
        <w:rPr>
          <w:rStyle w:val="normaltextrun"/>
          <w:rFonts w:eastAsia="Cambria" w:cs="Cambria"/>
        </w:rPr>
        <w:t xml:space="preserve">model layout for the </w:t>
      </w:r>
      <w:r w:rsidR="00224681">
        <w:rPr>
          <w:rStyle w:val="normaltextrun"/>
          <w:rFonts w:eastAsia="Cambria" w:cs="Cambria"/>
        </w:rPr>
        <w:t>Lower Pecos-Red Bluff Reservoir</w:t>
      </w:r>
      <w:r w:rsidR="00173C46" w:rsidRPr="00346E64">
        <w:rPr>
          <w:rStyle w:val="normaltextrun"/>
          <w:rFonts w:eastAsia="Cambria" w:cs="Cambria"/>
        </w:rPr>
        <w:t xml:space="preserve"> watershed</w:t>
      </w:r>
      <w:r w:rsidRPr="00346E64">
        <w:rPr>
          <w:rStyle w:val="normaltextrun"/>
          <w:rFonts w:eastAsia="Cambria" w:cs="Cambria"/>
        </w:rPr>
        <w:t>, flow transition points between models</w:t>
      </w:r>
      <w:r w:rsidRPr="008B289C">
        <w:rPr>
          <w:rStyle w:val="normaltextrun"/>
          <w:rFonts w:eastAsia="Cambria" w:cs="Cambria"/>
        </w:rPr>
        <w:t xml:space="preserve">, and </w:t>
      </w:r>
      <w:r w:rsidR="004F2CBC">
        <w:rPr>
          <w:rStyle w:val="normaltextrun"/>
          <w:rFonts w:eastAsia="Cambria" w:cs="Cambria"/>
        </w:rPr>
        <w:t xml:space="preserve">the </w:t>
      </w:r>
      <w:r w:rsidRPr="008B289C">
        <w:rPr>
          <w:rStyle w:val="normaltextrun"/>
          <w:rFonts w:eastAsia="Cambria" w:cs="Cambria"/>
        </w:rPr>
        <w:t xml:space="preserve">USGS stream gages </w:t>
      </w:r>
      <w:r w:rsidR="004F2CBC">
        <w:rPr>
          <w:rStyle w:val="normaltextrun"/>
          <w:rFonts w:eastAsia="Cambria" w:cs="Cambria"/>
        </w:rPr>
        <w:t xml:space="preserve">leverage by the </w:t>
      </w:r>
      <w:r w:rsidRPr="008B289C">
        <w:rPr>
          <w:rStyle w:val="normaltextrun"/>
          <w:rFonts w:eastAsia="Cambria" w:cs="Cambria"/>
        </w:rPr>
        <w:t>study.</w:t>
      </w:r>
      <w:r w:rsidR="000A2ACC" w:rsidRPr="008B289C">
        <w:rPr>
          <w:rStyle w:val="eop"/>
          <w:rFonts w:eastAsia="Cambria" w:cs="Cambria"/>
        </w:rPr>
        <w:t xml:space="preserve"> </w:t>
      </w:r>
    </w:p>
    <w:p w14:paraId="4BC08512" w14:textId="782B461B" w:rsidR="00D636AA" w:rsidRDefault="006B0BDE" w:rsidP="0059247E">
      <w:pPr>
        <w:pStyle w:val="BodyText"/>
        <w:rPr>
          <w:rStyle w:val="eop"/>
          <w:rFonts w:eastAsia="Cambria" w:cs="Cambria"/>
        </w:rPr>
      </w:pPr>
      <w:r>
        <w:rPr>
          <w:rStyle w:val="eop"/>
          <w:rFonts w:eastAsia="Cambria" w:cs="Cambria"/>
        </w:rPr>
        <w:t xml:space="preserve">The </w:t>
      </w:r>
      <w:r w:rsidR="005525C4">
        <w:rPr>
          <w:rStyle w:val="eop"/>
          <w:rFonts w:eastAsia="Cambria" w:cs="Cambria"/>
        </w:rPr>
        <w:t>Lower Pecos-Red Bluff Reservoir watershed is the only watershed in this task order that is not a headwater watershed</w:t>
      </w:r>
      <w:r w:rsidR="001E7E4D">
        <w:rPr>
          <w:rStyle w:val="eop"/>
          <w:rFonts w:eastAsia="Cambria" w:cs="Cambria"/>
        </w:rPr>
        <w:t>; instead it is a receiving watershed.</w:t>
      </w:r>
      <w:r w:rsidR="005525C4">
        <w:rPr>
          <w:rStyle w:val="eop"/>
          <w:rFonts w:eastAsia="Cambria" w:cs="Cambria"/>
        </w:rPr>
        <w:t xml:space="preserve"> </w:t>
      </w:r>
      <w:r w:rsidR="00D47710">
        <w:rPr>
          <w:rStyle w:val="eop"/>
          <w:rFonts w:eastAsia="Cambria" w:cs="Cambria"/>
        </w:rPr>
        <w:t xml:space="preserve">As a receiving watershed, </w:t>
      </w:r>
      <w:r w:rsidR="001E7E4D">
        <w:rPr>
          <w:rStyle w:val="eop"/>
          <w:rFonts w:eastAsia="Cambria" w:cs="Cambria"/>
        </w:rPr>
        <w:t>it</w:t>
      </w:r>
      <w:r w:rsidR="00D47710">
        <w:rPr>
          <w:rStyle w:val="eop"/>
          <w:rFonts w:eastAsia="Cambria" w:cs="Cambria"/>
        </w:rPr>
        <w:t xml:space="preserve"> receive</w:t>
      </w:r>
      <w:r w:rsidR="0028533A">
        <w:rPr>
          <w:rStyle w:val="eop"/>
          <w:rFonts w:eastAsia="Cambria" w:cs="Cambria"/>
        </w:rPr>
        <w:t>s inflow</w:t>
      </w:r>
      <w:r w:rsidR="001C759A">
        <w:rPr>
          <w:rStyle w:val="eop"/>
          <w:rFonts w:eastAsia="Cambria" w:cs="Cambria"/>
        </w:rPr>
        <w:t>s</w:t>
      </w:r>
      <w:r w:rsidR="0028533A">
        <w:rPr>
          <w:rStyle w:val="eop"/>
          <w:rFonts w:eastAsia="Cambria" w:cs="Cambria"/>
        </w:rPr>
        <w:t xml:space="preserve"> from </w:t>
      </w:r>
      <w:r w:rsidR="001C759A">
        <w:rPr>
          <w:rStyle w:val="eop"/>
          <w:rFonts w:eastAsia="Cambria" w:cs="Cambria"/>
        </w:rPr>
        <w:t>two sources</w:t>
      </w:r>
      <w:r w:rsidR="00850EF1">
        <w:rPr>
          <w:rStyle w:val="eop"/>
          <w:rFonts w:eastAsia="Cambria" w:cs="Cambria"/>
        </w:rPr>
        <w:t>.</w:t>
      </w:r>
      <w:r w:rsidR="001C759A">
        <w:rPr>
          <w:rStyle w:val="eop"/>
          <w:rFonts w:eastAsia="Cambria" w:cs="Cambria"/>
        </w:rPr>
        <w:t xml:space="preserve"> T</w:t>
      </w:r>
      <w:r w:rsidR="0028533A">
        <w:rPr>
          <w:rStyle w:val="eop"/>
          <w:rFonts w:eastAsia="Cambria" w:cs="Cambria"/>
        </w:rPr>
        <w:t xml:space="preserve">he </w:t>
      </w:r>
      <w:r w:rsidR="001C759A">
        <w:rPr>
          <w:rStyle w:val="eop"/>
          <w:rFonts w:eastAsia="Cambria" w:cs="Cambria"/>
        </w:rPr>
        <w:t xml:space="preserve">first is the </w:t>
      </w:r>
      <w:r w:rsidR="00850EF1">
        <w:rPr>
          <w:rStyle w:val="eop"/>
          <w:rFonts w:eastAsia="Cambria" w:cs="Cambria"/>
        </w:rPr>
        <w:t xml:space="preserve">Pecos River as it exits the </w:t>
      </w:r>
      <w:r w:rsidR="000C73B4">
        <w:rPr>
          <w:rStyle w:val="eop"/>
          <w:rFonts w:eastAsia="Cambria" w:cs="Cambria"/>
        </w:rPr>
        <w:t>Upper Pecos-Black HUC-8 watershed (</w:t>
      </w:r>
      <w:r w:rsidR="001E7E4D">
        <w:rPr>
          <w:rStyle w:val="eop"/>
          <w:rFonts w:eastAsia="Cambria" w:cs="Cambria"/>
        </w:rPr>
        <w:t xml:space="preserve">13060011). </w:t>
      </w:r>
      <w:r w:rsidR="00850EF1">
        <w:rPr>
          <w:rStyle w:val="eop"/>
          <w:rFonts w:eastAsia="Cambria" w:cs="Cambria"/>
        </w:rPr>
        <w:t xml:space="preserve">The second </w:t>
      </w:r>
      <w:r w:rsidR="00FA6BA0">
        <w:rPr>
          <w:rStyle w:val="eop"/>
          <w:rFonts w:eastAsia="Cambria" w:cs="Cambria"/>
        </w:rPr>
        <w:t xml:space="preserve">is the Delaware River as it exits the Delaware </w:t>
      </w:r>
      <w:r w:rsidR="0007340A">
        <w:rPr>
          <w:rStyle w:val="eop"/>
          <w:rFonts w:eastAsia="Cambria" w:cs="Cambria"/>
        </w:rPr>
        <w:t xml:space="preserve">BLE </w:t>
      </w:r>
      <w:r w:rsidR="00FA6BA0">
        <w:rPr>
          <w:rStyle w:val="eop"/>
          <w:rFonts w:eastAsia="Cambria" w:cs="Cambria"/>
        </w:rPr>
        <w:t xml:space="preserve">model domain studied under this task order. These inflows </w:t>
      </w:r>
      <w:r w:rsidR="00035037">
        <w:rPr>
          <w:rStyle w:val="eop"/>
          <w:rFonts w:eastAsia="Cambria" w:cs="Cambria"/>
        </w:rPr>
        <w:t xml:space="preserve">enter the Lower Pecos-Red Bluff Reservoir watershed </w:t>
      </w:r>
      <w:r w:rsidR="00D636AA">
        <w:rPr>
          <w:rStyle w:val="eop"/>
          <w:rFonts w:eastAsia="Cambria" w:cs="Cambria"/>
        </w:rPr>
        <w:t xml:space="preserve">at the confluence of </w:t>
      </w:r>
      <w:r w:rsidR="0007340A">
        <w:rPr>
          <w:rStyle w:val="eop"/>
          <w:rFonts w:eastAsia="Cambria" w:cs="Cambria"/>
        </w:rPr>
        <w:t xml:space="preserve">the Pecos River </w:t>
      </w:r>
      <w:r w:rsidR="00D636AA">
        <w:rPr>
          <w:rStyle w:val="eop"/>
          <w:rFonts w:eastAsia="Cambria" w:cs="Cambria"/>
        </w:rPr>
        <w:t>with the Delaware River.</w:t>
      </w:r>
    </w:p>
    <w:p w14:paraId="6E9E0925" w14:textId="546CF519" w:rsidR="001E7E4D" w:rsidRDefault="00D636AA" w:rsidP="0059247E">
      <w:pPr>
        <w:pStyle w:val="BodyText"/>
        <w:rPr>
          <w:rStyle w:val="eop"/>
          <w:rFonts w:eastAsia="Cambria" w:cs="Cambria"/>
        </w:rPr>
      </w:pPr>
      <w:r>
        <w:rPr>
          <w:rStyle w:val="eop"/>
          <w:rFonts w:eastAsia="Cambria" w:cs="Cambria"/>
        </w:rPr>
        <w:t>Ther</w:t>
      </w:r>
      <w:r w:rsidR="0052792D">
        <w:rPr>
          <w:rStyle w:val="eop"/>
          <w:rFonts w:eastAsia="Cambria" w:cs="Cambria"/>
        </w:rPr>
        <w:t xml:space="preserve">e are </w:t>
      </w:r>
      <w:r w:rsidR="005260CD">
        <w:rPr>
          <w:rStyle w:val="eop"/>
          <w:rFonts w:eastAsia="Cambria" w:cs="Cambria"/>
        </w:rPr>
        <w:t>five</w:t>
      </w:r>
      <w:r w:rsidR="0052792D">
        <w:rPr>
          <w:rStyle w:val="eop"/>
          <w:rFonts w:eastAsia="Cambria" w:cs="Cambria"/>
        </w:rPr>
        <w:t xml:space="preserve"> flow transfer locations within the watershed. The first is at the downstream end of the </w:t>
      </w:r>
      <w:r w:rsidR="00BE7E4B">
        <w:rPr>
          <w:rStyle w:val="eop"/>
          <w:rFonts w:eastAsia="Cambria" w:cs="Cambria"/>
        </w:rPr>
        <w:t>Lower Pecos-Upper</w:t>
      </w:r>
      <w:r w:rsidR="0052792D">
        <w:rPr>
          <w:rStyle w:val="eop"/>
          <w:rFonts w:eastAsia="Cambria" w:cs="Cambria"/>
        </w:rPr>
        <w:t xml:space="preserve"> model, where it drains into the </w:t>
      </w:r>
      <w:r w:rsidR="00BE7E4B">
        <w:rPr>
          <w:rStyle w:val="eop"/>
          <w:rFonts w:eastAsia="Cambria" w:cs="Cambria"/>
        </w:rPr>
        <w:t>Lower Pecos-Lower</w:t>
      </w:r>
      <w:r w:rsidR="0052792D">
        <w:rPr>
          <w:rStyle w:val="eop"/>
          <w:rFonts w:eastAsia="Cambria" w:cs="Cambria"/>
        </w:rPr>
        <w:t xml:space="preserve"> model</w:t>
      </w:r>
      <w:r w:rsidR="00BE7E4B">
        <w:rPr>
          <w:rStyle w:val="eop"/>
          <w:rFonts w:eastAsia="Cambria" w:cs="Cambria"/>
        </w:rPr>
        <w:t xml:space="preserve"> </w:t>
      </w:r>
      <w:r w:rsidR="00955163">
        <w:rPr>
          <w:rStyle w:val="eop"/>
          <w:rFonts w:eastAsia="Cambria" w:cs="Cambria"/>
        </w:rPr>
        <w:t>along the Pecos River</w:t>
      </w:r>
      <w:r w:rsidR="0052792D">
        <w:rPr>
          <w:rStyle w:val="eop"/>
          <w:rFonts w:eastAsia="Cambria" w:cs="Cambria"/>
        </w:rPr>
        <w:t xml:space="preserve">. The second </w:t>
      </w:r>
      <w:r w:rsidR="00955163">
        <w:rPr>
          <w:rStyle w:val="eop"/>
          <w:rFonts w:eastAsia="Cambria" w:cs="Cambria"/>
        </w:rPr>
        <w:t xml:space="preserve">is </w:t>
      </w:r>
      <w:r w:rsidR="009A3330">
        <w:rPr>
          <w:rStyle w:val="eop"/>
          <w:rFonts w:eastAsia="Cambria" w:cs="Cambria"/>
        </w:rPr>
        <w:t xml:space="preserve">just east of the first flow transfer location, where an unnamed tributary </w:t>
      </w:r>
      <w:r w:rsidR="008B3292">
        <w:rPr>
          <w:rStyle w:val="eop"/>
          <w:rFonts w:eastAsia="Cambria" w:cs="Cambria"/>
        </w:rPr>
        <w:t xml:space="preserve">exits </w:t>
      </w:r>
      <w:r w:rsidR="009A3330">
        <w:rPr>
          <w:rStyle w:val="eop"/>
          <w:rFonts w:eastAsia="Cambria" w:cs="Cambria"/>
        </w:rPr>
        <w:t xml:space="preserve">the </w:t>
      </w:r>
      <w:r w:rsidR="00955163">
        <w:rPr>
          <w:rStyle w:val="eop"/>
          <w:rFonts w:eastAsia="Cambria" w:cs="Cambria"/>
        </w:rPr>
        <w:t>downstream end of the Lower Pecos-Upper model</w:t>
      </w:r>
      <w:r w:rsidR="004D5270">
        <w:rPr>
          <w:rStyle w:val="eop"/>
          <w:rFonts w:eastAsia="Cambria" w:cs="Cambria"/>
        </w:rPr>
        <w:t xml:space="preserve"> and enters the </w:t>
      </w:r>
      <w:r w:rsidR="00955163">
        <w:rPr>
          <w:rStyle w:val="eop"/>
          <w:rFonts w:eastAsia="Cambria" w:cs="Cambria"/>
        </w:rPr>
        <w:t>Lower Pecos-Lower model</w:t>
      </w:r>
      <w:r w:rsidR="004D5270">
        <w:rPr>
          <w:rStyle w:val="eop"/>
          <w:rFonts w:eastAsia="Cambria" w:cs="Cambria"/>
        </w:rPr>
        <w:t>.</w:t>
      </w:r>
      <w:r w:rsidR="00580069">
        <w:rPr>
          <w:rStyle w:val="eop"/>
          <w:rFonts w:eastAsia="Cambria" w:cs="Cambria"/>
        </w:rPr>
        <w:t xml:space="preserve"> </w:t>
      </w:r>
      <w:r w:rsidR="0052792D">
        <w:rPr>
          <w:rStyle w:val="eop"/>
          <w:rFonts w:eastAsia="Cambria" w:cs="Cambria"/>
        </w:rPr>
        <w:t xml:space="preserve">The third is </w:t>
      </w:r>
      <w:r w:rsidR="00A80D62">
        <w:rPr>
          <w:rStyle w:val="eop"/>
          <w:rFonts w:eastAsia="Cambria" w:cs="Cambria"/>
        </w:rPr>
        <w:t>north</w:t>
      </w:r>
      <w:r w:rsidR="00833481">
        <w:rPr>
          <w:rStyle w:val="eop"/>
          <w:rFonts w:eastAsia="Cambria" w:cs="Cambria"/>
        </w:rPr>
        <w:t xml:space="preserve"> of Interstate 10, where the Imperial model drains </w:t>
      </w:r>
      <w:r w:rsidR="005B4A35">
        <w:rPr>
          <w:rStyle w:val="eop"/>
          <w:rFonts w:eastAsia="Cambria" w:cs="Cambria"/>
        </w:rPr>
        <w:t>into the Toyah model at Hackberry Draw.</w:t>
      </w:r>
      <w:r w:rsidR="00580069">
        <w:rPr>
          <w:rStyle w:val="eop"/>
          <w:rFonts w:eastAsia="Cambria" w:cs="Cambria"/>
        </w:rPr>
        <w:t xml:space="preserve"> </w:t>
      </w:r>
      <w:r w:rsidR="004D5270">
        <w:rPr>
          <w:rStyle w:val="eop"/>
          <w:rFonts w:eastAsia="Cambria" w:cs="Cambria"/>
        </w:rPr>
        <w:t>The fourth</w:t>
      </w:r>
      <w:r w:rsidR="00574CF1" w:rsidRPr="00574CF1">
        <w:rPr>
          <w:rStyle w:val="eop"/>
          <w:rFonts w:eastAsia="Cambria" w:cs="Cambria"/>
        </w:rPr>
        <w:t xml:space="preserve"> </w:t>
      </w:r>
      <w:r w:rsidR="00574CF1">
        <w:rPr>
          <w:rStyle w:val="eop"/>
          <w:rFonts w:eastAsia="Cambria" w:cs="Cambria"/>
        </w:rPr>
        <w:t>is a breakout from the Imperial model into the Lower Pecos-Lower model at US 285.</w:t>
      </w:r>
      <w:r w:rsidR="00580069">
        <w:rPr>
          <w:rStyle w:val="eop"/>
          <w:rFonts w:eastAsia="Cambria" w:cs="Cambria"/>
        </w:rPr>
        <w:t xml:space="preserve"> </w:t>
      </w:r>
      <w:r w:rsidR="004D5270">
        <w:rPr>
          <w:rStyle w:val="eop"/>
          <w:rFonts w:eastAsia="Cambria" w:cs="Cambria"/>
        </w:rPr>
        <w:t>The fifth</w:t>
      </w:r>
      <w:r w:rsidR="003C7608">
        <w:rPr>
          <w:rStyle w:val="eop"/>
          <w:rFonts w:eastAsia="Cambria" w:cs="Cambria"/>
        </w:rPr>
        <w:t xml:space="preserve"> is a breakout from the Toyah model into the Lower Pecos-Lower model.</w:t>
      </w:r>
      <w:r w:rsidR="00580069">
        <w:rPr>
          <w:rStyle w:val="eop"/>
          <w:rFonts w:eastAsia="Cambria" w:cs="Cambria"/>
        </w:rPr>
        <w:t xml:space="preserve"> At its downstream, t</w:t>
      </w:r>
      <w:r w:rsidR="0052792D">
        <w:rPr>
          <w:rStyle w:val="eop"/>
          <w:rFonts w:eastAsia="Cambria" w:cs="Cambria"/>
        </w:rPr>
        <w:t xml:space="preserve">he </w:t>
      </w:r>
      <w:r w:rsidR="009068EC">
        <w:rPr>
          <w:rStyle w:val="eop"/>
          <w:rFonts w:eastAsia="Cambria" w:cs="Cambria"/>
        </w:rPr>
        <w:t xml:space="preserve">Lower Pecos-Red Bluff Reservoir </w:t>
      </w:r>
      <w:r w:rsidR="0052792D">
        <w:rPr>
          <w:rStyle w:val="eop"/>
          <w:rFonts w:eastAsia="Cambria" w:cs="Cambria"/>
        </w:rPr>
        <w:t xml:space="preserve">watershed </w:t>
      </w:r>
      <w:r w:rsidR="00E76A3B">
        <w:rPr>
          <w:rStyle w:val="eop"/>
          <w:rFonts w:eastAsia="Cambria" w:cs="Cambria"/>
        </w:rPr>
        <w:t xml:space="preserve">drains </w:t>
      </w:r>
      <w:r w:rsidR="0052792D">
        <w:rPr>
          <w:rStyle w:val="eop"/>
          <w:rFonts w:eastAsia="Cambria" w:cs="Cambria"/>
        </w:rPr>
        <w:t>into</w:t>
      </w:r>
      <w:r w:rsidR="00E76A3B">
        <w:rPr>
          <w:rStyle w:val="eop"/>
          <w:rFonts w:eastAsia="Cambria" w:cs="Cambria"/>
        </w:rPr>
        <w:t xml:space="preserve"> Landreth-Monument Draws watershed (1307000</w:t>
      </w:r>
      <w:r w:rsidR="00FB16F8">
        <w:rPr>
          <w:rStyle w:val="eop"/>
          <w:rFonts w:eastAsia="Cambria" w:cs="Cambria"/>
        </w:rPr>
        <w:t>7</w:t>
      </w:r>
      <w:r w:rsidR="00E76A3B">
        <w:rPr>
          <w:rStyle w:val="eop"/>
          <w:rFonts w:eastAsia="Cambria" w:cs="Cambria"/>
        </w:rPr>
        <w:t>)</w:t>
      </w:r>
      <w:r w:rsidR="00FB16F8">
        <w:rPr>
          <w:rStyle w:val="eop"/>
          <w:rFonts w:eastAsia="Cambria" w:cs="Cambria"/>
        </w:rPr>
        <w:t>.</w:t>
      </w:r>
    </w:p>
    <w:p w14:paraId="350FEDB5" w14:textId="5CD347F0" w:rsidR="00B54085" w:rsidRDefault="00B54085" w:rsidP="0059247E">
      <w:pPr>
        <w:pStyle w:val="BodyText"/>
        <w:rPr>
          <w:rStyle w:val="eop"/>
          <w:rFonts w:eastAsia="Cambria" w:cs="Cambria"/>
        </w:rPr>
      </w:pPr>
      <w:r>
        <w:rPr>
          <w:rStyle w:val="eop"/>
          <w:rFonts w:eastAsia="Cambria" w:cs="Cambria"/>
        </w:rPr>
        <w:t xml:space="preserve">The </w:t>
      </w:r>
      <w:r w:rsidR="00224681">
        <w:rPr>
          <w:rStyle w:val="eop"/>
          <w:rFonts w:eastAsia="Cambria" w:cs="Cambria"/>
        </w:rPr>
        <w:t>Lower Pecos-Red Bluff Reservoir</w:t>
      </w:r>
      <w:r>
        <w:rPr>
          <w:rStyle w:val="eop"/>
          <w:rFonts w:eastAsia="Cambria" w:cs="Cambria"/>
        </w:rPr>
        <w:t xml:space="preserve"> watershed was modeled with the </w:t>
      </w:r>
      <w:r w:rsidR="00683F53">
        <w:rPr>
          <w:rStyle w:val="eop"/>
          <w:rFonts w:eastAsia="Cambria" w:cs="Cambria"/>
        </w:rPr>
        <w:t xml:space="preserve">Imperial, </w:t>
      </w:r>
      <w:r w:rsidR="00EB5A30">
        <w:rPr>
          <w:rStyle w:val="eop"/>
          <w:rFonts w:eastAsia="Cambria" w:cs="Cambria"/>
        </w:rPr>
        <w:t>Lower</w:t>
      </w:r>
      <w:r w:rsidR="0042533C">
        <w:rPr>
          <w:rStyle w:val="eop"/>
          <w:rFonts w:eastAsia="Cambria" w:cs="Cambria"/>
        </w:rPr>
        <w:t xml:space="preserve"> </w:t>
      </w:r>
      <w:r w:rsidR="00EB5A30">
        <w:rPr>
          <w:rStyle w:val="eop"/>
          <w:rFonts w:eastAsia="Cambria" w:cs="Cambria"/>
        </w:rPr>
        <w:t>Pecos</w:t>
      </w:r>
      <w:r w:rsidR="0042533C">
        <w:rPr>
          <w:rStyle w:val="eop"/>
          <w:rFonts w:eastAsia="Cambria" w:cs="Cambria"/>
        </w:rPr>
        <w:t>-</w:t>
      </w:r>
      <w:r w:rsidR="00EB5A30">
        <w:rPr>
          <w:rStyle w:val="eop"/>
          <w:rFonts w:eastAsia="Cambria" w:cs="Cambria"/>
        </w:rPr>
        <w:t xml:space="preserve">Lower, </w:t>
      </w:r>
      <w:r w:rsidR="00683F53">
        <w:rPr>
          <w:rStyle w:val="eop"/>
          <w:rFonts w:eastAsia="Cambria" w:cs="Cambria"/>
        </w:rPr>
        <w:t>Lower Pecos-Upper</w:t>
      </w:r>
      <w:r w:rsidR="00EB5A30">
        <w:rPr>
          <w:rStyle w:val="eop"/>
          <w:rFonts w:eastAsia="Cambria" w:cs="Cambria"/>
        </w:rPr>
        <w:t xml:space="preserve">, and Toyah hydraulic models. </w:t>
      </w:r>
      <w:r w:rsidR="00D87D35">
        <w:rPr>
          <w:rStyle w:val="eop"/>
          <w:rFonts w:eastAsia="Cambria" w:cs="Cambria"/>
        </w:rPr>
        <w:t xml:space="preserve">The Imperial model drains into the </w:t>
      </w:r>
      <w:r w:rsidR="002171DB">
        <w:rPr>
          <w:rStyle w:val="eop"/>
          <w:rFonts w:eastAsia="Cambria" w:cs="Cambria"/>
        </w:rPr>
        <w:t>Toyah model. The Lower Pecos-Upper model and the Toyah model drain into the Lower Pecos-Lower model</w:t>
      </w:r>
      <w:r w:rsidR="0042533C">
        <w:rPr>
          <w:rStyle w:val="eop"/>
          <w:rFonts w:eastAsia="Cambria" w:cs="Cambria"/>
        </w:rPr>
        <w:t xml:space="preserve">. The outflow from </w:t>
      </w:r>
      <w:r w:rsidR="0022527C">
        <w:rPr>
          <w:rStyle w:val="eop"/>
          <w:rFonts w:eastAsia="Cambria" w:cs="Cambria"/>
        </w:rPr>
        <w:t>each of these</w:t>
      </w:r>
      <w:r w:rsidR="0042533C">
        <w:rPr>
          <w:rStyle w:val="eop"/>
          <w:rFonts w:eastAsia="Cambria" w:cs="Cambria"/>
        </w:rPr>
        <w:t xml:space="preserve"> models was used as an inflow hydrograph into the </w:t>
      </w:r>
      <w:r w:rsidR="003A1EE7">
        <w:rPr>
          <w:rStyle w:val="eop"/>
          <w:rFonts w:eastAsia="Cambria" w:cs="Cambria"/>
        </w:rPr>
        <w:t>downstream model</w:t>
      </w:r>
      <w:r w:rsidR="0042533C">
        <w:rPr>
          <w:rStyle w:val="eop"/>
          <w:rFonts w:eastAsia="Cambria" w:cs="Cambria"/>
        </w:rPr>
        <w:t xml:space="preserve">. </w:t>
      </w:r>
      <w:r w:rsidR="009812C6">
        <w:rPr>
          <w:rStyle w:val="eop"/>
          <w:rFonts w:eastAsia="Cambria" w:cs="Cambria"/>
        </w:rPr>
        <w:t xml:space="preserve">The outflow hydrographs from the </w:t>
      </w:r>
      <w:r w:rsidR="00106097">
        <w:rPr>
          <w:rStyle w:val="eop"/>
          <w:rFonts w:eastAsia="Cambria" w:cs="Cambria"/>
        </w:rPr>
        <w:t>upstream</w:t>
      </w:r>
      <w:r w:rsidR="009812C6">
        <w:rPr>
          <w:rStyle w:val="eop"/>
          <w:rFonts w:eastAsia="Cambria" w:cs="Cambria"/>
        </w:rPr>
        <w:t xml:space="preserve"> were extracted using a</w:t>
      </w:r>
      <w:r w:rsidR="00032EB1">
        <w:rPr>
          <w:rStyle w:val="eop"/>
          <w:rFonts w:eastAsia="Cambria" w:cs="Cambria"/>
        </w:rPr>
        <w:t>n</w:t>
      </w:r>
      <w:r w:rsidR="009812C6">
        <w:rPr>
          <w:rStyle w:val="eop"/>
          <w:rFonts w:eastAsia="Cambria" w:cs="Cambria"/>
        </w:rPr>
        <w:t xml:space="preserve"> </w:t>
      </w:r>
      <w:r w:rsidR="006C3F56">
        <w:rPr>
          <w:rStyle w:val="eop"/>
          <w:rFonts w:eastAsia="Cambria" w:cs="Cambria"/>
        </w:rPr>
        <w:t>SA/2D</w:t>
      </w:r>
      <w:r w:rsidR="009812C6">
        <w:rPr>
          <w:rStyle w:val="eop"/>
          <w:rFonts w:eastAsia="Cambria" w:cs="Cambria"/>
        </w:rPr>
        <w:t xml:space="preserve"> connection</w:t>
      </w:r>
      <w:r w:rsidR="00267037">
        <w:rPr>
          <w:rStyle w:val="eop"/>
          <w:rFonts w:eastAsia="Cambria" w:cs="Cambria"/>
        </w:rPr>
        <w:t xml:space="preserve"> and then </w:t>
      </w:r>
      <w:r w:rsidR="00E677EC">
        <w:rPr>
          <w:rStyle w:val="eop"/>
          <w:rFonts w:eastAsia="Cambria" w:cs="Cambria"/>
        </w:rPr>
        <w:t xml:space="preserve">transferred </w:t>
      </w:r>
      <w:r w:rsidR="00C75180">
        <w:rPr>
          <w:rStyle w:val="eop"/>
          <w:rFonts w:eastAsia="Cambria" w:cs="Cambria"/>
        </w:rPr>
        <w:t>downstream</w:t>
      </w:r>
      <w:r w:rsidR="00320984">
        <w:rPr>
          <w:rStyle w:val="eop"/>
          <w:rFonts w:eastAsia="Cambria" w:cs="Cambria"/>
        </w:rPr>
        <w:t xml:space="preserve"> </w:t>
      </w:r>
      <w:r w:rsidR="00267037">
        <w:rPr>
          <w:rStyle w:val="eop"/>
          <w:rFonts w:eastAsia="Cambria" w:cs="Cambria"/>
        </w:rPr>
        <w:t xml:space="preserve">as a flow hydrograph internal boundary condition in the </w:t>
      </w:r>
      <w:r w:rsidR="00E33BB5">
        <w:rPr>
          <w:rStyle w:val="eop"/>
          <w:rFonts w:eastAsia="Cambria" w:cs="Cambria"/>
        </w:rPr>
        <w:t>downstream models.</w:t>
      </w:r>
    </w:p>
    <w:p w14:paraId="387CC0D8" w14:textId="53538E8D" w:rsidR="00310962" w:rsidRDefault="00310962" w:rsidP="0059247E">
      <w:pPr>
        <w:pStyle w:val="BodyText"/>
        <w:rPr>
          <w:rStyle w:val="eop"/>
          <w:rFonts w:eastAsia="Cambria" w:cs="Cambria"/>
        </w:rPr>
      </w:pPr>
      <w:r>
        <w:rPr>
          <w:rStyle w:val="normaltextrun"/>
          <w:rFonts w:eastAsia="Cambria" w:cs="Cambria"/>
        </w:rPr>
        <w:t xml:space="preserve">Normal </w:t>
      </w:r>
      <w:r w:rsidR="006325B3">
        <w:rPr>
          <w:rStyle w:val="normaltextrun"/>
          <w:rFonts w:eastAsia="Cambria" w:cs="Cambria"/>
        </w:rPr>
        <w:t>depth</w:t>
      </w:r>
      <w:r>
        <w:rPr>
          <w:rStyle w:val="normaltextrun"/>
          <w:rFonts w:eastAsia="Cambria" w:cs="Cambria"/>
        </w:rPr>
        <w:t xml:space="preserve"> boundary conditions were applied at main</w:t>
      </w:r>
      <w:r w:rsidRPr="006A57AB">
        <w:rPr>
          <w:rStyle w:val="normaltextrun"/>
          <w:rFonts w:eastAsia="Cambria" w:cs="Cambria"/>
        </w:rPr>
        <w:t xml:space="preserve"> riverine outflows</w:t>
      </w:r>
      <w:r>
        <w:rPr>
          <w:rStyle w:val="normaltextrun"/>
          <w:rFonts w:eastAsia="Cambria" w:cs="Cambria"/>
        </w:rPr>
        <w:t xml:space="preserve"> to allow the flow to exit the model domain. </w:t>
      </w:r>
      <w:r w:rsidR="00C008AE">
        <w:rPr>
          <w:rStyle w:val="normaltextrun"/>
          <w:rFonts w:eastAsia="Cambria" w:cs="Cambria"/>
        </w:rPr>
        <w:t xml:space="preserve">Around the rest of the model perimeter, </w:t>
      </w:r>
      <w:r w:rsidRPr="006A57AB">
        <w:rPr>
          <w:rStyle w:val="normaltextrun"/>
          <w:rFonts w:eastAsia="Cambria" w:cs="Cambria"/>
        </w:rPr>
        <w:t xml:space="preserve">continuous </w:t>
      </w:r>
      <w:r>
        <w:rPr>
          <w:rStyle w:val="normaltextrun"/>
          <w:rFonts w:eastAsia="Cambria" w:cs="Cambria"/>
        </w:rPr>
        <w:t xml:space="preserve">normal depth </w:t>
      </w:r>
      <w:r w:rsidRPr="006A57AB">
        <w:rPr>
          <w:rStyle w:val="normaltextrun"/>
          <w:rFonts w:eastAsia="Cambria" w:cs="Cambria"/>
        </w:rPr>
        <w:t>boundary</w:t>
      </w:r>
      <w:r>
        <w:rPr>
          <w:rStyle w:val="normaltextrun"/>
          <w:rFonts w:eastAsia="Cambria" w:cs="Cambria"/>
        </w:rPr>
        <w:t xml:space="preserve"> conditions were applied </w:t>
      </w:r>
      <w:r w:rsidRPr="006A57AB">
        <w:rPr>
          <w:rStyle w:val="normaltextrun"/>
          <w:rFonts w:eastAsia="Cambria" w:cs="Cambria"/>
        </w:rPr>
        <w:t xml:space="preserve">to allow </w:t>
      </w:r>
      <w:r>
        <w:rPr>
          <w:rStyle w:val="normaltextrun"/>
          <w:rFonts w:eastAsia="Cambria" w:cs="Cambria"/>
        </w:rPr>
        <w:t xml:space="preserve">sheet flow </w:t>
      </w:r>
      <w:r w:rsidR="00C008AE">
        <w:rPr>
          <w:rStyle w:val="normaltextrun"/>
          <w:rFonts w:eastAsia="Cambria" w:cs="Cambria"/>
        </w:rPr>
        <w:t>and</w:t>
      </w:r>
      <w:r>
        <w:rPr>
          <w:rStyle w:val="normaltextrun"/>
          <w:rFonts w:eastAsia="Cambria" w:cs="Cambria"/>
        </w:rPr>
        <w:t xml:space="preserve"> minor tributary </w:t>
      </w:r>
      <w:r w:rsidRPr="006A57AB">
        <w:rPr>
          <w:rStyle w:val="normaltextrun"/>
          <w:rFonts w:eastAsia="Cambria" w:cs="Cambria"/>
        </w:rPr>
        <w:t>drainage to leave the model area freely</w:t>
      </w:r>
      <w:r>
        <w:rPr>
          <w:rStyle w:val="normaltextrun"/>
          <w:rFonts w:eastAsia="Cambria" w:cs="Cambria"/>
        </w:rPr>
        <w:t xml:space="preserve"> and prevent water </w:t>
      </w:r>
      <w:r w:rsidR="00C008AE">
        <w:rPr>
          <w:rStyle w:val="normaltextrun"/>
          <w:rFonts w:eastAsia="Cambria" w:cs="Cambria"/>
        </w:rPr>
        <w:t xml:space="preserve">from </w:t>
      </w:r>
      <w:r>
        <w:rPr>
          <w:rStyle w:val="normaltextrun"/>
          <w:rFonts w:eastAsia="Cambria" w:cs="Cambria"/>
        </w:rPr>
        <w:t xml:space="preserve">ponding along </w:t>
      </w:r>
      <w:r w:rsidR="00C008AE">
        <w:rPr>
          <w:rStyle w:val="normaltextrun"/>
          <w:rFonts w:eastAsia="Cambria" w:cs="Cambria"/>
        </w:rPr>
        <w:t xml:space="preserve">the </w:t>
      </w:r>
      <w:r>
        <w:rPr>
          <w:rStyle w:val="normaltextrun"/>
          <w:rFonts w:eastAsia="Cambria" w:cs="Cambria"/>
        </w:rPr>
        <w:t xml:space="preserve">perimeter. Generally, at </w:t>
      </w:r>
      <w:r w:rsidR="00063B9B">
        <w:rPr>
          <w:rStyle w:val="normaltextrun"/>
          <w:rFonts w:eastAsia="Cambria" w:cs="Cambria"/>
        </w:rPr>
        <w:t xml:space="preserve">the </w:t>
      </w:r>
      <w:r>
        <w:rPr>
          <w:rStyle w:val="normaltextrun"/>
          <w:rFonts w:eastAsia="Cambria" w:cs="Cambria"/>
        </w:rPr>
        <w:t>main river outflow locations</w:t>
      </w:r>
      <w:r w:rsidR="00063B9B">
        <w:rPr>
          <w:rStyle w:val="normaltextrun"/>
          <w:rFonts w:eastAsia="Cambria" w:cs="Cambria"/>
        </w:rPr>
        <w:t>, a</w:t>
      </w:r>
      <w:r>
        <w:rPr>
          <w:rStyle w:val="normaltextrun"/>
          <w:rFonts w:eastAsia="Cambria" w:cs="Cambria"/>
        </w:rPr>
        <w:t xml:space="preserve"> separate boundary condition was created by splitting </w:t>
      </w:r>
      <w:r w:rsidR="00063B9B">
        <w:rPr>
          <w:rStyle w:val="normaltextrun"/>
          <w:rFonts w:eastAsia="Cambria" w:cs="Cambria"/>
        </w:rPr>
        <w:t xml:space="preserve">the </w:t>
      </w:r>
      <w:r>
        <w:rPr>
          <w:rStyle w:val="normaltextrun"/>
          <w:rFonts w:eastAsia="Cambria" w:cs="Cambria"/>
        </w:rPr>
        <w:t xml:space="preserve">boundary condition lines around </w:t>
      </w:r>
      <w:r w:rsidR="00063B9B">
        <w:rPr>
          <w:rStyle w:val="normaltextrun"/>
          <w:rFonts w:eastAsia="Cambria" w:cs="Cambria"/>
        </w:rPr>
        <w:t xml:space="preserve">the </w:t>
      </w:r>
      <w:r>
        <w:rPr>
          <w:rStyle w:val="normaltextrun"/>
          <w:rFonts w:eastAsia="Cambria" w:cs="Cambria"/>
        </w:rPr>
        <w:t xml:space="preserve">main river outflow. For </w:t>
      </w:r>
      <w:r w:rsidR="00063B9B">
        <w:rPr>
          <w:rStyle w:val="normaltextrun"/>
          <w:rFonts w:eastAsia="Cambria" w:cs="Cambria"/>
        </w:rPr>
        <w:t xml:space="preserve">the </w:t>
      </w:r>
      <w:r>
        <w:rPr>
          <w:rStyle w:val="normaltextrun"/>
          <w:rFonts w:eastAsia="Cambria" w:cs="Cambria"/>
        </w:rPr>
        <w:t>perimeter outflows</w:t>
      </w:r>
      <w:r w:rsidR="00063B9B">
        <w:rPr>
          <w:rStyle w:val="normaltextrun"/>
          <w:rFonts w:eastAsia="Cambria" w:cs="Cambria"/>
        </w:rPr>
        <w:t>,</w:t>
      </w:r>
      <w:r>
        <w:rPr>
          <w:rStyle w:val="normaltextrun"/>
          <w:rFonts w:eastAsia="Cambria" w:cs="Cambria"/>
        </w:rPr>
        <w:t xml:space="preserve"> longer boundary condition</w:t>
      </w:r>
      <w:r w:rsidR="00A31F43">
        <w:rPr>
          <w:rStyle w:val="normaltextrun"/>
          <w:rFonts w:eastAsia="Cambria" w:cs="Cambria"/>
        </w:rPr>
        <w:t xml:space="preserve"> lines</w:t>
      </w:r>
      <w:r>
        <w:rPr>
          <w:rStyle w:val="normaltextrun"/>
          <w:rFonts w:eastAsia="Cambria" w:cs="Cambria"/>
        </w:rPr>
        <w:t xml:space="preserve"> were used,</w:t>
      </w:r>
      <w:r w:rsidR="00063B9B">
        <w:rPr>
          <w:rStyle w:val="normaltextrun"/>
          <w:rFonts w:eastAsia="Cambria" w:cs="Cambria"/>
        </w:rPr>
        <w:t xml:space="preserve"> which were </w:t>
      </w:r>
      <w:r>
        <w:rPr>
          <w:rStyle w:val="normaltextrun"/>
          <w:rFonts w:eastAsia="Cambria" w:cs="Cambria"/>
        </w:rPr>
        <w:t xml:space="preserve">generally split </w:t>
      </w:r>
      <w:r w:rsidR="00193279">
        <w:rPr>
          <w:rStyle w:val="normaltextrun"/>
          <w:rFonts w:eastAsia="Cambria" w:cs="Cambria"/>
        </w:rPr>
        <w:t xml:space="preserve">at locations with significant </w:t>
      </w:r>
      <w:r>
        <w:rPr>
          <w:rStyle w:val="normaltextrun"/>
          <w:rFonts w:eastAsia="Cambria" w:cs="Cambria"/>
        </w:rPr>
        <w:t>change</w:t>
      </w:r>
      <w:r w:rsidR="00063B9B">
        <w:rPr>
          <w:rStyle w:val="normaltextrun"/>
          <w:rFonts w:eastAsia="Cambria" w:cs="Cambria"/>
        </w:rPr>
        <w:t>s</w:t>
      </w:r>
      <w:r>
        <w:rPr>
          <w:rStyle w:val="normaltextrun"/>
          <w:rFonts w:eastAsia="Cambria" w:cs="Cambria"/>
        </w:rPr>
        <w:t xml:space="preserve"> in topography, </w:t>
      </w:r>
      <w:r w:rsidR="007E320B">
        <w:rPr>
          <w:rStyle w:val="normaltextrun"/>
          <w:rFonts w:eastAsia="Cambria" w:cs="Cambria"/>
        </w:rPr>
        <w:t xml:space="preserve">at </w:t>
      </w:r>
      <w:r>
        <w:rPr>
          <w:rStyle w:val="normaltextrun"/>
          <w:rFonts w:eastAsia="Cambria" w:cs="Cambria"/>
        </w:rPr>
        <w:t>main outflow</w:t>
      </w:r>
      <w:r w:rsidR="007E320B">
        <w:rPr>
          <w:rStyle w:val="normaltextrun"/>
          <w:rFonts w:eastAsia="Cambria" w:cs="Cambria"/>
        </w:rPr>
        <w:t>s</w:t>
      </w:r>
      <w:r w:rsidR="00770249">
        <w:rPr>
          <w:rStyle w:val="normaltextrun"/>
          <w:rFonts w:eastAsia="Cambria" w:cs="Cambria"/>
        </w:rPr>
        <w:t xml:space="preserve"> and </w:t>
      </w:r>
      <w:r w:rsidR="007E320B">
        <w:rPr>
          <w:rStyle w:val="normaltextrun"/>
          <w:rFonts w:eastAsia="Cambria" w:cs="Cambria"/>
        </w:rPr>
        <w:t xml:space="preserve">at </w:t>
      </w:r>
      <w:r w:rsidR="00770249">
        <w:rPr>
          <w:rStyle w:val="normaltextrun"/>
          <w:rFonts w:eastAsia="Cambria" w:cs="Cambria"/>
        </w:rPr>
        <w:t xml:space="preserve">other significant </w:t>
      </w:r>
      <w:r>
        <w:rPr>
          <w:rStyle w:val="normaltextrun"/>
          <w:rFonts w:eastAsia="Cambria" w:cs="Cambria"/>
        </w:rPr>
        <w:t>overflow</w:t>
      </w:r>
      <w:r w:rsidR="00FC5177">
        <w:rPr>
          <w:rStyle w:val="normaltextrun"/>
          <w:rFonts w:eastAsia="Cambria" w:cs="Cambria"/>
        </w:rPr>
        <w:t>s</w:t>
      </w:r>
      <w:r w:rsidR="00770249">
        <w:rPr>
          <w:rStyle w:val="normaltextrun"/>
          <w:rFonts w:eastAsia="Cambria" w:cs="Cambria"/>
        </w:rPr>
        <w:t>, and where there were major mapping tie-ins</w:t>
      </w:r>
      <w:r>
        <w:rPr>
          <w:rStyle w:val="normaltextrun"/>
          <w:rFonts w:eastAsia="Cambria" w:cs="Cambria"/>
        </w:rPr>
        <w:t xml:space="preserve">. </w:t>
      </w:r>
      <w:r w:rsidRPr="006A57AB">
        <w:rPr>
          <w:rStyle w:val="normaltextrun"/>
          <w:rFonts w:eastAsia="Cambria" w:cs="Cambria"/>
        </w:rPr>
        <w:t>Normal depth was used for all outflow boundary conditions using approximate energy grade-line slopes estimated from the LiDAR terrain.</w:t>
      </w:r>
      <w:r>
        <w:rPr>
          <w:rStyle w:val="normaltextrun"/>
          <w:rFonts w:eastAsia="Cambria" w:cs="Cambria"/>
        </w:rPr>
        <w:t xml:space="preserve"> In some cases, the energy slope was adjusted to achieve </w:t>
      </w:r>
      <w:r w:rsidR="009B1F0B">
        <w:rPr>
          <w:rStyle w:val="normaltextrun"/>
          <w:rFonts w:eastAsia="Cambria" w:cs="Cambria"/>
        </w:rPr>
        <w:t xml:space="preserve">acceptable </w:t>
      </w:r>
      <w:r>
        <w:rPr>
          <w:rStyle w:val="normaltextrun"/>
          <w:rFonts w:eastAsia="Cambria" w:cs="Cambria"/>
        </w:rPr>
        <w:t>tie-in</w:t>
      </w:r>
      <w:r w:rsidR="009B1F0B">
        <w:rPr>
          <w:rStyle w:val="normaltextrun"/>
          <w:rFonts w:eastAsia="Cambria" w:cs="Cambria"/>
        </w:rPr>
        <w:t>s</w:t>
      </w:r>
      <w:r>
        <w:rPr>
          <w:rStyle w:val="normaltextrun"/>
          <w:rFonts w:eastAsia="Cambria" w:cs="Cambria"/>
        </w:rPr>
        <w:t xml:space="preserve"> with </w:t>
      </w:r>
      <w:r w:rsidR="00CF09BA">
        <w:rPr>
          <w:rStyle w:val="normaltextrun"/>
          <w:rFonts w:eastAsia="Cambria" w:cs="Cambria"/>
        </w:rPr>
        <w:t xml:space="preserve">the </w:t>
      </w:r>
      <w:r>
        <w:rPr>
          <w:rStyle w:val="normaltextrun"/>
          <w:rFonts w:eastAsia="Cambria" w:cs="Cambria"/>
        </w:rPr>
        <w:t xml:space="preserve">downstream model. </w:t>
      </w:r>
    </w:p>
    <w:p w14:paraId="7466C406" w14:textId="643939E8" w:rsidR="00C35E14" w:rsidRDefault="00FA2752" w:rsidP="004478E3">
      <w:pPr>
        <w:pStyle w:val="paragraph"/>
        <w:keepNext/>
        <w:spacing w:before="0" w:beforeAutospacing="0" w:after="0" w:afterAutospacing="0"/>
        <w:jc w:val="center"/>
        <w:textAlignment w:val="baseline"/>
      </w:pPr>
      <w:r>
        <w:rPr>
          <w:noProof/>
        </w:rPr>
        <w:drawing>
          <wp:inline distT="0" distB="0" distL="0" distR="0" wp14:anchorId="026F55F4" wp14:editId="61E77ABC">
            <wp:extent cx="5596624" cy="7343775"/>
            <wp:effectExtent l="19050" t="19050" r="23495" b="9525"/>
            <wp:docPr id="1757597290" name="Picture 1" descr="A map with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597290" name="Picture 1" descr="A map with a route&#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599648" cy="7347743"/>
                    </a:xfrm>
                    <a:prstGeom prst="rect">
                      <a:avLst/>
                    </a:prstGeom>
                    <a:ln>
                      <a:solidFill>
                        <a:schemeClr val="tx1"/>
                      </a:solidFill>
                    </a:ln>
                  </pic:spPr>
                </pic:pic>
              </a:graphicData>
            </a:graphic>
          </wp:inline>
        </w:drawing>
      </w:r>
    </w:p>
    <w:p w14:paraId="27DC4F3D" w14:textId="36C440C9" w:rsidR="00F70D11" w:rsidRDefault="00C35E14" w:rsidP="00217B07">
      <w:pPr>
        <w:pStyle w:val="Caption"/>
        <w:ind w:left="720" w:right="720"/>
        <w:rPr>
          <w:rFonts w:ascii="Cambria" w:eastAsia="Cambria" w:hAnsi="Cambria" w:cs="Cambria"/>
          <w:b w:val="0"/>
          <w:bCs w:val="0"/>
          <w:sz w:val="26"/>
          <w:szCs w:val="26"/>
        </w:rPr>
      </w:pPr>
      <w:bookmarkStart w:id="78" w:name="_Ref178708599"/>
      <w:bookmarkStart w:id="79" w:name="_Ref165489734"/>
      <w:bookmarkStart w:id="80" w:name="_Ref164849051"/>
      <w:bookmarkStart w:id="81" w:name="_Toc194961420"/>
      <w:r w:rsidRPr="00346E64">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3</w:t>
      </w:r>
      <w:r w:rsidR="00C41012">
        <w:rPr>
          <w:noProof/>
        </w:rPr>
        <w:fldChar w:fldCharType="end"/>
      </w:r>
      <w:bookmarkEnd w:id="78"/>
      <w:bookmarkEnd w:id="79"/>
      <w:bookmarkEnd w:id="80"/>
      <w:r w:rsidR="001A077D" w:rsidRPr="00346E64">
        <w:t>: HEC-RAS</w:t>
      </w:r>
      <w:r w:rsidR="001A077D">
        <w:t xml:space="preserve"> 2D </w:t>
      </w:r>
      <w:r w:rsidR="00B6041C">
        <w:t>c</w:t>
      </w:r>
      <w:r w:rsidR="001A077D">
        <w:t xml:space="preserve">omputational </w:t>
      </w:r>
      <w:r w:rsidR="00B6041C">
        <w:t>m</w:t>
      </w:r>
      <w:r w:rsidR="001A077D">
        <w:t xml:space="preserve">esh </w:t>
      </w:r>
      <w:r w:rsidR="00B6041C">
        <w:t>e</w:t>
      </w:r>
      <w:r w:rsidR="000C6A2E">
        <w:t xml:space="preserve">xtents, </w:t>
      </w:r>
      <w:r w:rsidR="00B6041C">
        <w:t>f</w:t>
      </w:r>
      <w:r w:rsidR="00B43722">
        <w:t xml:space="preserve">low </w:t>
      </w:r>
      <w:r w:rsidR="00B6041C">
        <w:t>t</w:t>
      </w:r>
      <w:r w:rsidR="00B43722">
        <w:t xml:space="preserve">ransfer </w:t>
      </w:r>
      <w:r w:rsidR="00B6041C">
        <w:t>l</w:t>
      </w:r>
      <w:r w:rsidR="00B43722">
        <w:t xml:space="preserve">ocations, </w:t>
      </w:r>
      <w:r w:rsidR="001A077D">
        <w:t xml:space="preserve">and USGS </w:t>
      </w:r>
      <w:r w:rsidR="00301CAD">
        <w:t>s</w:t>
      </w:r>
      <w:r w:rsidR="001A077D">
        <w:t>tream</w:t>
      </w:r>
      <w:r w:rsidR="00BE39DD">
        <w:t xml:space="preserve">flow </w:t>
      </w:r>
      <w:r w:rsidR="00301CAD">
        <w:t>g</w:t>
      </w:r>
      <w:r w:rsidR="00BE39DD">
        <w:t>ages</w:t>
      </w:r>
      <w:bookmarkStart w:id="82" w:name="_Toc150162480"/>
      <w:bookmarkEnd w:id="81"/>
      <w:r w:rsidR="00F70D11">
        <w:rPr>
          <w:rFonts w:eastAsia="Cambria" w:cs="Cambria"/>
        </w:rPr>
        <w:br w:type="page"/>
      </w:r>
    </w:p>
    <w:p w14:paraId="7BF06843" w14:textId="5DB5F09B" w:rsidR="007F68DE" w:rsidRPr="001D0EAA" w:rsidRDefault="005620DD" w:rsidP="1BF08380">
      <w:pPr>
        <w:pStyle w:val="Heading2"/>
        <w:rPr>
          <w:rFonts w:eastAsia="Cambria" w:cs="Cambria"/>
        </w:rPr>
      </w:pPr>
      <w:bookmarkStart w:id="83" w:name="_Ref178802206"/>
      <w:bookmarkStart w:id="84" w:name="_Toc194961267"/>
      <w:r w:rsidRPr="1BF08380">
        <w:rPr>
          <w:rFonts w:eastAsia="Cambria" w:cs="Cambria"/>
        </w:rPr>
        <w:t>Hydrology</w:t>
      </w:r>
      <w:bookmarkEnd w:id="82"/>
      <w:bookmarkEnd w:id="83"/>
      <w:bookmarkEnd w:id="84"/>
    </w:p>
    <w:p w14:paraId="69D0944F" w14:textId="147DF596" w:rsidR="00AA42BE" w:rsidRPr="00744BF5" w:rsidRDefault="00AA42BE" w:rsidP="0059247E">
      <w:pPr>
        <w:pStyle w:val="BodyText"/>
      </w:pPr>
      <w:r w:rsidRPr="00744BF5">
        <w:rPr>
          <w:rStyle w:val="normaltextrun"/>
          <w:rFonts w:eastAsia="Cambria" w:cs="Cambria"/>
          <w:color w:val="000000"/>
          <w:shd w:val="clear" w:color="auto" w:fill="FFFFFF"/>
        </w:rPr>
        <w:t xml:space="preserve">HEC-HMS, Version </w:t>
      </w:r>
      <w:r w:rsidR="001432DF">
        <w:rPr>
          <w:rStyle w:val="normaltextrun"/>
          <w:rFonts w:eastAsia="Cambria" w:cs="Cambria"/>
          <w:color w:val="000000"/>
          <w:shd w:val="clear" w:color="auto" w:fill="FFFFFF"/>
        </w:rPr>
        <w:t>4.11</w:t>
      </w:r>
      <w:r w:rsidRPr="00744BF5">
        <w:rPr>
          <w:rStyle w:val="normaltextrun"/>
          <w:rFonts w:eastAsia="Cambria" w:cs="Cambria"/>
          <w:color w:val="000000"/>
          <w:shd w:val="clear" w:color="auto" w:fill="FFFFFF"/>
        </w:rPr>
        <w:t xml:space="preserve"> was used solely for the development of precipitation hyetographs </w:t>
      </w:r>
      <w:r w:rsidR="00272A80">
        <w:rPr>
          <w:rStyle w:val="normaltextrun"/>
          <w:rFonts w:eastAsia="Cambria" w:cs="Cambria"/>
          <w:color w:val="000000"/>
          <w:shd w:val="clear" w:color="auto" w:fill="FFFFFF"/>
        </w:rPr>
        <w:t>that</w:t>
      </w:r>
      <w:r w:rsidRPr="00744BF5">
        <w:rPr>
          <w:rStyle w:val="normaltextrun"/>
          <w:rFonts w:eastAsia="Cambria" w:cs="Cambria"/>
          <w:color w:val="000000"/>
          <w:shd w:val="clear" w:color="auto" w:fill="FFFFFF"/>
        </w:rPr>
        <w:t xml:space="preserve"> were applied to the 2D mesh</w:t>
      </w:r>
      <w:r w:rsidR="007A1230">
        <w:rPr>
          <w:rStyle w:val="normaltextrun"/>
          <w:rFonts w:eastAsia="Cambria" w:cs="Cambria"/>
          <w:color w:val="000000"/>
          <w:shd w:val="clear" w:color="auto" w:fill="FFFFFF"/>
        </w:rPr>
        <w:t xml:space="preserve"> in HEC-RAS</w:t>
      </w:r>
      <w:r w:rsidRPr="00744BF5">
        <w:rPr>
          <w:rStyle w:val="normaltextrun"/>
          <w:rFonts w:eastAsia="Cambria" w:cs="Cambria"/>
          <w:color w:val="000000"/>
          <w:shd w:val="clear" w:color="auto" w:fill="FFFFFF"/>
        </w:rPr>
        <w:t>. Precipitation frequency data published in NOAA Atlas 14, Volume 11</w:t>
      </w:r>
      <w:r w:rsidR="00E91DAA">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xml:space="preserve"> Version 2.0 (NOAA, 2018) w</w:t>
      </w:r>
      <w:r w:rsidR="00253B63">
        <w:rPr>
          <w:rStyle w:val="normaltextrun"/>
          <w:rFonts w:eastAsia="Cambria" w:cs="Cambria"/>
          <w:color w:val="000000"/>
          <w:shd w:val="clear" w:color="auto" w:fill="FFFFFF"/>
        </w:rPr>
        <w:t>as</w:t>
      </w:r>
      <w:r w:rsidRPr="00744BF5">
        <w:rPr>
          <w:rStyle w:val="normaltextrun"/>
          <w:rFonts w:eastAsia="Cambria" w:cs="Cambria"/>
          <w:color w:val="000000"/>
          <w:shd w:val="clear" w:color="auto" w:fill="FFFFFF"/>
        </w:rPr>
        <w:t xml:space="preserve"> used for this study. The data w</w:t>
      </w:r>
      <w:r w:rsidR="00FA6E97">
        <w:rPr>
          <w:rStyle w:val="normaltextrun"/>
          <w:rFonts w:eastAsia="Cambria" w:cs="Cambria"/>
          <w:color w:val="000000"/>
          <w:shd w:val="clear" w:color="auto" w:fill="FFFFFF"/>
        </w:rPr>
        <w:t>as</w:t>
      </w:r>
      <w:r w:rsidRPr="00744BF5">
        <w:rPr>
          <w:rStyle w:val="normaltextrun"/>
          <w:rFonts w:eastAsia="Cambria" w:cs="Cambria"/>
          <w:color w:val="000000"/>
          <w:shd w:val="clear" w:color="auto" w:fill="FFFFFF"/>
        </w:rPr>
        <w:t xml:space="preserve"> obtained from NOAA’s Precipitation Frequency Data Server (PFDS) (</w:t>
      </w:r>
      <w:hyperlink r:id="rId31" w:tgtFrame="_blank" w:history="1">
        <w:r w:rsidRPr="00744BF5">
          <w:rPr>
            <w:rStyle w:val="normaltextrun"/>
            <w:rFonts w:eastAsia="Cambria" w:cs="Cambria"/>
            <w:color w:val="000000"/>
            <w:u w:val="single"/>
            <w:shd w:val="clear" w:color="auto" w:fill="FFFFFF"/>
          </w:rPr>
          <w:t>http://hdsc.nws.noaa.gov/hdsc/pfds/index.html</w:t>
        </w:r>
      </w:hyperlink>
      <w:r w:rsidRPr="00744BF5">
        <w:rPr>
          <w:rStyle w:val="normaltextrun"/>
          <w:rFonts w:eastAsia="Cambria" w:cs="Cambria"/>
          <w:color w:val="000000"/>
          <w:shd w:val="clear" w:color="auto" w:fill="FFFFFF"/>
        </w:rPr>
        <w:t>). The 10</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4</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2</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1</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and 0.2</w:t>
      </w:r>
      <w:r w:rsidR="00AC0A4D">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xml:space="preserve"> </w:t>
      </w:r>
      <w:r w:rsidR="001432DF">
        <w:rPr>
          <w:rStyle w:val="normaltextrun"/>
          <w:rFonts w:eastAsia="Cambria" w:cs="Cambria"/>
          <w:color w:val="000000"/>
          <w:shd w:val="clear" w:color="auto" w:fill="FFFFFF"/>
        </w:rPr>
        <w:t>ACE</w:t>
      </w:r>
      <w:r w:rsidRPr="00744BF5">
        <w:rPr>
          <w:rStyle w:val="normaltextrun"/>
          <w:rFonts w:eastAsia="Cambria" w:cs="Cambria"/>
          <w:color w:val="000000"/>
          <w:shd w:val="clear" w:color="auto" w:fill="FFFFFF"/>
        </w:rPr>
        <w:t xml:space="preserve"> 24-hour precipitation depths for the watershed were determined by </w:t>
      </w:r>
      <w:r w:rsidR="007C083D">
        <w:rPr>
          <w:rStyle w:val="normaltextrun"/>
          <w:rFonts w:eastAsia="Cambria" w:cs="Cambria"/>
          <w:color w:val="000000"/>
          <w:shd w:val="clear" w:color="auto" w:fill="FFFFFF"/>
        </w:rPr>
        <w:t xml:space="preserve">the </w:t>
      </w:r>
      <w:r w:rsidRPr="00744BF5">
        <w:rPr>
          <w:rStyle w:val="normaltextrun"/>
          <w:rFonts w:eastAsia="Cambria" w:cs="Cambria"/>
          <w:color w:val="000000"/>
          <w:shd w:val="clear" w:color="auto" w:fill="FFFFFF"/>
        </w:rPr>
        <w:t xml:space="preserve">area-weighted intersection of gridded PFDS data within the study area. Precipitation for the 2D mesh was developed as described in </w:t>
      </w:r>
      <w:r w:rsidR="00941056">
        <w:rPr>
          <w:rStyle w:val="normaltextrun"/>
          <w:rFonts w:eastAsia="Cambria" w:cs="Cambria"/>
          <w:color w:val="000000"/>
          <w:shd w:val="clear" w:color="auto" w:fill="FFFFFF"/>
        </w:rPr>
        <w:t>s</w:t>
      </w:r>
      <w:r w:rsidR="00124B6E">
        <w:rPr>
          <w:rStyle w:val="normaltextrun"/>
          <w:rFonts w:eastAsia="Cambria" w:cs="Cambria"/>
          <w:color w:val="000000"/>
          <w:shd w:val="clear" w:color="auto" w:fill="FFFFFF"/>
        </w:rPr>
        <w:t xml:space="preserve">ection </w:t>
      </w:r>
      <w:r w:rsidR="00124B6E">
        <w:rPr>
          <w:rStyle w:val="normaltextrun"/>
          <w:rFonts w:eastAsia="Cambria" w:cs="Cambria"/>
          <w:color w:val="000000"/>
          <w:shd w:val="clear" w:color="auto" w:fill="FFFFFF"/>
        </w:rPr>
        <w:fldChar w:fldCharType="begin"/>
      </w:r>
      <w:r w:rsidR="00124B6E">
        <w:rPr>
          <w:rStyle w:val="normaltextrun"/>
          <w:rFonts w:eastAsia="Cambria" w:cs="Cambria"/>
          <w:color w:val="000000"/>
          <w:shd w:val="clear" w:color="auto" w:fill="FFFFFF"/>
        </w:rPr>
        <w:instrText xml:space="preserve"> REF _Ref164849391 \r \h </w:instrText>
      </w:r>
      <w:r w:rsidR="00124B6E">
        <w:rPr>
          <w:rStyle w:val="normaltextrun"/>
          <w:rFonts w:eastAsia="Cambria" w:cs="Cambria"/>
          <w:color w:val="000000"/>
          <w:shd w:val="clear" w:color="auto" w:fill="FFFFFF"/>
        </w:rPr>
      </w:r>
      <w:r w:rsidR="00124B6E">
        <w:rPr>
          <w:rStyle w:val="normaltextrun"/>
          <w:rFonts w:eastAsia="Cambria" w:cs="Cambria"/>
          <w:color w:val="000000"/>
          <w:shd w:val="clear" w:color="auto" w:fill="FFFFFF"/>
        </w:rPr>
        <w:fldChar w:fldCharType="separate"/>
      </w:r>
      <w:r w:rsidR="00D005AD">
        <w:rPr>
          <w:rStyle w:val="normaltextrun"/>
          <w:rFonts w:eastAsia="Cambria" w:cs="Cambria"/>
          <w:color w:val="000000"/>
          <w:shd w:val="clear" w:color="auto" w:fill="FFFFFF"/>
        </w:rPr>
        <w:t>2.7.1</w:t>
      </w:r>
      <w:r w:rsidR="00124B6E">
        <w:rPr>
          <w:rStyle w:val="normaltextrun"/>
          <w:rFonts w:eastAsia="Cambria" w:cs="Cambria"/>
          <w:color w:val="000000"/>
          <w:shd w:val="clear" w:color="auto" w:fill="FFFFFF"/>
        </w:rPr>
        <w:fldChar w:fldCharType="end"/>
      </w:r>
      <w:r w:rsidRPr="00744BF5">
        <w:rPr>
          <w:rStyle w:val="normaltextrun"/>
          <w:rFonts w:eastAsia="Cambria" w:cs="Cambria"/>
          <w:color w:val="000000"/>
          <w:shd w:val="clear" w:color="auto" w:fill="FFFFFF"/>
        </w:rPr>
        <w:t>.</w:t>
      </w:r>
      <w:r w:rsidR="000A2ACC">
        <w:rPr>
          <w:rStyle w:val="normaltextrun"/>
          <w:rFonts w:eastAsia="Cambria" w:cs="Cambria"/>
          <w:color w:val="000000"/>
          <w:shd w:val="clear" w:color="auto" w:fill="FFFFFF"/>
        </w:rPr>
        <w:t xml:space="preserve"> </w:t>
      </w:r>
    </w:p>
    <w:p w14:paraId="38FF2BE9" w14:textId="3FCCC92A" w:rsidR="00566C83" w:rsidRPr="004478E3" w:rsidRDefault="00DB10A5" w:rsidP="0059247E">
      <w:pPr>
        <w:pStyle w:val="Heading3"/>
      </w:pPr>
      <w:bookmarkStart w:id="85" w:name="_Ref164849391"/>
      <w:bookmarkStart w:id="86" w:name="_Toc194961268"/>
      <w:r w:rsidRPr="004478E3">
        <w:t xml:space="preserve">Precipitation for 2D Computational </w:t>
      </w:r>
      <w:bookmarkEnd w:id="85"/>
      <w:r w:rsidRPr="004478E3">
        <w:t>Mesh</w:t>
      </w:r>
      <w:bookmarkEnd w:id="86"/>
    </w:p>
    <w:p w14:paraId="56F986B8" w14:textId="30FAD921" w:rsidR="00A0791E" w:rsidRPr="006160DE" w:rsidRDefault="00A0791E" w:rsidP="006160DE">
      <w:pPr>
        <w:pStyle w:val="BodyText"/>
      </w:pPr>
      <w:r w:rsidRPr="006160DE">
        <w:t xml:space="preserve">The precipitation inputs for the HEC-RAS </w:t>
      </w:r>
      <w:r w:rsidR="00044AFE">
        <w:t>models</w:t>
      </w:r>
      <w:r w:rsidRPr="006160DE">
        <w:t xml:space="preserve"> were computed using NOAA Atlas 14 rainfall data. The HEC-RAS </w:t>
      </w:r>
      <w:r w:rsidR="00044AFE">
        <w:t>models</w:t>
      </w:r>
      <w:r w:rsidRPr="006160DE">
        <w:t xml:space="preserve"> included seven events, which were the 10%, 4%, 2%, 1%, 0.2%, 1% plus, and 1% minus </w:t>
      </w:r>
      <w:r w:rsidR="0063298C">
        <w:t>ACEs</w:t>
      </w:r>
      <w:r w:rsidRPr="006160DE">
        <w:t xml:space="preserve">. For each </w:t>
      </w:r>
      <w:r w:rsidR="00073772">
        <w:t xml:space="preserve">model in the </w:t>
      </w:r>
      <w:r w:rsidR="00224681">
        <w:t>Lower Pecos-Red Bluff Reservoir</w:t>
      </w:r>
      <w:r w:rsidR="00073772">
        <w:t xml:space="preserve"> watershed, </w:t>
      </w:r>
      <w:r w:rsidRPr="006160DE">
        <w:t>a hyetograph was required for each</w:t>
      </w:r>
      <w:r w:rsidR="00073772">
        <w:t xml:space="preserve"> event.</w:t>
      </w:r>
      <w:r w:rsidRPr="006160DE">
        <w:t xml:space="preserve"> The TWDB’s 2D BLE guidelines state that the duration of each hyetograph should be 24 hours.</w:t>
      </w:r>
    </w:p>
    <w:p w14:paraId="6D7DDA4B" w14:textId="1F7C3E65" w:rsidR="00E84EB9" w:rsidRPr="006160DE" w:rsidRDefault="00E84EB9" w:rsidP="006160DE">
      <w:pPr>
        <w:pStyle w:val="BodyText"/>
      </w:pPr>
      <w:r w:rsidRPr="00114F74">
        <w:t xml:space="preserve">The TWDB </w:t>
      </w:r>
      <w:r w:rsidR="005E1323" w:rsidRPr="00114F74">
        <w:t xml:space="preserve">directed the team to apply spatially uniform rainfall in each model domain if the </w:t>
      </w:r>
      <w:r w:rsidR="00724891" w:rsidRPr="00114F74">
        <w:t xml:space="preserve">1%, 24-hour </w:t>
      </w:r>
      <w:r w:rsidR="005E1323" w:rsidRPr="00114F74">
        <w:t xml:space="preserve">maximum and minimum point rainfall totals in the </w:t>
      </w:r>
      <w:r w:rsidR="00724891" w:rsidRPr="00114F74">
        <w:t xml:space="preserve">domain were within 10% or so of the average 1%, 24-hour point rainfall total. </w:t>
      </w:r>
      <w:r w:rsidR="00887FD6" w:rsidRPr="00114F74">
        <w:t xml:space="preserve">In the </w:t>
      </w:r>
      <w:r w:rsidR="00224681">
        <w:t>Lower Pecos-Red Bluff Reservoir</w:t>
      </w:r>
      <w:r w:rsidR="002646E9" w:rsidRPr="00114F74">
        <w:t xml:space="preserve"> watershed</w:t>
      </w:r>
      <w:r w:rsidR="00887FD6" w:rsidRPr="00114F74">
        <w:t xml:space="preserve">, </w:t>
      </w:r>
      <w:r w:rsidR="004D1DD5" w:rsidRPr="00114F74">
        <w:t xml:space="preserve">the </w:t>
      </w:r>
      <w:r w:rsidR="00891D5E">
        <w:t xml:space="preserve">Imperial, </w:t>
      </w:r>
      <w:r w:rsidR="004D1DD5" w:rsidRPr="00114F74">
        <w:t>Lower Pecos-Lower</w:t>
      </w:r>
      <w:r w:rsidR="00B4464A">
        <w:t>,</w:t>
      </w:r>
      <w:r w:rsidR="004D1DD5" w:rsidRPr="00114F74">
        <w:t xml:space="preserve"> and the Toyah model domains</w:t>
      </w:r>
      <w:r w:rsidR="00887FD6" w:rsidRPr="00114F74">
        <w:t xml:space="preserve"> met these criteria and spatially uniform rainfall was applied. However, </w:t>
      </w:r>
      <w:r w:rsidR="004D1DD5" w:rsidRPr="00114F74">
        <w:t xml:space="preserve">the </w:t>
      </w:r>
      <w:r w:rsidR="00B4464A">
        <w:t>Lower Pecos-Upper</w:t>
      </w:r>
      <w:r w:rsidR="004D1DD5" w:rsidRPr="00114F74">
        <w:t xml:space="preserve"> model domain</w:t>
      </w:r>
      <w:r w:rsidR="00887FD6" w:rsidRPr="00114F74">
        <w:t xml:space="preserve"> did not, so</w:t>
      </w:r>
      <w:r w:rsidR="00B721E6" w:rsidRPr="00114F74">
        <w:t xml:space="preserve"> spatially varied rainfall was applied</w:t>
      </w:r>
      <w:r w:rsidR="00543999" w:rsidRPr="00114F74">
        <w:t xml:space="preserve"> in this model</w:t>
      </w:r>
      <w:r w:rsidR="00B721E6" w:rsidRPr="00114F74">
        <w:t>.</w:t>
      </w:r>
      <w:r w:rsidR="00B721E6" w:rsidRPr="006160DE">
        <w:t xml:space="preserve"> </w:t>
      </w:r>
    </w:p>
    <w:p w14:paraId="3DB224A6" w14:textId="07254223" w:rsidR="00A0791E" w:rsidRPr="006160DE" w:rsidRDefault="00A0791E" w:rsidP="006160DE">
      <w:pPr>
        <w:pStyle w:val="BodyText"/>
      </w:pPr>
      <w:r w:rsidRPr="006160DE">
        <w:t xml:space="preserve">The hyetographs </w:t>
      </w:r>
      <w:r w:rsidR="00A62724">
        <w:t xml:space="preserve">for the </w:t>
      </w:r>
      <w:r w:rsidR="00B4464A">
        <w:t xml:space="preserve">Imperial, </w:t>
      </w:r>
      <w:r w:rsidR="00A62724">
        <w:t>Lower Pecos-Lower</w:t>
      </w:r>
      <w:r w:rsidR="00B4464A">
        <w:t>,</w:t>
      </w:r>
      <w:r w:rsidR="00A62724">
        <w:t xml:space="preserve"> and Toyah </w:t>
      </w:r>
      <w:r w:rsidR="00091B68">
        <w:t xml:space="preserve">models </w:t>
      </w:r>
      <w:r w:rsidRPr="006160DE">
        <w:t xml:space="preserve">were </w:t>
      </w:r>
      <w:r w:rsidR="009B36E0">
        <w:t>developed using</w:t>
      </w:r>
      <w:r w:rsidRPr="006160DE">
        <w:t xml:space="preserve"> the following process:</w:t>
      </w:r>
    </w:p>
    <w:p w14:paraId="7634CC0B" w14:textId="2EAC523B" w:rsidR="00A0791E" w:rsidRDefault="00A0791E" w:rsidP="0079369B">
      <w:pPr>
        <w:pStyle w:val="ListBullet"/>
      </w:pPr>
      <w:r w:rsidRPr="00A0791E">
        <w:t xml:space="preserve">Download </w:t>
      </w:r>
      <w:r w:rsidR="00250056">
        <w:t xml:space="preserve">the </w:t>
      </w:r>
      <w:r w:rsidRPr="00A0791E">
        <w:t>NOAA Atlas 14 rainfall grids. For each event, grids were acquired for storms with durations of 5 minutes, 15 minutes, 1 hour, 2 hours, 3 hours, 6 hours, 12 hours, and 24 hours. Each cell in a grid stored the rainfall total in the cell for that duration.</w:t>
      </w:r>
    </w:p>
    <w:p w14:paraId="05BEE497" w14:textId="075435AC" w:rsidR="00BA78C9" w:rsidRPr="00A0791E" w:rsidRDefault="00BA78C9" w:rsidP="0079369B">
      <w:pPr>
        <w:pStyle w:val="ListBullet"/>
      </w:pPr>
      <w:r w:rsidRPr="00A0791E">
        <w:t xml:space="preserve">For the 10%, 4%, 2%, 1%, and 0.2% </w:t>
      </w:r>
      <w:r>
        <w:t>ACEs</w:t>
      </w:r>
      <w:r w:rsidRPr="00A0791E">
        <w:t xml:space="preserve">, intersect the rainfall grid </w:t>
      </w:r>
      <w:r>
        <w:t xml:space="preserve">for each event </w:t>
      </w:r>
      <w:r w:rsidRPr="00A0791E">
        <w:t xml:space="preserve">with </w:t>
      </w:r>
      <w:r>
        <w:t xml:space="preserve">each </w:t>
      </w:r>
      <w:r w:rsidRPr="00A0791E">
        <w:t xml:space="preserve">HEC-RAS model extent. </w:t>
      </w:r>
      <w:r>
        <w:t>This process produced an average point rainfall total for each duration of each event in each model domain.</w:t>
      </w:r>
    </w:p>
    <w:p w14:paraId="18632423" w14:textId="726D6B7F" w:rsidR="00A0791E" w:rsidRPr="00A0791E" w:rsidRDefault="00A0791E" w:rsidP="00E2600E">
      <w:pPr>
        <w:pStyle w:val="ListBullet"/>
      </w:pPr>
      <w:r w:rsidRPr="00A0791E">
        <w:t xml:space="preserve">NOAA’s rainfall datasets did not include rainfall totals for the 1% plus and 1% minus </w:t>
      </w:r>
      <w:r w:rsidR="000500B5">
        <w:t>ACEs</w:t>
      </w:r>
      <w:r w:rsidRPr="00A0791E">
        <w:t xml:space="preserve">. Instead, NOAA </w:t>
      </w:r>
      <w:r w:rsidR="006B70A0">
        <w:t>has</w:t>
      </w:r>
      <w:r w:rsidR="000A2ACC">
        <w:t xml:space="preserve"> </w:t>
      </w:r>
      <w:r w:rsidRPr="00A0791E">
        <w:t xml:space="preserve">calculated rainfall grids for the upper and lower 90% confidence intervals of the 1% </w:t>
      </w:r>
      <w:r w:rsidR="000500B5">
        <w:t>ACE</w:t>
      </w:r>
      <w:r w:rsidRPr="00A0791E">
        <w:t xml:space="preserve">. These grids were downloaded for each duration and processed as described below. </w:t>
      </w:r>
    </w:p>
    <w:p w14:paraId="17255488" w14:textId="77777777" w:rsidR="00F70D11" w:rsidRDefault="00F70D11">
      <w:pPr>
        <w:rPr>
          <w:rFonts w:ascii="Cambria" w:hAnsi="Cambria"/>
        </w:rPr>
      </w:pPr>
      <w:r>
        <w:br w:type="page"/>
      </w:r>
    </w:p>
    <w:p w14:paraId="2E6E2463" w14:textId="49D8A456" w:rsidR="00A0791E" w:rsidRPr="00A0791E" w:rsidRDefault="00A0791E" w:rsidP="0079369B">
      <w:pPr>
        <w:pStyle w:val="ListBullet"/>
      </w:pPr>
      <w:r w:rsidRPr="00A0791E">
        <w:t xml:space="preserve">For the 1% plus and 1% minus </w:t>
      </w:r>
      <w:r w:rsidR="00D733B8">
        <w:t>ACEs</w:t>
      </w:r>
      <w:r w:rsidRPr="00A0791E">
        <w:t xml:space="preserve">, intersect the rainfall grids with the HEC-RAS extent for each </w:t>
      </w:r>
      <w:r w:rsidR="001B1E68">
        <w:t xml:space="preserve">model </w:t>
      </w:r>
      <w:r w:rsidRPr="00A0791E">
        <w:t xml:space="preserve">domain. </w:t>
      </w:r>
      <w:r w:rsidR="00F6776C">
        <w:t>Compute an</w:t>
      </w:r>
      <w:r w:rsidR="00412A9D">
        <w:t xml:space="preserve"> average point rainfall total</w:t>
      </w:r>
      <w:r w:rsidR="00690465">
        <w:t xml:space="preserve"> </w:t>
      </w:r>
      <w:r w:rsidRPr="00A0791E">
        <w:t xml:space="preserve">for each </w:t>
      </w:r>
      <w:r w:rsidR="00015A43">
        <w:t xml:space="preserve">model </w:t>
      </w:r>
      <w:r w:rsidRPr="00A0791E">
        <w:t>domain</w:t>
      </w:r>
      <w:r w:rsidR="00D914A0">
        <w:t xml:space="preserve"> </w:t>
      </w:r>
      <w:r w:rsidRPr="00A0791E">
        <w:t xml:space="preserve">for the upper and lower 90% confidence intervals for the 1% </w:t>
      </w:r>
      <w:r w:rsidR="00D733B8">
        <w:t>ACE</w:t>
      </w:r>
      <w:r w:rsidRPr="00A0791E">
        <w:t xml:space="preserve">. </w:t>
      </w:r>
      <w:r w:rsidR="00233972">
        <w:t>Complete this computation for each duration.</w:t>
      </w:r>
      <w:r w:rsidRPr="00A0791E">
        <w:t xml:space="preserve"> The 1% plus and 1%</w:t>
      </w:r>
      <w:r w:rsidR="000A2ACC">
        <w:t xml:space="preserve"> </w:t>
      </w:r>
      <w:r w:rsidRPr="00A0791E">
        <w:t>minus rainfall totals</w:t>
      </w:r>
      <w:r w:rsidR="00BF7A7B">
        <w:t>,</w:t>
      </w:r>
      <w:r w:rsidRPr="00A0791E">
        <w:t xml:space="preserve"> for each duration</w:t>
      </w:r>
      <w:r w:rsidR="00BF7A7B">
        <w:t>,</w:t>
      </w:r>
      <w:r w:rsidR="000A2ACC">
        <w:t xml:space="preserve"> </w:t>
      </w:r>
      <w:r w:rsidRPr="00A0791E">
        <w:t>were determined using the following equations:</w:t>
      </w:r>
    </w:p>
    <w:p w14:paraId="31314849" w14:textId="77777777" w:rsidR="00A0791E" w:rsidRPr="000B7045" w:rsidRDefault="00A0791E" w:rsidP="0079369B">
      <w:pPr>
        <w:pStyle w:val="BodyText"/>
        <w:spacing w:line="259" w:lineRule="auto"/>
        <w:rPr>
          <w:rFonts w:ascii="TT163t00" w:eastAsiaTheme="minorEastAsia" w:hAnsi="TT163t00" w:cs="TT163t00"/>
        </w:rPr>
      </w:pPr>
      <m:oMathPara>
        <m:oMath>
          <m:r>
            <w:rPr>
              <w:rFonts w:ascii="Cambria Math" w:hAnsi="Cambria Math" w:cs="TT163t00"/>
            </w:rPr>
            <m:t xml:space="preserve">1% plus precip= 1% precip+ </m:t>
          </m:r>
          <m:f>
            <m:fPr>
              <m:ctrlPr>
                <w:rPr>
                  <w:rFonts w:ascii="Cambria Math" w:hAnsi="Cambria Math" w:cs="TT163t00"/>
                  <w:i/>
                </w:rPr>
              </m:ctrlPr>
            </m:fPr>
            <m:num>
              <m:r>
                <w:rPr>
                  <w:rFonts w:ascii="Cambria Math" w:hAnsi="Cambria Math" w:cs="TT163t00"/>
                </w:rPr>
                <m:t>Upper 90% Limit-Lower 90% Limit</m:t>
              </m:r>
            </m:num>
            <m:den>
              <m:r>
                <w:rPr>
                  <w:rFonts w:ascii="Cambria Math" w:hAnsi="Cambria Math" w:cs="TT163t00"/>
                </w:rPr>
                <m:t>3.29</m:t>
              </m:r>
            </m:den>
          </m:f>
        </m:oMath>
      </m:oMathPara>
    </w:p>
    <w:p w14:paraId="4AAEE446" w14:textId="77777777" w:rsidR="00A0791E" w:rsidRPr="000B7045" w:rsidRDefault="00A0791E" w:rsidP="0079369B">
      <w:pPr>
        <w:pStyle w:val="BodyText"/>
        <w:spacing w:line="259" w:lineRule="auto"/>
        <w:rPr>
          <w:rFonts w:ascii="TT163t00" w:eastAsiaTheme="minorEastAsia" w:hAnsi="TT163t00" w:cs="TT163t00"/>
        </w:rPr>
      </w:pPr>
      <m:oMathPara>
        <m:oMath>
          <m:r>
            <w:rPr>
              <w:rFonts w:ascii="Cambria Math" w:hAnsi="Cambria Math" w:cs="TT163t00"/>
            </w:rPr>
            <m:t xml:space="preserve">1% minus precip= 1% precip- </m:t>
          </m:r>
          <m:f>
            <m:fPr>
              <m:ctrlPr>
                <w:rPr>
                  <w:rFonts w:ascii="Cambria Math" w:hAnsi="Cambria Math" w:cs="TT163t00"/>
                  <w:i/>
                </w:rPr>
              </m:ctrlPr>
            </m:fPr>
            <m:num>
              <m:r>
                <w:rPr>
                  <w:rFonts w:ascii="Cambria Math" w:hAnsi="Cambria Math" w:cs="TT163t00"/>
                </w:rPr>
                <m:t>Upper 90% Limit-Lower 90% Limit</m:t>
              </m:r>
            </m:num>
            <m:den>
              <m:r>
                <w:rPr>
                  <w:rFonts w:ascii="Cambria Math" w:hAnsi="Cambria Math" w:cs="TT163t00"/>
                </w:rPr>
                <m:t>3.29</m:t>
              </m:r>
            </m:den>
          </m:f>
        </m:oMath>
      </m:oMathPara>
    </w:p>
    <w:p w14:paraId="32781D68" w14:textId="149F840B" w:rsidR="00A0791E" w:rsidRDefault="00A0791E" w:rsidP="00411908">
      <w:pPr>
        <w:pStyle w:val="Caption"/>
        <w:spacing w:after="360"/>
        <w:rPr>
          <w:rFonts w:ascii="TT163t00" w:hAnsi="TT163t00" w:cs="TT163t00"/>
        </w:rPr>
      </w:pPr>
      <w:bookmarkStart w:id="87" w:name="_Toc143683208"/>
      <w:bookmarkStart w:id="88" w:name="_Toc194961421"/>
      <w:r w:rsidRPr="00346E64">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4</w:t>
      </w:r>
      <w:r w:rsidR="00C41012">
        <w:rPr>
          <w:noProof/>
        </w:rPr>
        <w:fldChar w:fldCharType="end"/>
      </w:r>
      <w:r w:rsidRPr="00346E64">
        <w:t>: Equations</w:t>
      </w:r>
      <w:r>
        <w:t xml:space="preserve"> for </w:t>
      </w:r>
      <w:r w:rsidR="00301CAD">
        <w:t>d</w:t>
      </w:r>
      <w:r>
        <w:t xml:space="preserve">etermining 1% </w:t>
      </w:r>
      <w:r w:rsidR="00301CAD">
        <w:t>p</w:t>
      </w:r>
      <w:r>
        <w:t xml:space="preserve">lus and 1% </w:t>
      </w:r>
      <w:r w:rsidR="00301CAD">
        <w:t>m</w:t>
      </w:r>
      <w:r>
        <w:t xml:space="preserve">inus </w:t>
      </w:r>
      <w:r w:rsidR="00301CAD">
        <w:t>r</w:t>
      </w:r>
      <w:r>
        <w:t xml:space="preserve">ainfall </w:t>
      </w:r>
      <w:r w:rsidR="00301CAD">
        <w:t>t</w:t>
      </w:r>
      <w:r>
        <w:t>otals</w:t>
      </w:r>
      <w:bookmarkEnd w:id="87"/>
      <w:bookmarkEnd w:id="88"/>
    </w:p>
    <w:p w14:paraId="7D468E8E" w14:textId="5EB33CED" w:rsidR="001B69B5" w:rsidRPr="006160DE" w:rsidRDefault="001B69B5" w:rsidP="0079369B">
      <w:pPr>
        <w:pStyle w:val="ListBullet"/>
      </w:pPr>
      <w:r w:rsidRPr="006160DE">
        <w:t xml:space="preserve">Build the hyetographs for each domain using HEC-HMS, version 4.11. Load the domain extent into HEC-HMS. For each domain, create frequency-based hypothetical storms for the 10%, 4%, 2%, 1%, 0.2%, 1% plus, and 1% minus </w:t>
      </w:r>
      <w:r w:rsidR="00E75545">
        <w:t>ACEs</w:t>
      </w:r>
      <w:r w:rsidRPr="006160DE">
        <w:t xml:space="preserve"> using average rainfall totals in the domain for storm durations of 5 minutes, 15 minutes, 1 hour, 2 hours, 3 hours, 6 hours, 12 hours, and 24 hours. The hyetographs in HEC-HMS assumed a one-minute time step. The final hyetograph for each event had a duration of 24 hours.</w:t>
      </w:r>
    </w:p>
    <w:p w14:paraId="1EB8F147" w14:textId="1637BC1E" w:rsidR="00A0791E" w:rsidRPr="00A0791E" w:rsidRDefault="005E5A56" w:rsidP="0079369B">
      <w:pPr>
        <w:pStyle w:val="ListBullet"/>
      </w:pPr>
      <w:r>
        <w:t>Transfer the hyetographs into HEC-RAS</w:t>
      </w:r>
      <w:r w:rsidR="008946B1">
        <w:t xml:space="preserve"> by linking DSS </w:t>
      </w:r>
      <w:r w:rsidR="008C01AE">
        <w:t>file paths</w:t>
      </w:r>
      <w:r>
        <w:t>.</w:t>
      </w:r>
      <w:r w:rsidR="00A0791E" w:rsidRPr="00A0791E">
        <w:t xml:space="preserve"> </w:t>
      </w:r>
    </w:p>
    <w:p w14:paraId="380D0670" w14:textId="034660BC" w:rsidR="00A0791E" w:rsidRPr="00A0791E" w:rsidRDefault="00991217" w:rsidP="0079369B">
      <w:pPr>
        <w:pStyle w:val="ListBullet"/>
      </w:pPr>
      <w:r>
        <w:t>R</w:t>
      </w:r>
      <w:r w:rsidR="00A0791E" w:rsidRPr="00A0791E">
        <w:t xml:space="preserve">ainfall losses were </w:t>
      </w:r>
      <w:r>
        <w:t xml:space="preserve">not </w:t>
      </w:r>
      <w:r w:rsidR="00A0791E" w:rsidRPr="00A0791E">
        <w:t xml:space="preserve">computed in HEC-HMS. Instead, rainfall losses were computed in HEC-RAS. See </w:t>
      </w:r>
      <w:r w:rsidR="00941056">
        <w:t>s</w:t>
      </w:r>
      <w:r w:rsidR="00F32201">
        <w:t xml:space="preserve">ection </w:t>
      </w:r>
      <w:r w:rsidR="00F32201">
        <w:fldChar w:fldCharType="begin"/>
      </w:r>
      <w:r w:rsidR="00F32201">
        <w:instrText xml:space="preserve"> REF _Ref164849440 \r \h </w:instrText>
      </w:r>
      <w:r w:rsidR="00F32201">
        <w:fldChar w:fldCharType="separate"/>
      </w:r>
      <w:r w:rsidR="00D005AD">
        <w:t>2.7.3</w:t>
      </w:r>
      <w:r w:rsidR="00F32201">
        <w:fldChar w:fldCharType="end"/>
      </w:r>
      <w:r w:rsidR="00A0791E" w:rsidRPr="00A0791E">
        <w:t xml:space="preserve"> for more information.</w:t>
      </w:r>
    </w:p>
    <w:p w14:paraId="66BCC1C3" w14:textId="576EB291" w:rsidR="00A0791E" w:rsidRDefault="00A0791E" w:rsidP="006160DE">
      <w:pPr>
        <w:pStyle w:val="BodyText"/>
      </w:pPr>
      <w:r w:rsidRPr="00A0791E">
        <w:t xml:space="preserve">As an example, </w:t>
      </w:r>
      <w:r w:rsidR="00F70D11">
        <w:fldChar w:fldCharType="begin"/>
      </w:r>
      <w:r w:rsidR="00F70D11">
        <w:instrText xml:space="preserve"> REF _Ref178778371 \h </w:instrText>
      </w:r>
      <w:r w:rsidR="00F70D11">
        <w:fldChar w:fldCharType="separate"/>
      </w:r>
      <w:r w:rsidR="00D005AD" w:rsidRPr="00346E64">
        <w:t xml:space="preserve">Figure </w:t>
      </w:r>
      <w:r w:rsidR="00D005AD">
        <w:rPr>
          <w:noProof/>
        </w:rPr>
        <w:t>2</w:t>
      </w:r>
      <w:r w:rsidR="00D005AD">
        <w:noBreakHyphen/>
      </w:r>
      <w:r w:rsidR="00D005AD">
        <w:rPr>
          <w:noProof/>
        </w:rPr>
        <w:t>5</w:t>
      </w:r>
      <w:r w:rsidR="00F70D11">
        <w:fldChar w:fldCharType="end"/>
      </w:r>
      <w:r w:rsidR="00F70D11">
        <w:t xml:space="preserve"> and </w:t>
      </w:r>
      <w:r w:rsidR="00F70D11">
        <w:fldChar w:fldCharType="begin"/>
      </w:r>
      <w:r w:rsidR="00F70D11">
        <w:instrText xml:space="preserve"> REF _Ref178778401 \h </w:instrText>
      </w:r>
      <w:r w:rsidR="00F70D11">
        <w:fldChar w:fldCharType="separate"/>
      </w:r>
      <w:r w:rsidR="00D005AD" w:rsidRPr="00346E64">
        <w:t xml:space="preserve">Figure </w:t>
      </w:r>
      <w:r w:rsidR="00D005AD">
        <w:rPr>
          <w:noProof/>
        </w:rPr>
        <w:t>2</w:t>
      </w:r>
      <w:r w:rsidR="00D005AD">
        <w:noBreakHyphen/>
      </w:r>
      <w:r w:rsidR="00D005AD">
        <w:rPr>
          <w:noProof/>
        </w:rPr>
        <w:t>6</w:t>
      </w:r>
      <w:r w:rsidR="00F70D11">
        <w:fldChar w:fldCharType="end"/>
      </w:r>
      <w:r w:rsidR="00F70D11">
        <w:t xml:space="preserve"> s</w:t>
      </w:r>
      <w:r w:rsidRPr="00A0791E">
        <w:t xml:space="preserve">how the hyetograph computed in HEC-HMS for the 1% </w:t>
      </w:r>
      <w:r w:rsidR="00E75545">
        <w:t>ACE</w:t>
      </w:r>
      <w:r w:rsidRPr="00A0791E">
        <w:t xml:space="preserve"> and the cumulative 1% rainfall totals for </w:t>
      </w:r>
      <w:r w:rsidR="00D36181">
        <w:t>the Toyah model</w:t>
      </w:r>
      <w:r w:rsidR="000B3655">
        <w:t xml:space="preserve"> domain</w:t>
      </w:r>
      <w:r w:rsidRPr="00A0791E">
        <w:t>. The 1% rainfall total for this domain</w:t>
      </w:r>
      <w:r w:rsidR="00F40D5A">
        <w:t>,</w:t>
      </w:r>
      <w:r w:rsidRPr="00A0791E">
        <w:t xml:space="preserve"> for the 5-minute duration</w:t>
      </w:r>
      <w:r w:rsidR="00F40D5A">
        <w:t xml:space="preserve">, </w:t>
      </w:r>
      <w:r w:rsidRPr="00A0791E">
        <w:t xml:space="preserve">was </w:t>
      </w:r>
      <w:r w:rsidR="00C223A7">
        <w:t>0.914</w:t>
      </w:r>
      <w:r w:rsidRPr="00A0791E">
        <w:t xml:space="preserve"> in</w:t>
      </w:r>
      <w:r w:rsidR="00BB665D">
        <w:t>ches</w:t>
      </w:r>
      <w:r w:rsidRPr="00A0791E">
        <w:t xml:space="preserve">. Note how the maximum rainfall in the hyetograph is </w:t>
      </w:r>
      <w:r w:rsidRPr="00E447DA">
        <w:t>0.</w:t>
      </w:r>
      <w:r w:rsidR="00866705" w:rsidRPr="00E447DA">
        <w:t>914</w:t>
      </w:r>
      <w:r w:rsidRPr="00A0791E">
        <w:t xml:space="preserve"> in</w:t>
      </w:r>
      <w:r w:rsidR="00BB665D">
        <w:t>ches</w:t>
      </w:r>
      <w:r w:rsidRPr="00A0791E">
        <w:t xml:space="preserve">. The 1% rainfall total for this domain for the 24-hour duration was </w:t>
      </w:r>
      <w:r w:rsidR="00866705">
        <w:t>4.99</w:t>
      </w:r>
      <w:r w:rsidRPr="00A0791E">
        <w:t xml:space="preserve"> in</w:t>
      </w:r>
      <w:r w:rsidR="00557878">
        <w:t>ches</w:t>
      </w:r>
      <w:r w:rsidRPr="00A0791E">
        <w:t xml:space="preserve">. Note how the total cumulative rainfall in the domain for the 24-hour hyetograph is </w:t>
      </w:r>
      <w:r w:rsidR="00866705">
        <w:t>4.99</w:t>
      </w:r>
      <w:r w:rsidRPr="00A0791E">
        <w:t xml:space="preserve"> in</w:t>
      </w:r>
      <w:r w:rsidR="00165045">
        <w:t>ches</w:t>
      </w:r>
      <w:r w:rsidRPr="00A0791E">
        <w:t>.</w:t>
      </w:r>
    </w:p>
    <w:p w14:paraId="30E46082" w14:textId="77777777" w:rsidR="00A92BCF" w:rsidRPr="00E2600E" w:rsidRDefault="00A92BCF" w:rsidP="006160DE">
      <w:pPr>
        <w:pStyle w:val="BodyText"/>
        <w:rPr>
          <w:b/>
          <w:bCs/>
        </w:rPr>
      </w:pPr>
    </w:p>
    <w:p w14:paraId="41917569" w14:textId="37997A69" w:rsidR="00A0791E" w:rsidRDefault="00A0791E" w:rsidP="0079369B">
      <w:pPr>
        <w:pStyle w:val="BodyText"/>
        <w:spacing w:line="259" w:lineRule="auto"/>
        <w:jc w:val="center"/>
        <w:rPr>
          <w:rFonts w:ascii="TT163t00" w:hAnsi="TT163t00" w:cs="TT163t00"/>
        </w:rPr>
      </w:pPr>
    </w:p>
    <w:p w14:paraId="27DFBE4E" w14:textId="77777777" w:rsidR="00866705" w:rsidRDefault="00866705" w:rsidP="0079369B">
      <w:pPr>
        <w:pStyle w:val="BodyText"/>
        <w:spacing w:line="259" w:lineRule="auto"/>
        <w:jc w:val="center"/>
        <w:rPr>
          <w:rFonts w:ascii="TT163t00" w:hAnsi="TT163t00" w:cs="TT163t00"/>
        </w:rPr>
      </w:pPr>
    </w:p>
    <w:p w14:paraId="724E2479" w14:textId="35B0FA8D" w:rsidR="00866705" w:rsidRDefault="00153627" w:rsidP="0079369B">
      <w:pPr>
        <w:pStyle w:val="BodyText"/>
        <w:spacing w:line="259" w:lineRule="auto"/>
        <w:jc w:val="center"/>
        <w:rPr>
          <w:rFonts w:ascii="TT163t00" w:hAnsi="TT163t00" w:cs="TT163t00"/>
        </w:rPr>
      </w:pPr>
      <w:r>
        <w:rPr>
          <w:noProof/>
          <w:lang w:val="en-US"/>
        </w:rPr>
        <w:drawing>
          <wp:inline distT="0" distB="0" distL="0" distR="0" wp14:anchorId="6188C80A" wp14:editId="289C5809">
            <wp:extent cx="5943600" cy="4802505"/>
            <wp:effectExtent l="19050" t="19050" r="19050" b="171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4802505"/>
                    </a:xfrm>
                    <a:prstGeom prst="rect">
                      <a:avLst/>
                    </a:prstGeom>
                    <a:ln>
                      <a:solidFill>
                        <a:schemeClr val="tx1"/>
                      </a:solidFill>
                    </a:ln>
                  </pic:spPr>
                </pic:pic>
              </a:graphicData>
            </a:graphic>
          </wp:inline>
        </w:drawing>
      </w:r>
    </w:p>
    <w:p w14:paraId="04520E4C" w14:textId="7F123281" w:rsidR="00A0791E" w:rsidRDefault="00A0791E" w:rsidP="0079369B">
      <w:pPr>
        <w:pStyle w:val="Caption"/>
        <w:spacing w:line="259" w:lineRule="auto"/>
      </w:pPr>
      <w:bookmarkStart w:id="89" w:name="_Ref178778371"/>
      <w:bookmarkStart w:id="90" w:name="_Toc143683209"/>
      <w:bookmarkStart w:id="91" w:name="_Toc194961422"/>
      <w:r w:rsidRPr="00346E64">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5</w:t>
      </w:r>
      <w:r w:rsidR="00C41012">
        <w:rPr>
          <w:noProof/>
        </w:rPr>
        <w:fldChar w:fldCharType="end"/>
      </w:r>
      <w:bookmarkEnd w:id="89"/>
      <w:r w:rsidRPr="00346E64">
        <w:t xml:space="preserve">: 1% </w:t>
      </w:r>
      <w:r w:rsidR="00301CAD">
        <w:t>h</w:t>
      </w:r>
      <w:r w:rsidRPr="00346E64">
        <w:t xml:space="preserve">yetograph for </w:t>
      </w:r>
      <w:r w:rsidR="000B3655" w:rsidRPr="00346E64">
        <w:t xml:space="preserve">the Toyah </w:t>
      </w:r>
      <w:r w:rsidR="00301CAD">
        <w:t>model d</w:t>
      </w:r>
      <w:r w:rsidRPr="00346E64">
        <w:t>omain</w:t>
      </w:r>
      <w:bookmarkEnd w:id="90"/>
      <w:bookmarkEnd w:id="91"/>
    </w:p>
    <w:p w14:paraId="6F5CA96A" w14:textId="67EED785" w:rsidR="00A0791E" w:rsidRDefault="00A0791E" w:rsidP="0079369B">
      <w:pPr>
        <w:pStyle w:val="BodyText"/>
        <w:spacing w:line="259" w:lineRule="auto"/>
        <w:jc w:val="center"/>
        <w:rPr>
          <w:rFonts w:ascii="TT163t00" w:hAnsi="TT163t00" w:cs="TT163t00"/>
        </w:rPr>
      </w:pPr>
    </w:p>
    <w:p w14:paraId="69525712" w14:textId="77777777" w:rsidR="00DF036D" w:rsidRDefault="00DF036D" w:rsidP="0079369B">
      <w:pPr>
        <w:pStyle w:val="BodyText"/>
        <w:spacing w:line="259" w:lineRule="auto"/>
        <w:jc w:val="center"/>
        <w:rPr>
          <w:rFonts w:ascii="TT163t00" w:hAnsi="TT163t00" w:cs="TT163t00"/>
        </w:rPr>
      </w:pPr>
    </w:p>
    <w:p w14:paraId="6C3B9621" w14:textId="12FF91F9" w:rsidR="00DF036D" w:rsidRDefault="00677C26" w:rsidP="0079369B">
      <w:pPr>
        <w:pStyle w:val="BodyText"/>
        <w:spacing w:line="259" w:lineRule="auto"/>
        <w:jc w:val="center"/>
        <w:rPr>
          <w:rFonts w:ascii="TT163t00" w:hAnsi="TT163t00" w:cs="TT163t00"/>
        </w:rPr>
      </w:pPr>
      <w:r>
        <w:rPr>
          <w:noProof/>
          <w:lang w:val="en-US"/>
        </w:rPr>
        <w:drawing>
          <wp:inline distT="0" distB="0" distL="0" distR="0" wp14:anchorId="718FCA1B" wp14:editId="5C5EF5EA">
            <wp:extent cx="5943600" cy="4565015"/>
            <wp:effectExtent l="19050" t="19050" r="19050" b="260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4565015"/>
                    </a:xfrm>
                    <a:prstGeom prst="rect">
                      <a:avLst/>
                    </a:prstGeom>
                    <a:ln w="6350">
                      <a:solidFill>
                        <a:schemeClr val="tx1"/>
                      </a:solidFill>
                    </a:ln>
                  </pic:spPr>
                </pic:pic>
              </a:graphicData>
            </a:graphic>
          </wp:inline>
        </w:drawing>
      </w:r>
    </w:p>
    <w:p w14:paraId="50DC3700" w14:textId="0CE4F512" w:rsidR="00A0791E" w:rsidRDefault="00A0791E" w:rsidP="00A0791E">
      <w:pPr>
        <w:pStyle w:val="Caption"/>
      </w:pPr>
      <w:bookmarkStart w:id="92" w:name="_Ref178778401"/>
      <w:bookmarkStart w:id="93" w:name="_Toc143683210"/>
      <w:bookmarkStart w:id="94" w:name="_Ref178778378"/>
      <w:bookmarkStart w:id="95" w:name="_Ref178778384"/>
      <w:bookmarkStart w:id="96" w:name="_Toc194961423"/>
      <w:r w:rsidRPr="00346E64">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6</w:t>
      </w:r>
      <w:r w:rsidR="00C41012">
        <w:rPr>
          <w:noProof/>
        </w:rPr>
        <w:fldChar w:fldCharType="end"/>
      </w:r>
      <w:bookmarkEnd w:id="92"/>
      <w:r w:rsidRPr="00346E64">
        <w:t xml:space="preserve">: Cumulative 1% </w:t>
      </w:r>
      <w:r w:rsidR="00301CAD">
        <w:t>r</w:t>
      </w:r>
      <w:r w:rsidRPr="00346E64">
        <w:t xml:space="preserve">ainfall </w:t>
      </w:r>
      <w:r w:rsidR="00301CAD">
        <w:t>t</w:t>
      </w:r>
      <w:r w:rsidRPr="00346E64">
        <w:t xml:space="preserve">otals for </w:t>
      </w:r>
      <w:r w:rsidR="000B3655" w:rsidRPr="00346E64">
        <w:t xml:space="preserve">the Toyah </w:t>
      </w:r>
      <w:r w:rsidR="00301CAD">
        <w:t>model d</w:t>
      </w:r>
      <w:r w:rsidRPr="00346E64">
        <w:t>omain</w:t>
      </w:r>
      <w:bookmarkEnd w:id="93"/>
      <w:bookmarkEnd w:id="94"/>
      <w:bookmarkEnd w:id="95"/>
      <w:bookmarkEnd w:id="96"/>
    </w:p>
    <w:p w14:paraId="2B36DFA1" w14:textId="25DB4419" w:rsidR="00A0791E" w:rsidRPr="00517D78" w:rsidRDefault="00A0791E" w:rsidP="0049235E">
      <w:pPr>
        <w:pStyle w:val="BodyText"/>
        <w:rPr>
          <w:rFonts w:cs="TT163t00"/>
        </w:rPr>
      </w:pPr>
      <w:r w:rsidRPr="00517D78">
        <w:t xml:space="preserve">Once the hyetographs were available for all events in a domain, the cumulative rainfall totals were plotted in Excel to confirm that no profiles </w:t>
      </w:r>
      <w:r w:rsidR="00EF40C9">
        <w:t>crossed</w:t>
      </w:r>
      <w:r w:rsidRPr="00517D78">
        <w:t xml:space="preserve">. In limited instances, the 1% plus or the 1% minus rainfall curve </w:t>
      </w:r>
      <w:r w:rsidR="00C21D91">
        <w:t>intersected</w:t>
      </w:r>
      <w:r w:rsidRPr="00517D78">
        <w:t xml:space="preserve"> one of the curves for the </w:t>
      </w:r>
      <w:r w:rsidRPr="00517D78">
        <w:rPr>
          <w:rFonts w:cs="TT163t00"/>
        </w:rPr>
        <w:t xml:space="preserve">10%, 4%, 2%, 1%, or 0.2% </w:t>
      </w:r>
      <w:r w:rsidR="00E75545">
        <w:rPr>
          <w:rFonts w:cs="TT163t00"/>
        </w:rPr>
        <w:t>ACEs</w:t>
      </w:r>
      <w:r w:rsidRPr="00517D78">
        <w:rPr>
          <w:rFonts w:cs="TT163t00"/>
        </w:rPr>
        <w:t xml:space="preserve">. </w:t>
      </w:r>
      <w:r w:rsidR="004F0C72">
        <w:rPr>
          <w:rFonts w:cs="TT163t00"/>
        </w:rPr>
        <w:t xml:space="preserve">However, no adjustments were made to the curves since any crossings occurred significantly far </w:t>
      </w:r>
      <w:r w:rsidR="007A539E">
        <w:rPr>
          <w:rFonts w:cs="TT163t00"/>
        </w:rPr>
        <w:t xml:space="preserve">away </w:t>
      </w:r>
      <w:r w:rsidR="004F0C72">
        <w:rPr>
          <w:rFonts w:cs="TT163t00"/>
        </w:rPr>
        <w:t xml:space="preserve">from the </w:t>
      </w:r>
      <w:r w:rsidR="007A539E">
        <w:rPr>
          <w:rFonts w:cs="TT163t00"/>
        </w:rPr>
        <w:t>hyetograph peaks.</w:t>
      </w:r>
      <w:r w:rsidR="007A539E" w:rsidRPr="00517D78" w:rsidDel="007A539E">
        <w:rPr>
          <w:rFonts w:cs="TT163t00"/>
        </w:rPr>
        <w:t xml:space="preserve"> </w:t>
      </w:r>
    </w:p>
    <w:p w14:paraId="732DFB27" w14:textId="436E1E98" w:rsidR="00A0791E" w:rsidRPr="00517D78" w:rsidRDefault="00E83104" w:rsidP="0049235E">
      <w:pPr>
        <w:pStyle w:val="BodyText"/>
        <w:rPr>
          <w:rFonts w:cs="TT163t00"/>
        </w:rPr>
      </w:pPr>
      <w:r w:rsidRPr="001F5A90">
        <w:rPr>
          <w:rFonts w:cs="TT163t00"/>
        </w:rPr>
        <w:fldChar w:fldCharType="begin"/>
      </w:r>
      <w:r w:rsidRPr="001F5A90">
        <w:rPr>
          <w:rFonts w:cs="TT163t00"/>
        </w:rPr>
        <w:instrText xml:space="preserve"> REF _Ref165490994 \h </w:instrText>
      </w:r>
      <w:r w:rsidR="00BF2FBD" w:rsidRPr="001F5A90">
        <w:rPr>
          <w:rFonts w:cs="TT163t00"/>
        </w:rPr>
        <w:instrText xml:space="preserve"> \* MERGEFORMAT </w:instrText>
      </w:r>
      <w:r w:rsidRPr="001F5A90">
        <w:rPr>
          <w:rFonts w:cs="TT163t00"/>
        </w:rPr>
      </w:r>
      <w:r w:rsidRPr="001F5A90">
        <w:rPr>
          <w:rFonts w:cs="TT163t00"/>
        </w:rPr>
        <w:fldChar w:fldCharType="separate"/>
      </w:r>
      <w:r w:rsidR="00D005AD" w:rsidRPr="007533CB">
        <w:rPr>
          <w:rFonts w:cstheme="minorHAnsi"/>
        </w:rPr>
        <w:t xml:space="preserve">Figure </w:t>
      </w:r>
      <w:r w:rsidR="00D005AD">
        <w:rPr>
          <w:rFonts w:cstheme="minorHAnsi"/>
          <w:noProof/>
        </w:rPr>
        <w:t>2</w:t>
      </w:r>
      <w:r w:rsidR="00D005AD">
        <w:rPr>
          <w:rFonts w:cstheme="minorHAnsi"/>
          <w:noProof/>
        </w:rPr>
        <w:noBreakHyphen/>
        <w:t>7</w:t>
      </w:r>
      <w:r w:rsidRPr="001F5A90">
        <w:rPr>
          <w:rFonts w:cs="TT163t00"/>
        </w:rPr>
        <w:fldChar w:fldCharType="end"/>
      </w:r>
      <w:r w:rsidRPr="001F5A90">
        <w:rPr>
          <w:rFonts w:cs="TT163t00"/>
        </w:rPr>
        <w:t xml:space="preserve"> </w:t>
      </w:r>
      <w:r w:rsidR="001F5A90" w:rsidRPr="001F5A90">
        <w:rPr>
          <w:rFonts w:cs="TT163t00"/>
        </w:rPr>
        <w:t xml:space="preserve">through </w:t>
      </w:r>
      <w:r w:rsidR="001F5A90" w:rsidRPr="001F5A90">
        <w:rPr>
          <w:rFonts w:cs="TT163t00"/>
        </w:rPr>
        <w:fldChar w:fldCharType="begin"/>
      </w:r>
      <w:r w:rsidR="001F5A90" w:rsidRPr="001F5A90">
        <w:rPr>
          <w:rFonts w:cs="TT163t00"/>
        </w:rPr>
        <w:instrText xml:space="preserve"> REF _Ref180408921 \h </w:instrText>
      </w:r>
      <w:r w:rsidR="001F5A90">
        <w:rPr>
          <w:rFonts w:cs="TT163t00"/>
        </w:rPr>
        <w:instrText xml:space="preserve"> \* MERGEFORMAT </w:instrText>
      </w:r>
      <w:r w:rsidR="001F5A90" w:rsidRPr="001F5A90">
        <w:rPr>
          <w:rFonts w:cs="TT163t00"/>
        </w:rPr>
      </w:r>
      <w:r w:rsidR="001F5A90" w:rsidRPr="001F5A90">
        <w:rPr>
          <w:rFonts w:cs="TT163t00"/>
        </w:rPr>
        <w:fldChar w:fldCharType="separate"/>
      </w:r>
      <w:r w:rsidR="00D005AD">
        <w:t xml:space="preserve">Figure </w:t>
      </w:r>
      <w:r w:rsidR="00D005AD">
        <w:rPr>
          <w:noProof/>
        </w:rPr>
        <w:t>2</w:t>
      </w:r>
      <w:r w:rsidR="00D005AD">
        <w:rPr>
          <w:noProof/>
        </w:rPr>
        <w:noBreakHyphen/>
        <w:t>9</w:t>
      </w:r>
      <w:r w:rsidR="001F5A90" w:rsidRPr="001F5A90">
        <w:rPr>
          <w:rFonts w:cs="TT163t00"/>
        </w:rPr>
        <w:fldChar w:fldCharType="end"/>
      </w:r>
      <w:r w:rsidR="001F5A90" w:rsidRPr="001F5A90">
        <w:t xml:space="preserve"> </w:t>
      </w:r>
      <w:r w:rsidR="00BF2FBD" w:rsidRPr="001F5A90">
        <w:t xml:space="preserve">show </w:t>
      </w:r>
      <w:r w:rsidR="005A2108" w:rsidRPr="001F5A90">
        <w:t>the p</w:t>
      </w:r>
      <w:r w:rsidR="005A2108" w:rsidRPr="00E62F31">
        <w:t>recipitation hyetographs applied to the 2D computational mesh</w:t>
      </w:r>
      <w:r w:rsidR="00BF2FBD">
        <w:t>es</w:t>
      </w:r>
      <w:r w:rsidR="008E2919">
        <w:t xml:space="preserve"> for </w:t>
      </w:r>
      <w:r w:rsidR="00BF2FBD">
        <w:t xml:space="preserve">the </w:t>
      </w:r>
      <w:r w:rsidR="0071167F">
        <w:t xml:space="preserve">Imperial, Lower-Pecos Lower, and </w:t>
      </w:r>
      <w:r w:rsidR="00BF2FBD">
        <w:t>Toyah model domains, respectively.</w:t>
      </w:r>
    </w:p>
    <w:p w14:paraId="4608F4F0" w14:textId="6E0D241E" w:rsidR="00A0791E" w:rsidRDefault="006B7E71" w:rsidP="00A0791E">
      <w:pPr>
        <w:jc w:val="center"/>
        <w:rPr>
          <w:rFonts w:ascii="TT163t00" w:hAnsi="TT163t00" w:cs="TT163t00"/>
        </w:rPr>
      </w:pPr>
      <w:r>
        <w:rPr>
          <w:noProof/>
        </w:rPr>
        <w:drawing>
          <wp:inline distT="0" distB="0" distL="0" distR="0" wp14:anchorId="092F94C1" wp14:editId="0CA77EEE">
            <wp:extent cx="5943600" cy="2811145"/>
            <wp:effectExtent l="0" t="0" r="0" b="8255"/>
            <wp:docPr id="1856925108" name="Chart 1">
              <a:extLst xmlns:a="http://schemas.openxmlformats.org/drawingml/2006/main">
                <a:ext uri="{FF2B5EF4-FFF2-40B4-BE49-F238E27FC236}">
                  <a16:creationId xmlns:a16="http://schemas.microsoft.com/office/drawing/2014/main" id="{2D4B5201-CD25-45F1-B501-C862F08133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sidR="000A2ACC">
        <w:rPr>
          <w:noProof/>
        </w:rPr>
        <w:t xml:space="preserve"> </w:t>
      </w:r>
    </w:p>
    <w:p w14:paraId="60A97912" w14:textId="1B1E195B" w:rsidR="00A0791E" w:rsidRPr="0024275A" w:rsidRDefault="00A0791E" w:rsidP="00A0791E">
      <w:pPr>
        <w:pStyle w:val="Caption"/>
        <w:rPr>
          <w:rFonts w:cstheme="minorHAnsi"/>
        </w:rPr>
      </w:pPr>
      <w:bookmarkStart w:id="97" w:name="_Ref136939998"/>
      <w:bookmarkStart w:id="98" w:name="_Ref165490994"/>
      <w:bookmarkStart w:id="99" w:name="_Ref165352507"/>
      <w:bookmarkStart w:id="100" w:name="_Toc143683211"/>
      <w:bookmarkStart w:id="101" w:name="_Toc194961424"/>
      <w:r w:rsidRPr="007533CB">
        <w:rPr>
          <w:rFonts w:cstheme="minorHAnsi"/>
        </w:rPr>
        <w:t xml:space="preserve">Figure </w:t>
      </w:r>
      <w:bookmarkEnd w:id="97"/>
      <w:r w:rsidR="008D2703">
        <w:rPr>
          <w:rFonts w:cstheme="minorHAnsi"/>
        </w:rPr>
        <w:fldChar w:fldCharType="begin"/>
      </w:r>
      <w:r w:rsidR="008D2703">
        <w:rPr>
          <w:rFonts w:cstheme="minorHAnsi"/>
        </w:rPr>
        <w:instrText xml:space="preserve"> STYLEREF 1 \s </w:instrText>
      </w:r>
      <w:r w:rsidR="008D2703">
        <w:rPr>
          <w:rFonts w:cstheme="minorHAnsi"/>
        </w:rPr>
        <w:fldChar w:fldCharType="separate"/>
      </w:r>
      <w:r w:rsidR="00D005AD">
        <w:rPr>
          <w:rFonts w:cstheme="minorHAnsi"/>
          <w:noProof/>
        </w:rPr>
        <w:t>2</w:t>
      </w:r>
      <w:r w:rsidR="008D2703">
        <w:rPr>
          <w:rFonts w:cstheme="minorHAnsi"/>
        </w:rPr>
        <w:fldChar w:fldCharType="end"/>
      </w:r>
      <w:r w:rsidR="008D2703">
        <w:rPr>
          <w:rFonts w:cstheme="minorHAnsi"/>
        </w:rPr>
        <w:noBreakHyphen/>
      </w:r>
      <w:r w:rsidR="008D2703">
        <w:rPr>
          <w:rFonts w:cstheme="minorHAnsi"/>
        </w:rPr>
        <w:fldChar w:fldCharType="begin"/>
      </w:r>
      <w:r w:rsidR="008D2703">
        <w:rPr>
          <w:rFonts w:cstheme="minorHAnsi"/>
        </w:rPr>
        <w:instrText xml:space="preserve"> SEQ Figure \* ARABIC \s 1 </w:instrText>
      </w:r>
      <w:r w:rsidR="008D2703">
        <w:rPr>
          <w:rFonts w:cstheme="minorHAnsi"/>
        </w:rPr>
        <w:fldChar w:fldCharType="separate"/>
      </w:r>
      <w:r w:rsidR="00D005AD">
        <w:rPr>
          <w:rFonts w:cstheme="minorHAnsi"/>
          <w:noProof/>
        </w:rPr>
        <w:t>7</w:t>
      </w:r>
      <w:r w:rsidR="008D2703">
        <w:rPr>
          <w:rFonts w:cstheme="minorHAnsi"/>
        </w:rPr>
        <w:fldChar w:fldCharType="end"/>
      </w:r>
      <w:bookmarkEnd w:id="98"/>
      <w:bookmarkEnd w:id="99"/>
      <w:r w:rsidRPr="007533CB">
        <w:rPr>
          <w:rFonts w:cstheme="minorHAnsi"/>
        </w:rPr>
        <w:t xml:space="preserve">: </w:t>
      </w:r>
      <w:r w:rsidR="008E2919" w:rsidRPr="007533CB">
        <w:rPr>
          <w:rStyle w:val="normaltextrun"/>
          <w:rFonts w:eastAsia="Cambria" w:cstheme="minorHAnsi"/>
        </w:rPr>
        <w:t>Precipitation</w:t>
      </w:r>
      <w:r w:rsidR="008E2919" w:rsidRPr="0024275A">
        <w:rPr>
          <w:rStyle w:val="normaltextrun"/>
          <w:rFonts w:eastAsia="Cambria" w:cstheme="minorHAnsi"/>
        </w:rPr>
        <w:t xml:space="preserve"> </w:t>
      </w:r>
      <w:r w:rsidR="00301CAD">
        <w:rPr>
          <w:rStyle w:val="normaltextrun"/>
          <w:rFonts w:eastAsia="Cambria" w:cstheme="minorHAnsi"/>
        </w:rPr>
        <w:t>h</w:t>
      </w:r>
      <w:r w:rsidR="008E2919" w:rsidRPr="0024275A">
        <w:rPr>
          <w:rStyle w:val="normaltextrun"/>
          <w:rFonts w:eastAsia="Cambria" w:cstheme="minorHAnsi"/>
        </w:rPr>
        <w:t xml:space="preserve">yetographs </w:t>
      </w:r>
      <w:r w:rsidR="00301CAD">
        <w:rPr>
          <w:rStyle w:val="normaltextrun"/>
          <w:rFonts w:eastAsia="Cambria" w:cstheme="minorHAnsi"/>
        </w:rPr>
        <w:t>a</w:t>
      </w:r>
      <w:r w:rsidR="008E2919" w:rsidRPr="0024275A">
        <w:rPr>
          <w:rStyle w:val="normaltextrun"/>
          <w:rFonts w:eastAsia="Cambria" w:cstheme="minorHAnsi"/>
        </w:rPr>
        <w:t xml:space="preserve">pplied to the </w:t>
      </w:r>
      <w:r w:rsidR="00301CAD">
        <w:rPr>
          <w:rStyle w:val="normaltextrun"/>
          <w:rFonts w:eastAsia="Cambria" w:cstheme="minorHAnsi"/>
        </w:rPr>
        <w:t>c</w:t>
      </w:r>
      <w:r w:rsidR="008E2919" w:rsidRPr="0024275A">
        <w:rPr>
          <w:rStyle w:val="normaltextrun"/>
          <w:rFonts w:eastAsia="Cambria" w:cstheme="minorHAnsi"/>
        </w:rPr>
        <w:t xml:space="preserve">omputational </w:t>
      </w:r>
      <w:r w:rsidR="00301CAD">
        <w:rPr>
          <w:rStyle w:val="normaltextrun"/>
          <w:rFonts w:eastAsia="Cambria" w:cstheme="minorHAnsi"/>
        </w:rPr>
        <w:t>m</w:t>
      </w:r>
      <w:r w:rsidR="008E2919" w:rsidRPr="0024275A">
        <w:rPr>
          <w:rStyle w:val="normaltextrun"/>
          <w:rFonts w:eastAsia="Cambria" w:cstheme="minorHAnsi"/>
        </w:rPr>
        <w:t>esh</w:t>
      </w:r>
      <w:r w:rsidR="004E0203" w:rsidRPr="0024275A">
        <w:rPr>
          <w:rStyle w:val="normaltextrun"/>
          <w:rFonts w:eastAsia="Cambria" w:cstheme="minorHAnsi"/>
        </w:rPr>
        <w:t xml:space="preserve"> for </w:t>
      </w:r>
      <w:r w:rsidR="008A223E">
        <w:rPr>
          <w:rStyle w:val="normaltextrun"/>
          <w:rFonts w:eastAsia="Cambria" w:cstheme="minorHAnsi"/>
        </w:rPr>
        <w:t xml:space="preserve">the </w:t>
      </w:r>
      <w:r w:rsidR="00AB3980">
        <w:rPr>
          <w:rStyle w:val="normaltextrun"/>
          <w:rFonts w:eastAsia="Cambria" w:cstheme="minorHAnsi"/>
        </w:rPr>
        <w:t>Imperial</w:t>
      </w:r>
      <w:r w:rsidR="008A223E">
        <w:rPr>
          <w:rStyle w:val="normaltextrun"/>
          <w:rFonts w:eastAsia="Cambria" w:cstheme="minorHAnsi"/>
        </w:rPr>
        <w:t xml:space="preserve"> </w:t>
      </w:r>
      <w:r w:rsidR="00301CAD">
        <w:rPr>
          <w:rStyle w:val="normaltextrun"/>
          <w:rFonts w:eastAsia="Cambria" w:cstheme="minorHAnsi"/>
        </w:rPr>
        <w:t>model d</w:t>
      </w:r>
      <w:r w:rsidR="00BC4E4B">
        <w:rPr>
          <w:rStyle w:val="normaltextrun"/>
          <w:rFonts w:eastAsia="Cambria" w:cstheme="minorHAnsi"/>
        </w:rPr>
        <w:t>o</w:t>
      </w:r>
      <w:r w:rsidR="003D08B1">
        <w:rPr>
          <w:rStyle w:val="normaltextrun"/>
          <w:rFonts w:eastAsia="Cambria" w:cstheme="minorHAnsi"/>
        </w:rPr>
        <w:t>m</w:t>
      </w:r>
      <w:r w:rsidR="00BC4E4B">
        <w:rPr>
          <w:rStyle w:val="normaltextrun"/>
          <w:rFonts w:eastAsia="Cambria" w:cstheme="minorHAnsi"/>
        </w:rPr>
        <w:t>ain</w:t>
      </w:r>
      <w:bookmarkEnd w:id="100"/>
      <w:bookmarkEnd w:id="101"/>
    </w:p>
    <w:p w14:paraId="1B67444D" w14:textId="77777777" w:rsidR="00A679DA" w:rsidRDefault="00A679DA" w:rsidP="002945E7">
      <w:pPr>
        <w:pStyle w:val="BodyText"/>
        <w:rPr>
          <w:highlight w:val="yellow"/>
        </w:rPr>
      </w:pPr>
    </w:p>
    <w:p w14:paraId="16F58F12" w14:textId="693DC607" w:rsidR="00384CFA" w:rsidRDefault="00E4115D" w:rsidP="00C33E8A">
      <w:pPr>
        <w:pStyle w:val="BodyText"/>
        <w:spacing w:line="240" w:lineRule="atLeast"/>
        <w:jc w:val="center"/>
        <w:rPr>
          <w:highlight w:val="yellow"/>
        </w:rPr>
      </w:pPr>
      <w:r>
        <w:rPr>
          <w:noProof/>
          <w:lang w:val="en-US"/>
        </w:rPr>
        <w:drawing>
          <wp:inline distT="0" distB="0" distL="0" distR="0" wp14:anchorId="01E2DA61" wp14:editId="10BD3AF1">
            <wp:extent cx="5943600" cy="3160395"/>
            <wp:effectExtent l="0" t="0" r="0" b="1905"/>
            <wp:docPr id="1866763615" name="Chart 1">
              <a:extLst xmlns:a="http://schemas.openxmlformats.org/drawingml/2006/main">
                <a:ext uri="{FF2B5EF4-FFF2-40B4-BE49-F238E27FC236}">
                  <a16:creationId xmlns:a16="http://schemas.microsoft.com/office/drawing/2014/main" id="{1C8E34A3-F446-7434-B689-CF0F6546E8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F5D5BFE" w14:textId="1E4AADC4" w:rsidR="00906E9A" w:rsidRDefault="003D08B1" w:rsidP="00C24378">
      <w:pPr>
        <w:pStyle w:val="Caption"/>
        <w:rPr>
          <w:rStyle w:val="normaltextrun"/>
        </w:rPr>
      </w:pPr>
      <w:bookmarkStart w:id="102" w:name="_Ref165491774"/>
      <w:bookmarkStart w:id="103" w:name="_Toc194961425"/>
      <w:r w:rsidRPr="00C24378">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8</w:t>
      </w:r>
      <w:r w:rsidR="00C41012">
        <w:rPr>
          <w:noProof/>
        </w:rPr>
        <w:fldChar w:fldCharType="end"/>
      </w:r>
      <w:bookmarkEnd w:id="102"/>
      <w:r w:rsidRPr="00C24378">
        <w:t xml:space="preserve">: </w:t>
      </w:r>
      <w:r w:rsidRPr="00AD1AB0">
        <w:rPr>
          <w:rStyle w:val="normaltextrun"/>
        </w:rPr>
        <w:t xml:space="preserve">Precipitation </w:t>
      </w:r>
      <w:r w:rsidR="00301CAD">
        <w:rPr>
          <w:rStyle w:val="normaltextrun"/>
        </w:rPr>
        <w:t>h</w:t>
      </w:r>
      <w:r w:rsidRPr="00AD1AB0">
        <w:rPr>
          <w:rStyle w:val="normaltextrun"/>
        </w:rPr>
        <w:t xml:space="preserve">yetographs </w:t>
      </w:r>
      <w:r w:rsidR="00301CAD">
        <w:rPr>
          <w:rStyle w:val="normaltextrun"/>
        </w:rPr>
        <w:t>a</w:t>
      </w:r>
      <w:r w:rsidRPr="00AD1AB0">
        <w:rPr>
          <w:rStyle w:val="normaltextrun"/>
        </w:rPr>
        <w:t xml:space="preserve">pplied to the </w:t>
      </w:r>
      <w:r w:rsidR="00301CAD">
        <w:rPr>
          <w:rStyle w:val="normaltextrun"/>
        </w:rPr>
        <w:t>c</w:t>
      </w:r>
      <w:r w:rsidRPr="00AD1AB0">
        <w:rPr>
          <w:rStyle w:val="normaltextrun"/>
        </w:rPr>
        <w:t xml:space="preserve">omputational </w:t>
      </w:r>
      <w:r w:rsidR="00301CAD">
        <w:rPr>
          <w:rStyle w:val="normaltextrun"/>
        </w:rPr>
        <w:t>m</w:t>
      </w:r>
      <w:r w:rsidRPr="00AD1AB0">
        <w:rPr>
          <w:rStyle w:val="normaltextrun"/>
        </w:rPr>
        <w:t xml:space="preserve">esh for the Lower Pecos-Lower </w:t>
      </w:r>
      <w:r w:rsidR="00301CAD">
        <w:rPr>
          <w:rStyle w:val="normaltextrun"/>
        </w:rPr>
        <w:t>model d</w:t>
      </w:r>
      <w:r w:rsidRPr="00AD1AB0">
        <w:rPr>
          <w:rStyle w:val="normaltextrun"/>
        </w:rPr>
        <w:t>omain</w:t>
      </w:r>
      <w:bookmarkEnd w:id="103"/>
    </w:p>
    <w:p w14:paraId="6DE6E507" w14:textId="77777777" w:rsidR="00E57F0B" w:rsidRDefault="00E57F0B" w:rsidP="00E57F0B"/>
    <w:p w14:paraId="7D9DB5FD" w14:textId="77777777" w:rsidR="00E57F0B" w:rsidRDefault="00E57F0B" w:rsidP="00E57F0B"/>
    <w:p w14:paraId="7ED49069" w14:textId="67DCAA94" w:rsidR="00E57F0B" w:rsidRDefault="00E57F0B" w:rsidP="00E57F0B">
      <w:r>
        <w:rPr>
          <w:noProof/>
        </w:rPr>
        <w:drawing>
          <wp:inline distT="0" distB="0" distL="0" distR="0" wp14:anchorId="1788E9C0" wp14:editId="468AF828">
            <wp:extent cx="5943600" cy="3164205"/>
            <wp:effectExtent l="0" t="0" r="0" b="17145"/>
            <wp:docPr id="1359301924" name="Chart 1359301924">
              <a:extLst xmlns:a="http://schemas.openxmlformats.org/drawingml/2006/main">
                <a:ext uri="{FF2B5EF4-FFF2-40B4-BE49-F238E27FC236}">
                  <a16:creationId xmlns:a16="http://schemas.microsoft.com/office/drawing/2014/main" id="{1C8E34A3-F446-7434-B689-CF0F6546E8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6C0661D9" w14:textId="07164F42" w:rsidR="00E57F0B" w:rsidRPr="000666A1" w:rsidRDefault="00E57F0B" w:rsidP="00E57F0B">
      <w:pPr>
        <w:pStyle w:val="Caption"/>
      </w:pPr>
      <w:bookmarkStart w:id="104" w:name="_Ref180408921"/>
      <w:bookmarkStart w:id="105" w:name="_Toc194961426"/>
      <w:r>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9</w:t>
      </w:r>
      <w:r w:rsidR="00C41012">
        <w:rPr>
          <w:noProof/>
        </w:rPr>
        <w:fldChar w:fldCharType="end"/>
      </w:r>
      <w:bookmarkEnd w:id="104"/>
      <w:r>
        <w:t>:</w:t>
      </w:r>
      <w:r w:rsidRPr="00E57F0B">
        <w:rPr>
          <w:rStyle w:val="normaltextrun"/>
        </w:rPr>
        <w:t xml:space="preserve"> </w:t>
      </w:r>
      <w:r w:rsidRPr="00AD1AB0">
        <w:rPr>
          <w:rStyle w:val="normaltextrun"/>
        </w:rPr>
        <w:t xml:space="preserve">Precipitation </w:t>
      </w:r>
      <w:r>
        <w:rPr>
          <w:rStyle w:val="normaltextrun"/>
        </w:rPr>
        <w:t>h</w:t>
      </w:r>
      <w:r w:rsidRPr="00AD1AB0">
        <w:rPr>
          <w:rStyle w:val="normaltextrun"/>
        </w:rPr>
        <w:t xml:space="preserve">yetographs </w:t>
      </w:r>
      <w:r>
        <w:rPr>
          <w:rStyle w:val="normaltextrun"/>
        </w:rPr>
        <w:t>a</w:t>
      </w:r>
      <w:r w:rsidRPr="00AD1AB0">
        <w:rPr>
          <w:rStyle w:val="normaltextrun"/>
        </w:rPr>
        <w:t xml:space="preserve">pplied to the </w:t>
      </w:r>
      <w:r>
        <w:rPr>
          <w:rStyle w:val="normaltextrun"/>
        </w:rPr>
        <w:t>c</w:t>
      </w:r>
      <w:r w:rsidRPr="00AD1AB0">
        <w:rPr>
          <w:rStyle w:val="normaltextrun"/>
        </w:rPr>
        <w:t xml:space="preserve">omputational </w:t>
      </w:r>
      <w:r>
        <w:rPr>
          <w:rStyle w:val="normaltextrun"/>
        </w:rPr>
        <w:t>m</w:t>
      </w:r>
      <w:r w:rsidRPr="00AD1AB0">
        <w:rPr>
          <w:rStyle w:val="normaltextrun"/>
        </w:rPr>
        <w:t xml:space="preserve">esh for the </w:t>
      </w:r>
      <w:r>
        <w:rPr>
          <w:rStyle w:val="normaltextrun"/>
        </w:rPr>
        <w:t>Toyah</w:t>
      </w:r>
      <w:r w:rsidRPr="00AD1AB0">
        <w:rPr>
          <w:rStyle w:val="normaltextrun"/>
        </w:rPr>
        <w:t xml:space="preserve"> </w:t>
      </w:r>
      <w:r>
        <w:rPr>
          <w:rStyle w:val="normaltextrun"/>
        </w:rPr>
        <w:t>model d</w:t>
      </w:r>
      <w:r w:rsidRPr="00AD1AB0">
        <w:rPr>
          <w:rStyle w:val="normaltextrun"/>
        </w:rPr>
        <w:t>omain</w:t>
      </w:r>
      <w:bookmarkEnd w:id="105"/>
    </w:p>
    <w:p w14:paraId="3EA8B959" w14:textId="77777777" w:rsidR="00906E9A" w:rsidRDefault="00906E9A">
      <w:pPr>
        <w:rPr>
          <w:rStyle w:val="normaltextrun"/>
          <w:b/>
          <w:bCs/>
          <w:color w:val="4472C4" w:themeColor="accent1"/>
          <w:szCs w:val="18"/>
        </w:rPr>
      </w:pPr>
      <w:r>
        <w:rPr>
          <w:rStyle w:val="normaltextrun"/>
        </w:rPr>
        <w:br w:type="page"/>
      </w:r>
    </w:p>
    <w:p w14:paraId="1FE143AA" w14:textId="4F129145" w:rsidR="00C84BDE" w:rsidRDefault="003C6BF2" w:rsidP="002808EC">
      <w:pPr>
        <w:pStyle w:val="BodyText"/>
      </w:pPr>
      <w:r>
        <w:fldChar w:fldCharType="begin"/>
      </w:r>
      <w:r>
        <w:instrText xml:space="preserve"> REF _Ref180524885 \h </w:instrText>
      </w:r>
      <w:r>
        <w:fldChar w:fldCharType="separate"/>
      </w:r>
      <w:r w:rsidR="00D005AD">
        <w:t xml:space="preserve">Table </w:t>
      </w:r>
      <w:r w:rsidR="00D005AD">
        <w:rPr>
          <w:noProof/>
        </w:rPr>
        <w:t>2</w:t>
      </w:r>
      <w:r w:rsidR="00D005AD">
        <w:noBreakHyphen/>
      </w:r>
      <w:r w:rsidR="00D005AD">
        <w:rPr>
          <w:noProof/>
        </w:rPr>
        <w:t>3</w:t>
      </w:r>
      <w:r>
        <w:fldChar w:fldCharType="end"/>
      </w:r>
      <w:r w:rsidR="00114D09" w:rsidRPr="002808EC">
        <w:t xml:space="preserve"> </w:t>
      </w:r>
      <w:r w:rsidR="00BC0C28">
        <w:t xml:space="preserve">through </w:t>
      </w:r>
      <w:r>
        <w:fldChar w:fldCharType="begin"/>
      </w:r>
      <w:r>
        <w:instrText xml:space="preserve"> REF _Ref165498115 \h </w:instrText>
      </w:r>
      <w:r>
        <w:fldChar w:fldCharType="separate"/>
      </w:r>
      <w:r w:rsidR="00D005AD">
        <w:t xml:space="preserve">Table </w:t>
      </w:r>
      <w:r w:rsidR="00D005AD">
        <w:rPr>
          <w:noProof/>
        </w:rPr>
        <w:t>2</w:t>
      </w:r>
      <w:r w:rsidR="00D005AD">
        <w:noBreakHyphen/>
      </w:r>
      <w:r w:rsidR="00D005AD">
        <w:rPr>
          <w:noProof/>
        </w:rPr>
        <w:t>5</w:t>
      </w:r>
      <w:r>
        <w:fldChar w:fldCharType="end"/>
      </w:r>
      <w:r w:rsidR="00BC0C28">
        <w:t xml:space="preserve"> </w:t>
      </w:r>
      <w:r w:rsidR="00081CEE" w:rsidRPr="002808EC">
        <w:t>provide the depth – duration values used to develop the precipitation hyetograph</w:t>
      </w:r>
      <w:r w:rsidR="00EC7CBA">
        <w:t>s</w:t>
      </w:r>
      <w:r w:rsidR="00943A50" w:rsidRPr="002808EC">
        <w:t xml:space="preserve"> in </w:t>
      </w:r>
      <w:r w:rsidR="007717B1" w:rsidRPr="002808EC">
        <w:t xml:space="preserve">the </w:t>
      </w:r>
      <w:r w:rsidR="00BC0C28">
        <w:t xml:space="preserve">Imperial, </w:t>
      </w:r>
      <w:r w:rsidR="007717B1" w:rsidRPr="002808EC">
        <w:t>Lower Pecos-Lower</w:t>
      </w:r>
      <w:r w:rsidR="00BC0C28">
        <w:t>,</w:t>
      </w:r>
      <w:r w:rsidR="007717B1" w:rsidRPr="002808EC">
        <w:t xml:space="preserve"> and Toyah model domains.</w:t>
      </w:r>
      <w:r w:rsidR="000A2ACC" w:rsidRPr="002808EC">
        <w:t xml:space="preserve"> </w:t>
      </w:r>
    </w:p>
    <w:p w14:paraId="4D5FCD96" w14:textId="5DF617D0" w:rsidR="00BC0C28" w:rsidRDefault="00BC0C28" w:rsidP="00BC0C28">
      <w:pPr>
        <w:pStyle w:val="Caption"/>
      </w:pPr>
      <w:bookmarkStart w:id="106" w:name="_Ref180524885"/>
      <w:bookmarkStart w:id="107" w:name="_Toc194961397"/>
      <w:r>
        <w:t xml:space="preserve">Table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D005AD">
        <w:rPr>
          <w:noProof/>
        </w:rPr>
        <w:t>3</w:t>
      </w:r>
      <w:r w:rsidR="00C41012">
        <w:rPr>
          <w:noProof/>
        </w:rPr>
        <w:fldChar w:fldCharType="end"/>
      </w:r>
      <w:bookmarkEnd w:id="106"/>
      <w:r w:rsidR="0046157B">
        <w:t xml:space="preserve">: </w:t>
      </w:r>
      <w:r w:rsidR="0046157B" w:rsidRPr="007533CB">
        <w:t>Rainfa</w:t>
      </w:r>
      <w:r w:rsidR="0046157B" w:rsidRPr="00C24378">
        <w:t xml:space="preserve">ll </w:t>
      </w:r>
      <w:r w:rsidR="0046157B">
        <w:t>d</w:t>
      </w:r>
      <w:r w:rsidR="0046157B" w:rsidRPr="00C24378">
        <w:t xml:space="preserve">epths (inches) for </w:t>
      </w:r>
      <w:r w:rsidR="0046157B">
        <w:t>e</w:t>
      </w:r>
      <w:r w:rsidR="0046157B" w:rsidRPr="00C24378">
        <w:t xml:space="preserve">stimating </w:t>
      </w:r>
      <w:r w:rsidR="0046157B">
        <w:t>p</w:t>
      </w:r>
      <w:r w:rsidR="0046157B" w:rsidRPr="00C24378">
        <w:t xml:space="preserve">recipitation for the </w:t>
      </w:r>
      <w:r w:rsidR="0046157B">
        <w:t>Imperial</w:t>
      </w:r>
      <w:r w:rsidR="0046157B" w:rsidRPr="00C24378">
        <w:t xml:space="preserve"> HEC-RAS  </w:t>
      </w:r>
      <w:r w:rsidR="0046157B">
        <w:t>m</w:t>
      </w:r>
      <w:r w:rsidR="0046157B" w:rsidRPr="00C24378">
        <w:t>odel</w:t>
      </w:r>
      <w:bookmarkEnd w:id="107"/>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5"/>
        <w:gridCol w:w="1359"/>
        <w:gridCol w:w="841"/>
        <w:gridCol w:w="841"/>
        <w:gridCol w:w="841"/>
        <w:gridCol w:w="841"/>
        <w:gridCol w:w="841"/>
        <w:gridCol w:w="783"/>
        <w:gridCol w:w="818"/>
        <w:gridCol w:w="910"/>
      </w:tblGrid>
      <w:tr w:rsidR="008B74A2" w:rsidRPr="001D0EAA" w14:paraId="6AA6BAEF" w14:textId="77777777">
        <w:trPr>
          <w:trHeight w:val="660"/>
        </w:trPr>
        <w:tc>
          <w:tcPr>
            <w:tcW w:w="1275" w:type="dxa"/>
            <w:vMerge w:val="restart"/>
            <w:shd w:val="clear" w:color="auto" w:fill="4472C4" w:themeFill="accent1"/>
            <w:vAlign w:val="center"/>
            <w:hideMark/>
          </w:tcPr>
          <w:p w14:paraId="098ED8A4" w14:textId="77777777" w:rsidR="008B74A2" w:rsidRPr="001D0EAA" w:rsidRDefault="008B74A2">
            <w:pPr>
              <w:spacing w:after="0" w:line="240" w:lineRule="auto"/>
              <w:jc w:val="center"/>
              <w:textAlignment w:val="baseline"/>
              <w:rPr>
                <w:rFonts w:ascii="Cambria" w:eastAsia="Cambria" w:hAnsi="Cambria" w:cs="Cambria"/>
                <w:sz w:val="24"/>
                <w:szCs w:val="24"/>
              </w:rPr>
            </w:pPr>
            <w:r>
              <w:rPr>
                <w:rFonts w:ascii="Cambria" w:eastAsia="Cambria" w:hAnsi="Cambria" w:cs="Cambria"/>
                <w:b/>
                <w:bCs/>
                <w:color w:val="FFFFFF" w:themeColor="background1"/>
                <w:sz w:val="20"/>
                <w:szCs w:val="20"/>
              </w:rPr>
              <w:t>Model Domain</w:t>
            </w:r>
            <w:r>
              <w:rPr>
                <w:rFonts w:ascii="Cambria" w:eastAsia="Cambria" w:hAnsi="Cambria" w:cs="Cambria"/>
                <w:color w:val="FFFFFF" w:themeColor="background1"/>
                <w:sz w:val="20"/>
                <w:szCs w:val="20"/>
              </w:rPr>
              <w:t xml:space="preserve"> </w:t>
            </w:r>
          </w:p>
        </w:tc>
        <w:tc>
          <w:tcPr>
            <w:tcW w:w="1359" w:type="dxa"/>
            <w:vMerge w:val="restart"/>
            <w:shd w:val="clear" w:color="auto" w:fill="4472C4" w:themeFill="accent1"/>
            <w:vAlign w:val="center"/>
            <w:hideMark/>
          </w:tcPr>
          <w:p w14:paraId="4819CB58" w14:textId="77777777" w:rsidR="008B74A2" w:rsidRPr="001D0EAA" w:rsidRDefault="008B74A2">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Percent </w:t>
            </w:r>
            <w:r>
              <w:rPr>
                <w:rFonts w:ascii="Cambria" w:eastAsia="Cambria" w:hAnsi="Cambria" w:cs="Cambria"/>
                <w:b/>
                <w:bCs/>
                <w:color w:val="FFFFFF" w:themeColor="background1"/>
                <w:sz w:val="20"/>
                <w:szCs w:val="20"/>
              </w:rPr>
              <w:t>ACE</w:t>
            </w:r>
            <w:r w:rsidRPr="1BF08380">
              <w:rPr>
                <w:rFonts w:ascii="Cambria" w:eastAsia="Cambria" w:hAnsi="Cambria" w:cs="Cambria"/>
                <w:b/>
                <w:bCs/>
                <w:color w:val="FFFFFF" w:themeColor="background1"/>
                <w:sz w:val="20"/>
                <w:szCs w:val="20"/>
              </w:rPr>
              <w:t xml:space="preserve"> </w:t>
            </w:r>
          </w:p>
        </w:tc>
        <w:tc>
          <w:tcPr>
            <w:tcW w:w="6716" w:type="dxa"/>
            <w:gridSpan w:val="8"/>
            <w:shd w:val="clear" w:color="auto" w:fill="4472C4" w:themeFill="accent1"/>
            <w:vAlign w:val="center"/>
            <w:hideMark/>
          </w:tcPr>
          <w:p w14:paraId="209AB88D" w14:textId="77777777" w:rsidR="008B74A2" w:rsidRPr="001D0EAA" w:rsidRDefault="008B74A2">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Rainfall Duration</w:t>
            </w:r>
            <w:r>
              <w:rPr>
                <w:rFonts w:ascii="Cambria" w:eastAsia="Cambria" w:hAnsi="Cambria" w:cs="Cambria"/>
                <w:color w:val="FFFFFF" w:themeColor="background1"/>
                <w:sz w:val="20"/>
                <w:szCs w:val="20"/>
              </w:rPr>
              <w:t xml:space="preserve"> </w:t>
            </w:r>
          </w:p>
        </w:tc>
      </w:tr>
      <w:tr w:rsidR="008B74A2" w:rsidRPr="001D0EAA" w14:paraId="307FBC81" w14:textId="77777777">
        <w:trPr>
          <w:trHeight w:val="465"/>
        </w:trPr>
        <w:tc>
          <w:tcPr>
            <w:tcW w:w="0" w:type="auto"/>
            <w:vMerge/>
            <w:vAlign w:val="center"/>
            <w:hideMark/>
          </w:tcPr>
          <w:p w14:paraId="195E4821" w14:textId="77777777" w:rsidR="008B74A2" w:rsidRPr="001D0EAA" w:rsidRDefault="008B74A2">
            <w:pPr>
              <w:spacing w:after="0" w:line="240" w:lineRule="auto"/>
              <w:rPr>
                <w:rFonts w:ascii="Cambria" w:eastAsia="Times New Roman" w:hAnsi="Cambria" w:cstheme="minorHAnsi"/>
                <w:sz w:val="24"/>
                <w:szCs w:val="24"/>
              </w:rPr>
            </w:pPr>
          </w:p>
        </w:tc>
        <w:tc>
          <w:tcPr>
            <w:tcW w:w="0" w:type="auto"/>
            <w:vMerge/>
            <w:vAlign w:val="center"/>
            <w:hideMark/>
          </w:tcPr>
          <w:p w14:paraId="5101E3A4" w14:textId="77777777" w:rsidR="008B74A2" w:rsidRPr="001D0EAA" w:rsidRDefault="008B74A2">
            <w:pPr>
              <w:spacing w:after="0" w:line="240" w:lineRule="auto"/>
              <w:rPr>
                <w:rFonts w:ascii="Cambria" w:eastAsia="Times New Roman" w:hAnsi="Cambria" w:cstheme="minorHAnsi"/>
                <w:sz w:val="24"/>
                <w:szCs w:val="24"/>
              </w:rPr>
            </w:pPr>
          </w:p>
        </w:tc>
        <w:tc>
          <w:tcPr>
            <w:tcW w:w="841" w:type="dxa"/>
            <w:shd w:val="clear" w:color="auto" w:fill="4472C4" w:themeFill="accent1"/>
            <w:vAlign w:val="center"/>
            <w:hideMark/>
          </w:tcPr>
          <w:p w14:paraId="5086F99F" w14:textId="77777777" w:rsidR="008B74A2" w:rsidRPr="001D0EAA" w:rsidRDefault="008B74A2">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5 min</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652329F1" w14:textId="77777777" w:rsidR="008B74A2" w:rsidRPr="001D0EAA" w:rsidRDefault="008B74A2">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15 min</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110CF2F2" w14:textId="77777777" w:rsidR="008B74A2" w:rsidRPr="001D0EAA" w:rsidRDefault="008B74A2">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 hr</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38D0F313" w14:textId="77777777" w:rsidR="008B74A2" w:rsidRPr="001D0EAA" w:rsidRDefault="008B74A2">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 hr</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4309EC7B" w14:textId="77777777" w:rsidR="008B74A2" w:rsidRPr="001D0EAA" w:rsidRDefault="008B74A2">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3 hr</w:t>
            </w:r>
            <w:r>
              <w:rPr>
                <w:rFonts w:ascii="Cambria" w:eastAsia="Cambria" w:hAnsi="Cambria" w:cs="Cambria"/>
                <w:color w:val="FFFFFF" w:themeColor="background1"/>
                <w:sz w:val="20"/>
                <w:szCs w:val="20"/>
              </w:rPr>
              <w:t xml:space="preserve"> </w:t>
            </w:r>
          </w:p>
        </w:tc>
        <w:tc>
          <w:tcPr>
            <w:tcW w:w="783" w:type="dxa"/>
            <w:shd w:val="clear" w:color="auto" w:fill="4472C4" w:themeFill="accent1"/>
            <w:vAlign w:val="center"/>
            <w:hideMark/>
          </w:tcPr>
          <w:p w14:paraId="6EC1F695" w14:textId="77777777" w:rsidR="008B74A2" w:rsidRPr="001D0EAA" w:rsidRDefault="008B74A2">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6</w:t>
            </w:r>
            <w:r>
              <w:rPr>
                <w:rFonts w:ascii="Cambria" w:eastAsia="Cambria" w:hAnsi="Cambria" w:cs="Cambria"/>
                <w:b/>
                <w:bCs/>
                <w:color w:val="FFFFFF" w:themeColor="background1"/>
                <w:sz w:val="20"/>
                <w:szCs w:val="20"/>
              </w:rPr>
              <w:t xml:space="preserve"> </w:t>
            </w:r>
            <w:r w:rsidRPr="1BF08380">
              <w:rPr>
                <w:rFonts w:ascii="Cambria" w:eastAsia="Cambria" w:hAnsi="Cambria" w:cs="Cambria"/>
                <w:b/>
                <w:bCs/>
                <w:color w:val="FFFFFF" w:themeColor="background1"/>
                <w:sz w:val="20"/>
                <w:szCs w:val="20"/>
              </w:rPr>
              <w:t>hr</w:t>
            </w:r>
            <w:r>
              <w:rPr>
                <w:rFonts w:ascii="Cambria" w:eastAsia="Cambria" w:hAnsi="Cambria" w:cs="Cambria"/>
                <w:color w:val="FFFFFF" w:themeColor="background1"/>
                <w:sz w:val="20"/>
                <w:szCs w:val="20"/>
              </w:rPr>
              <w:t xml:space="preserve"> </w:t>
            </w:r>
          </w:p>
        </w:tc>
        <w:tc>
          <w:tcPr>
            <w:tcW w:w="818" w:type="dxa"/>
            <w:shd w:val="clear" w:color="auto" w:fill="4472C4" w:themeFill="accent1"/>
            <w:vAlign w:val="center"/>
            <w:hideMark/>
          </w:tcPr>
          <w:p w14:paraId="221DB269" w14:textId="77777777" w:rsidR="008B74A2" w:rsidRPr="001D0EAA" w:rsidRDefault="008B74A2">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12 hr</w:t>
            </w:r>
            <w:r>
              <w:rPr>
                <w:rFonts w:ascii="Cambria" w:eastAsia="Cambria" w:hAnsi="Cambria" w:cs="Cambria"/>
                <w:color w:val="FFFFFF" w:themeColor="background1"/>
                <w:sz w:val="20"/>
                <w:szCs w:val="20"/>
              </w:rPr>
              <w:t xml:space="preserve"> </w:t>
            </w:r>
          </w:p>
        </w:tc>
        <w:tc>
          <w:tcPr>
            <w:tcW w:w="910" w:type="dxa"/>
            <w:shd w:val="clear" w:color="auto" w:fill="4472C4" w:themeFill="accent1"/>
            <w:vAlign w:val="center"/>
            <w:hideMark/>
          </w:tcPr>
          <w:p w14:paraId="6852186B" w14:textId="77777777" w:rsidR="008B74A2" w:rsidRPr="001D0EAA" w:rsidRDefault="008B74A2">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24 hr</w:t>
            </w:r>
            <w:r>
              <w:rPr>
                <w:rFonts w:ascii="Cambria" w:eastAsia="Cambria" w:hAnsi="Cambria" w:cs="Cambria"/>
                <w:color w:val="FFFFFF" w:themeColor="background1"/>
                <w:sz w:val="20"/>
                <w:szCs w:val="20"/>
              </w:rPr>
              <w:t xml:space="preserve"> </w:t>
            </w:r>
          </w:p>
        </w:tc>
      </w:tr>
      <w:tr w:rsidR="008B74A2" w:rsidRPr="001D0EAA" w14:paraId="684C008A" w14:textId="77777777">
        <w:trPr>
          <w:trHeight w:val="285"/>
        </w:trPr>
        <w:tc>
          <w:tcPr>
            <w:tcW w:w="1275" w:type="dxa"/>
            <w:vMerge w:val="restart"/>
            <w:shd w:val="clear" w:color="auto" w:fill="FFFFFF" w:themeFill="background1"/>
            <w:vAlign w:val="center"/>
            <w:hideMark/>
          </w:tcPr>
          <w:p w14:paraId="2F6F6F77" w14:textId="77777777" w:rsidR="008B74A2" w:rsidRPr="001D0EAA" w:rsidRDefault="008B74A2">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Imperial</w:t>
            </w:r>
          </w:p>
        </w:tc>
        <w:tc>
          <w:tcPr>
            <w:tcW w:w="1359" w:type="dxa"/>
            <w:shd w:val="clear" w:color="auto" w:fill="FFFFFF" w:themeFill="background1"/>
            <w:vAlign w:val="center"/>
            <w:hideMark/>
          </w:tcPr>
          <w:p w14:paraId="6113F076" w14:textId="77777777" w:rsidR="008B74A2" w:rsidRPr="001D0EAA" w:rsidRDefault="008B74A2">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10% </w:t>
            </w:r>
          </w:p>
        </w:tc>
        <w:tc>
          <w:tcPr>
            <w:tcW w:w="841" w:type="dxa"/>
            <w:shd w:val="clear" w:color="auto" w:fill="FFFFFF" w:themeFill="background1"/>
            <w:vAlign w:val="bottom"/>
          </w:tcPr>
          <w:p w14:paraId="54FCBC9A"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0.61</w:t>
            </w:r>
          </w:p>
        </w:tc>
        <w:tc>
          <w:tcPr>
            <w:tcW w:w="841" w:type="dxa"/>
            <w:shd w:val="clear" w:color="auto" w:fill="FFFFFF" w:themeFill="background1"/>
            <w:vAlign w:val="bottom"/>
          </w:tcPr>
          <w:p w14:paraId="7EDC42B3"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1.19</w:t>
            </w:r>
          </w:p>
        </w:tc>
        <w:tc>
          <w:tcPr>
            <w:tcW w:w="841" w:type="dxa"/>
            <w:shd w:val="clear" w:color="auto" w:fill="FFFFFF" w:themeFill="background1"/>
            <w:vAlign w:val="bottom"/>
          </w:tcPr>
          <w:p w14:paraId="62F7B64D"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2.01</w:t>
            </w:r>
          </w:p>
        </w:tc>
        <w:tc>
          <w:tcPr>
            <w:tcW w:w="841" w:type="dxa"/>
            <w:shd w:val="clear" w:color="auto" w:fill="FFFFFF" w:themeFill="background1"/>
            <w:vAlign w:val="bottom"/>
          </w:tcPr>
          <w:p w14:paraId="541989C1"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2.38</w:t>
            </w:r>
          </w:p>
        </w:tc>
        <w:tc>
          <w:tcPr>
            <w:tcW w:w="841" w:type="dxa"/>
            <w:shd w:val="clear" w:color="auto" w:fill="FFFFFF" w:themeFill="background1"/>
            <w:vAlign w:val="bottom"/>
          </w:tcPr>
          <w:p w14:paraId="72C68C86"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2.60</w:t>
            </w:r>
          </w:p>
        </w:tc>
        <w:tc>
          <w:tcPr>
            <w:tcW w:w="783" w:type="dxa"/>
            <w:shd w:val="clear" w:color="auto" w:fill="FFFFFF" w:themeFill="background1"/>
            <w:vAlign w:val="bottom"/>
          </w:tcPr>
          <w:p w14:paraId="4609E199"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2.97</w:t>
            </w:r>
          </w:p>
        </w:tc>
        <w:tc>
          <w:tcPr>
            <w:tcW w:w="818" w:type="dxa"/>
            <w:shd w:val="clear" w:color="auto" w:fill="FFFFFF" w:themeFill="background1"/>
            <w:vAlign w:val="bottom"/>
          </w:tcPr>
          <w:p w14:paraId="04207A3C"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3.34</w:t>
            </w:r>
          </w:p>
        </w:tc>
        <w:tc>
          <w:tcPr>
            <w:tcW w:w="910" w:type="dxa"/>
            <w:shd w:val="clear" w:color="auto" w:fill="FFFFFF" w:themeFill="background1"/>
            <w:vAlign w:val="bottom"/>
          </w:tcPr>
          <w:p w14:paraId="6CFE067E"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3.74</w:t>
            </w:r>
          </w:p>
        </w:tc>
      </w:tr>
      <w:tr w:rsidR="008B74A2" w:rsidRPr="001D0EAA" w14:paraId="18369403" w14:textId="77777777">
        <w:trPr>
          <w:trHeight w:val="285"/>
        </w:trPr>
        <w:tc>
          <w:tcPr>
            <w:tcW w:w="0" w:type="auto"/>
            <w:vMerge/>
            <w:vAlign w:val="center"/>
            <w:hideMark/>
          </w:tcPr>
          <w:p w14:paraId="46BD9635" w14:textId="77777777" w:rsidR="008B74A2" w:rsidRPr="001D0EAA" w:rsidRDefault="008B74A2">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7238548E" w14:textId="77777777" w:rsidR="008B74A2" w:rsidRPr="001D0EAA" w:rsidRDefault="008B74A2">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4% </w:t>
            </w:r>
          </w:p>
        </w:tc>
        <w:tc>
          <w:tcPr>
            <w:tcW w:w="841" w:type="dxa"/>
            <w:shd w:val="clear" w:color="auto" w:fill="FFFFFF" w:themeFill="background1"/>
            <w:vAlign w:val="bottom"/>
          </w:tcPr>
          <w:p w14:paraId="7610BB9A"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0.72</w:t>
            </w:r>
          </w:p>
        </w:tc>
        <w:tc>
          <w:tcPr>
            <w:tcW w:w="841" w:type="dxa"/>
            <w:shd w:val="clear" w:color="auto" w:fill="FFFFFF" w:themeFill="background1"/>
            <w:vAlign w:val="bottom"/>
          </w:tcPr>
          <w:p w14:paraId="7AF9F210"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1.43</w:t>
            </w:r>
          </w:p>
        </w:tc>
        <w:tc>
          <w:tcPr>
            <w:tcW w:w="841" w:type="dxa"/>
            <w:shd w:val="clear" w:color="auto" w:fill="FFFFFF" w:themeFill="background1"/>
            <w:vAlign w:val="bottom"/>
          </w:tcPr>
          <w:p w14:paraId="61C83809"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2.40</w:t>
            </w:r>
          </w:p>
        </w:tc>
        <w:tc>
          <w:tcPr>
            <w:tcW w:w="841" w:type="dxa"/>
            <w:shd w:val="clear" w:color="auto" w:fill="FFFFFF" w:themeFill="background1"/>
            <w:vAlign w:val="bottom"/>
          </w:tcPr>
          <w:p w14:paraId="591AA495"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2.88</w:t>
            </w:r>
          </w:p>
        </w:tc>
        <w:tc>
          <w:tcPr>
            <w:tcW w:w="841" w:type="dxa"/>
            <w:shd w:val="clear" w:color="auto" w:fill="FFFFFF" w:themeFill="background1"/>
            <w:vAlign w:val="bottom"/>
          </w:tcPr>
          <w:p w14:paraId="6E28D6DF"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3.15</w:t>
            </w:r>
          </w:p>
        </w:tc>
        <w:tc>
          <w:tcPr>
            <w:tcW w:w="783" w:type="dxa"/>
            <w:shd w:val="clear" w:color="auto" w:fill="FFFFFF" w:themeFill="background1"/>
            <w:vAlign w:val="bottom"/>
          </w:tcPr>
          <w:p w14:paraId="2FC814AF"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3.64</w:t>
            </w:r>
          </w:p>
        </w:tc>
        <w:tc>
          <w:tcPr>
            <w:tcW w:w="818" w:type="dxa"/>
            <w:shd w:val="clear" w:color="auto" w:fill="FFFFFF" w:themeFill="background1"/>
            <w:vAlign w:val="bottom"/>
          </w:tcPr>
          <w:p w14:paraId="29CE582A"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4.15</w:t>
            </w:r>
          </w:p>
        </w:tc>
        <w:tc>
          <w:tcPr>
            <w:tcW w:w="910" w:type="dxa"/>
            <w:shd w:val="clear" w:color="auto" w:fill="FFFFFF" w:themeFill="background1"/>
            <w:vAlign w:val="bottom"/>
          </w:tcPr>
          <w:p w14:paraId="6C190DE2"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4.69</w:t>
            </w:r>
          </w:p>
        </w:tc>
      </w:tr>
      <w:tr w:rsidR="008B74A2" w:rsidRPr="001D0EAA" w14:paraId="200B5278" w14:textId="77777777">
        <w:trPr>
          <w:trHeight w:val="285"/>
        </w:trPr>
        <w:tc>
          <w:tcPr>
            <w:tcW w:w="0" w:type="auto"/>
            <w:vMerge/>
            <w:vAlign w:val="center"/>
            <w:hideMark/>
          </w:tcPr>
          <w:p w14:paraId="00D8E2C7" w14:textId="77777777" w:rsidR="008B74A2" w:rsidRPr="001D0EAA" w:rsidRDefault="008B74A2">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1B809BCD" w14:textId="77777777" w:rsidR="008B74A2" w:rsidRPr="001D0EAA" w:rsidRDefault="008B74A2">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2% </w:t>
            </w:r>
          </w:p>
        </w:tc>
        <w:tc>
          <w:tcPr>
            <w:tcW w:w="841" w:type="dxa"/>
            <w:shd w:val="clear" w:color="auto" w:fill="FFFFFF" w:themeFill="background1"/>
            <w:vAlign w:val="bottom"/>
          </w:tcPr>
          <w:p w14:paraId="2FE5C118"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0.81</w:t>
            </w:r>
          </w:p>
        </w:tc>
        <w:tc>
          <w:tcPr>
            <w:tcW w:w="841" w:type="dxa"/>
            <w:shd w:val="clear" w:color="auto" w:fill="FFFFFF" w:themeFill="background1"/>
            <w:vAlign w:val="bottom"/>
          </w:tcPr>
          <w:p w14:paraId="1C2D8ED9"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1.60</w:t>
            </w:r>
          </w:p>
        </w:tc>
        <w:tc>
          <w:tcPr>
            <w:tcW w:w="841" w:type="dxa"/>
            <w:shd w:val="clear" w:color="auto" w:fill="FFFFFF" w:themeFill="background1"/>
            <w:vAlign w:val="bottom"/>
          </w:tcPr>
          <w:p w14:paraId="1ACDE3DA"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2.69</w:t>
            </w:r>
          </w:p>
        </w:tc>
        <w:tc>
          <w:tcPr>
            <w:tcW w:w="841" w:type="dxa"/>
            <w:shd w:val="clear" w:color="auto" w:fill="FFFFFF" w:themeFill="background1"/>
            <w:vAlign w:val="bottom"/>
          </w:tcPr>
          <w:p w14:paraId="67AAE930"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3.24</w:t>
            </w:r>
          </w:p>
        </w:tc>
        <w:tc>
          <w:tcPr>
            <w:tcW w:w="841" w:type="dxa"/>
            <w:shd w:val="clear" w:color="auto" w:fill="FFFFFF" w:themeFill="background1"/>
            <w:vAlign w:val="bottom"/>
          </w:tcPr>
          <w:p w14:paraId="22C0C778"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3.58</w:t>
            </w:r>
          </w:p>
        </w:tc>
        <w:tc>
          <w:tcPr>
            <w:tcW w:w="783" w:type="dxa"/>
            <w:shd w:val="clear" w:color="auto" w:fill="FFFFFF" w:themeFill="background1"/>
            <w:vAlign w:val="bottom"/>
          </w:tcPr>
          <w:p w14:paraId="58B10D7A"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4.16</w:t>
            </w:r>
          </w:p>
        </w:tc>
        <w:tc>
          <w:tcPr>
            <w:tcW w:w="818" w:type="dxa"/>
            <w:shd w:val="clear" w:color="auto" w:fill="FFFFFF" w:themeFill="background1"/>
            <w:vAlign w:val="bottom"/>
          </w:tcPr>
          <w:p w14:paraId="1B5ED4B8"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4.80</w:t>
            </w:r>
          </w:p>
        </w:tc>
        <w:tc>
          <w:tcPr>
            <w:tcW w:w="910" w:type="dxa"/>
            <w:shd w:val="clear" w:color="auto" w:fill="FFFFFF" w:themeFill="background1"/>
            <w:vAlign w:val="bottom"/>
          </w:tcPr>
          <w:p w14:paraId="201350B1"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5.47</w:t>
            </w:r>
          </w:p>
        </w:tc>
      </w:tr>
      <w:tr w:rsidR="008B74A2" w:rsidRPr="001D0EAA" w14:paraId="061A90B8" w14:textId="77777777">
        <w:trPr>
          <w:trHeight w:val="285"/>
        </w:trPr>
        <w:tc>
          <w:tcPr>
            <w:tcW w:w="0" w:type="auto"/>
            <w:vMerge/>
            <w:vAlign w:val="center"/>
            <w:hideMark/>
          </w:tcPr>
          <w:p w14:paraId="6D6799F6" w14:textId="77777777" w:rsidR="008B74A2" w:rsidRPr="001D0EAA" w:rsidRDefault="008B74A2">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3A8A6070" w14:textId="77777777" w:rsidR="008B74A2" w:rsidRPr="001D0EAA" w:rsidRDefault="008B74A2">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 </w:t>
            </w:r>
          </w:p>
        </w:tc>
        <w:tc>
          <w:tcPr>
            <w:tcW w:w="841" w:type="dxa"/>
            <w:shd w:val="clear" w:color="auto" w:fill="FFFFFF" w:themeFill="background1"/>
            <w:vAlign w:val="bottom"/>
          </w:tcPr>
          <w:p w14:paraId="69A27C15"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0.90</w:t>
            </w:r>
          </w:p>
        </w:tc>
        <w:tc>
          <w:tcPr>
            <w:tcW w:w="841" w:type="dxa"/>
            <w:shd w:val="clear" w:color="auto" w:fill="FFFFFF" w:themeFill="background1"/>
            <w:vAlign w:val="bottom"/>
          </w:tcPr>
          <w:p w14:paraId="197F11D7"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1.77</w:t>
            </w:r>
          </w:p>
        </w:tc>
        <w:tc>
          <w:tcPr>
            <w:tcW w:w="841" w:type="dxa"/>
            <w:shd w:val="clear" w:color="auto" w:fill="FFFFFF" w:themeFill="background1"/>
            <w:vAlign w:val="bottom"/>
          </w:tcPr>
          <w:p w14:paraId="3ADC2146"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2.97</w:t>
            </w:r>
          </w:p>
        </w:tc>
        <w:tc>
          <w:tcPr>
            <w:tcW w:w="841" w:type="dxa"/>
            <w:shd w:val="clear" w:color="auto" w:fill="FFFFFF" w:themeFill="background1"/>
            <w:vAlign w:val="bottom"/>
          </w:tcPr>
          <w:p w14:paraId="29F54ECD"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3.61</w:t>
            </w:r>
          </w:p>
        </w:tc>
        <w:tc>
          <w:tcPr>
            <w:tcW w:w="841" w:type="dxa"/>
            <w:shd w:val="clear" w:color="auto" w:fill="FFFFFF" w:themeFill="background1"/>
            <w:vAlign w:val="bottom"/>
          </w:tcPr>
          <w:p w14:paraId="42DCD62E"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4.00</w:t>
            </w:r>
          </w:p>
        </w:tc>
        <w:tc>
          <w:tcPr>
            <w:tcW w:w="783" w:type="dxa"/>
            <w:shd w:val="clear" w:color="auto" w:fill="FFFFFF" w:themeFill="background1"/>
            <w:vAlign w:val="bottom"/>
          </w:tcPr>
          <w:p w14:paraId="2D117608"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4.71</w:t>
            </w:r>
          </w:p>
        </w:tc>
        <w:tc>
          <w:tcPr>
            <w:tcW w:w="818" w:type="dxa"/>
            <w:shd w:val="clear" w:color="auto" w:fill="FFFFFF" w:themeFill="background1"/>
            <w:vAlign w:val="bottom"/>
          </w:tcPr>
          <w:p w14:paraId="11E9EA26"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5.48</w:t>
            </w:r>
          </w:p>
        </w:tc>
        <w:tc>
          <w:tcPr>
            <w:tcW w:w="910" w:type="dxa"/>
            <w:shd w:val="clear" w:color="auto" w:fill="FFFFFF" w:themeFill="background1"/>
            <w:vAlign w:val="bottom"/>
          </w:tcPr>
          <w:p w14:paraId="55C87418"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6.30</w:t>
            </w:r>
          </w:p>
        </w:tc>
      </w:tr>
      <w:tr w:rsidR="008B74A2" w:rsidRPr="001D0EAA" w14:paraId="0F01FC46" w14:textId="77777777">
        <w:trPr>
          <w:trHeight w:val="285"/>
        </w:trPr>
        <w:tc>
          <w:tcPr>
            <w:tcW w:w="0" w:type="auto"/>
            <w:vMerge/>
            <w:vAlign w:val="center"/>
            <w:hideMark/>
          </w:tcPr>
          <w:p w14:paraId="442E87B5" w14:textId="77777777" w:rsidR="008B74A2" w:rsidRPr="001D0EAA" w:rsidRDefault="008B74A2">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481912AE" w14:textId="77777777" w:rsidR="008B74A2" w:rsidRPr="001D0EAA" w:rsidRDefault="008B74A2">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minus</w:t>
            </w:r>
            <w:r>
              <w:rPr>
                <w:rFonts w:ascii="Cambria" w:eastAsia="Cambria" w:hAnsi="Cambria" w:cs="Cambria"/>
                <w:color w:val="000000" w:themeColor="text1"/>
                <w:sz w:val="20"/>
                <w:szCs w:val="20"/>
              </w:rPr>
              <w:t xml:space="preserve"> </w:t>
            </w:r>
          </w:p>
        </w:tc>
        <w:tc>
          <w:tcPr>
            <w:tcW w:w="841" w:type="dxa"/>
            <w:shd w:val="clear" w:color="auto" w:fill="FFFFFF" w:themeFill="background1"/>
            <w:vAlign w:val="bottom"/>
          </w:tcPr>
          <w:p w14:paraId="04EE7495"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0.69</w:t>
            </w:r>
          </w:p>
        </w:tc>
        <w:tc>
          <w:tcPr>
            <w:tcW w:w="841" w:type="dxa"/>
            <w:shd w:val="clear" w:color="auto" w:fill="FFFFFF" w:themeFill="background1"/>
            <w:vAlign w:val="bottom"/>
          </w:tcPr>
          <w:p w14:paraId="4AFB23A9"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1.36</w:t>
            </w:r>
          </w:p>
        </w:tc>
        <w:tc>
          <w:tcPr>
            <w:tcW w:w="841" w:type="dxa"/>
            <w:shd w:val="clear" w:color="auto" w:fill="FFFFFF" w:themeFill="background1"/>
            <w:vAlign w:val="bottom"/>
          </w:tcPr>
          <w:p w14:paraId="1F93F8B1"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2.29</w:t>
            </w:r>
          </w:p>
        </w:tc>
        <w:tc>
          <w:tcPr>
            <w:tcW w:w="841" w:type="dxa"/>
            <w:shd w:val="clear" w:color="auto" w:fill="FFFFFF" w:themeFill="background1"/>
            <w:vAlign w:val="bottom"/>
          </w:tcPr>
          <w:p w14:paraId="0AB8602B"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2.80</w:t>
            </w:r>
          </w:p>
        </w:tc>
        <w:tc>
          <w:tcPr>
            <w:tcW w:w="841" w:type="dxa"/>
            <w:shd w:val="clear" w:color="auto" w:fill="FFFFFF" w:themeFill="background1"/>
            <w:vAlign w:val="bottom"/>
          </w:tcPr>
          <w:p w14:paraId="5E4DF822"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3.12</w:t>
            </w:r>
          </w:p>
        </w:tc>
        <w:tc>
          <w:tcPr>
            <w:tcW w:w="783" w:type="dxa"/>
            <w:shd w:val="clear" w:color="auto" w:fill="FFFFFF" w:themeFill="background1"/>
            <w:vAlign w:val="bottom"/>
          </w:tcPr>
          <w:p w14:paraId="70351820"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3.69</w:t>
            </w:r>
          </w:p>
        </w:tc>
        <w:tc>
          <w:tcPr>
            <w:tcW w:w="818" w:type="dxa"/>
            <w:shd w:val="clear" w:color="auto" w:fill="FFFFFF" w:themeFill="background1"/>
            <w:vAlign w:val="bottom"/>
          </w:tcPr>
          <w:p w14:paraId="3FEB736B"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4.33</w:t>
            </w:r>
          </w:p>
        </w:tc>
        <w:tc>
          <w:tcPr>
            <w:tcW w:w="910" w:type="dxa"/>
            <w:shd w:val="clear" w:color="auto" w:fill="FFFFFF" w:themeFill="background1"/>
            <w:vAlign w:val="bottom"/>
          </w:tcPr>
          <w:p w14:paraId="46B7AA02"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5.01</w:t>
            </w:r>
          </w:p>
        </w:tc>
      </w:tr>
      <w:tr w:rsidR="008B74A2" w:rsidRPr="001D0EAA" w14:paraId="35956AD2" w14:textId="77777777">
        <w:trPr>
          <w:trHeight w:val="285"/>
        </w:trPr>
        <w:tc>
          <w:tcPr>
            <w:tcW w:w="0" w:type="auto"/>
            <w:vMerge/>
            <w:vAlign w:val="center"/>
            <w:hideMark/>
          </w:tcPr>
          <w:p w14:paraId="5A37D255" w14:textId="77777777" w:rsidR="008B74A2" w:rsidRPr="001D0EAA" w:rsidRDefault="008B74A2">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2A8CFCF8" w14:textId="77777777" w:rsidR="008B74A2" w:rsidRPr="001D0EAA" w:rsidRDefault="008B74A2">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plus</w:t>
            </w:r>
            <w:r>
              <w:rPr>
                <w:rFonts w:ascii="Cambria" w:eastAsia="Cambria" w:hAnsi="Cambria" w:cs="Cambria"/>
                <w:color w:val="000000" w:themeColor="text1"/>
                <w:sz w:val="20"/>
                <w:szCs w:val="20"/>
              </w:rPr>
              <w:t xml:space="preserve"> </w:t>
            </w:r>
          </w:p>
        </w:tc>
        <w:tc>
          <w:tcPr>
            <w:tcW w:w="841" w:type="dxa"/>
            <w:shd w:val="clear" w:color="auto" w:fill="FFFFFF" w:themeFill="background1"/>
            <w:vAlign w:val="bottom"/>
          </w:tcPr>
          <w:p w14:paraId="7DD173C2"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1.10</w:t>
            </w:r>
          </w:p>
        </w:tc>
        <w:tc>
          <w:tcPr>
            <w:tcW w:w="841" w:type="dxa"/>
            <w:shd w:val="clear" w:color="auto" w:fill="FFFFFF" w:themeFill="background1"/>
            <w:vAlign w:val="bottom"/>
          </w:tcPr>
          <w:p w14:paraId="6752C61F"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2.17</w:t>
            </w:r>
          </w:p>
        </w:tc>
        <w:tc>
          <w:tcPr>
            <w:tcW w:w="841" w:type="dxa"/>
            <w:shd w:val="clear" w:color="auto" w:fill="FFFFFF" w:themeFill="background1"/>
            <w:vAlign w:val="bottom"/>
          </w:tcPr>
          <w:p w14:paraId="6D877BC9"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3.66</w:t>
            </w:r>
          </w:p>
        </w:tc>
        <w:tc>
          <w:tcPr>
            <w:tcW w:w="841" w:type="dxa"/>
            <w:shd w:val="clear" w:color="auto" w:fill="FFFFFF" w:themeFill="background1"/>
            <w:vAlign w:val="bottom"/>
          </w:tcPr>
          <w:p w14:paraId="01A4B6C6"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4.43</w:t>
            </w:r>
          </w:p>
        </w:tc>
        <w:tc>
          <w:tcPr>
            <w:tcW w:w="841" w:type="dxa"/>
            <w:shd w:val="clear" w:color="auto" w:fill="FFFFFF" w:themeFill="background1"/>
            <w:vAlign w:val="bottom"/>
          </w:tcPr>
          <w:p w14:paraId="27047B02"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4.89</w:t>
            </w:r>
          </w:p>
        </w:tc>
        <w:tc>
          <w:tcPr>
            <w:tcW w:w="783" w:type="dxa"/>
            <w:shd w:val="clear" w:color="auto" w:fill="FFFFFF" w:themeFill="background1"/>
            <w:vAlign w:val="bottom"/>
          </w:tcPr>
          <w:p w14:paraId="71EFD497"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5.72</w:t>
            </w:r>
          </w:p>
        </w:tc>
        <w:tc>
          <w:tcPr>
            <w:tcW w:w="818" w:type="dxa"/>
            <w:shd w:val="clear" w:color="auto" w:fill="FFFFFF" w:themeFill="background1"/>
            <w:vAlign w:val="bottom"/>
          </w:tcPr>
          <w:p w14:paraId="18BB9A88"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6.63</w:t>
            </w:r>
          </w:p>
        </w:tc>
        <w:tc>
          <w:tcPr>
            <w:tcW w:w="910" w:type="dxa"/>
            <w:shd w:val="clear" w:color="auto" w:fill="FFFFFF" w:themeFill="background1"/>
            <w:vAlign w:val="bottom"/>
          </w:tcPr>
          <w:p w14:paraId="70242467"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7.58</w:t>
            </w:r>
          </w:p>
        </w:tc>
      </w:tr>
      <w:tr w:rsidR="008B74A2" w:rsidRPr="001D0EAA" w14:paraId="57F6810D" w14:textId="77777777">
        <w:trPr>
          <w:trHeight w:val="285"/>
        </w:trPr>
        <w:tc>
          <w:tcPr>
            <w:tcW w:w="0" w:type="auto"/>
            <w:vMerge/>
            <w:vAlign w:val="center"/>
            <w:hideMark/>
          </w:tcPr>
          <w:p w14:paraId="402FC73E" w14:textId="77777777" w:rsidR="008B74A2" w:rsidRPr="001D0EAA" w:rsidRDefault="008B74A2">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03FB5DE8" w14:textId="77777777" w:rsidR="008B74A2" w:rsidRPr="001D0EAA" w:rsidRDefault="008B74A2">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0.2% </w:t>
            </w:r>
          </w:p>
        </w:tc>
        <w:tc>
          <w:tcPr>
            <w:tcW w:w="841" w:type="dxa"/>
            <w:shd w:val="clear" w:color="auto" w:fill="FFFFFF" w:themeFill="background1"/>
            <w:vAlign w:val="bottom"/>
          </w:tcPr>
          <w:p w14:paraId="5D4E5297"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1.09</w:t>
            </w:r>
          </w:p>
        </w:tc>
        <w:tc>
          <w:tcPr>
            <w:tcW w:w="841" w:type="dxa"/>
            <w:shd w:val="clear" w:color="auto" w:fill="FFFFFF" w:themeFill="background1"/>
            <w:vAlign w:val="bottom"/>
          </w:tcPr>
          <w:p w14:paraId="20C3455F"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2.15</w:t>
            </w:r>
          </w:p>
        </w:tc>
        <w:tc>
          <w:tcPr>
            <w:tcW w:w="841" w:type="dxa"/>
            <w:shd w:val="clear" w:color="auto" w:fill="FFFFFF" w:themeFill="background1"/>
            <w:vAlign w:val="bottom"/>
          </w:tcPr>
          <w:p w14:paraId="7E49112B"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3.63</w:t>
            </w:r>
          </w:p>
        </w:tc>
        <w:tc>
          <w:tcPr>
            <w:tcW w:w="841" w:type="dxa"/>
            <w:shd w:val="clear" w:color="auto" w:fill="FFFFFF" w:themeFill="background1"/>
            <w:vAlign w:val="bottom"/>
          </w:tcPr>
          <w:p w14:paraId="54249FA6"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4.51</w:t>
            </w:r>
          </w:p>
        </w:tc>
        <w:tc>
          <w:tcPr>
            <w:tcW w:w="841" w:type="dxa"/>
            <w:shd w:val="clear" w:color="auto" w:fill="FFFFFF" w:themeFill="background1"/>
            <w:vAlign w:val="bottom"/>
          </w:tcPr>
          <w:p w14:paraId="1C0D750E"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5.08</w:t>
            </w:r>
          </w:p>
        </w:tc>
        <w:tc>
          <w:tcPr>
            <w:tcW w:w="783" w:type="dxa"/>
            <w:shd w:val="clear" w:color="auto" w:fill="FFFFFF" w:themeFill="background1"/>
            <w:vAlign w:val="bottom"/>
          </w:tcPr>
          <w:p w14:paraId="4B505414"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6.10</w:t>
            </w:r>
          </w:p>
        </w:tc>
        <w:tc>
          <w:tcPr>
            <w:tcW w:w="818" w:type="dxa"/>
            <w:shd w:val="clear" w:color="auto" w:fill="FFFFFF" w:themeFill="background1"/>
            <w:vAlign w:val="bottom"/>
          </w:tcPr>
          <w:p w14:paraId="63B673BB"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7.25</w:t>
            </w:r>
          </w:p>
        </w:tc>
        <w:tc>
          <w:tcPr>
            <w:tcW w:w="910" w:type="dxa"/>
            <w:shd w:val="clear" w:color="auto" w:fill="FFFFFF" w:themeFill="background1"/>
            <w:vAlign w:val="bottom"/>
          </w:tcPr>
          <w:p w14:paraId="6982BF6C"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8.49</w:t>
            </w:r>
          </w:p>
        </w:tc>
      </w:tr>
    </w:tbl>
    <w:p w14:paraId="5FAEEED8" w14:textId="0BC289C3" w:rsidR="00C721A1" w:rsidRPr="00C24378" w:rsidRDefault="00C721A1" w:rsidP="00F41CD9">
      <w:pPr>
        <w:pStyle w:val="Caption"/>
      </w:pPr>
      <w:bookmarkStart w:id="108" w:name="_Ref164764410"/>
      <w:bookmarkStart w:id="109" w:name="_Toc194961398"/>
      <w:r w:rsidRPr="007533CB">
        <w:t xml:space="preserve">Table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D005AD">
        <w:rPr>
          <w:noProof/>
        </w:rPr>
        <w:t>4</w:t>
      </w:r>
      <w:r w:rsidR="00C41012">
        <w:rPr>
          <w:noProof/>
        </w:rPr>
        <w:fldChar w:fldCharType="end"/>
      </w:r>
      <w:bookmarkEnd w:id="108"/>
      <w:r w:rsidRPr="007533CB">
        <w:t>: Rainfa</w:t>
      </w:r>
      <w:r w:rsidRPr="00C24378">
        <w:t xml:space="preserve">ll </w:t>
      </w:r>
      <w:r w:rsidR="00EA3169">
        <w:t>d</w:t>
      </w:r>
      <w:r w:rsidRPr="00C24378">
        <w:t xml:space="preserve">epths </w:t>
      </w:r>
      <w:r w:rsidR="005D33F7" w:rsidRPr="00C24378">
        <w:t xml:space="preserve">(inches) </w:t>
      </w:r>
      <w:r w:rsidRPr="00C24378">
        <w:t>for</w:t>
      </w:r>
      <w:r w:rsidR="00DB206C" w:rsidRPr="00C24378">
        <w:t xml:space="preserve"> </w:t>
      </w:r>
      <w:r w:rsidR="00EA3169">
        <w:t>e</w:t>
      </w:r>
      <w:r w:rsidR="00DB206C" w:rsidRPr="00C24378">
        <w:t xml:space="preserve">stimating </w:t>
      </w:r>
      <w:r w:rsidR="00EA3169">
        <w:t>p</w:t>
      </w:r>
      <w:r w:rsidR="00DB206C" w:rsidRPr="00C24378">
        <w:t xml:space="preserve">recipitation for </w:t>
      </w:r>
      <w:r w:rsidR="00574EA2" w:rsidRPr="00C24378">
        <w:t xml:space="preserve">the </w:t>
      </w:r>
      <w:r w:rsidR="005A732E" w:rsidRPr="00C24378">
        <w:t xml:space="preserve">Lower Pecos-Lower HEC-RAS  </w:t>
      </w:r>
      <w:r w:rsidR="00EA3169">
        <w:t>m</w:t>
      </w:r>
      <w:r w:rsidR="005A732E" w:rsidRPr="00C24378">
        <w:t>odel</w:t>
      </w:r>
      <w:bookmarkEnd w:id="109"/>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0"/>
        <w:gridCol w:w="1382"/>
        <w:gridCol w:w="859"/>
        <w:gridCol w:w="859"/>
        <w:gridCol w:w="859"/>
        <w:gridCol w:w="859"/>
        <w:gridCol w:w="859"/>
        <w:gridCol w:w="798"/>
        <w:gridCol w:w="835"/>
        <w:gridCol w:w="930"/>
      </w:tblGrid>
      <w:tr w:rsidR="00D651F5" w:rsidRPr="001D0EAA" w14:paraId="60014357" w14:textId="77777777" w:rsidTr="00C721A1">
        <w:trPr>
          <w:trHeight w:val="660"/>
        </w:trPr>
        <w:tc>
          <w:tcPr>
            <w:tcW w:w="1110" w:type="dxa"/>
            <w:vMerge w:val="restart"/>
            <w:shd w:val="clear" w:color="auto" w:fill="4472C4" w:themeFill="accent1"/>
            <w:vAlign w:val="center"/>
            <w:hideMark/>
          </w:tcPr>
          <w:p w14:paraId="1518D3A7" w14:textId="599D97FE" w:rsidR="00081CEE" w:rsidRPr="001D0EAA" w:rsidRDefault="00A06D6C" w:rsidP="1BF08380">
            <w:pPr>
              <w:spacing w:after="0" w:line="240" w:lineRule="auto"/>
              <w:jc w:val="center"/>
              <w:textAlignment w:val="baseline"/>
              <w:rPr>
                <w:rFonts w:ascii="Cambria" w:eastAsia="Cambria" w:hAnsi="Cambria" w:cs="Cambria"/>
                <w:sz w:val="24"/>
                <w:szCs w:val="24"/>
              </w:rPr>
            </w:pPr>
            <w:r>
              <w:rPr>
                <w:rFonts w:ascii="Cambria" w:eastAsia="Cambria" w:hAnsi="Cambria" w:cs="Cambria"/>
                <w:b/>
                <w:bCs/>
                <w:color w:val="FFFFFF" w:themeColor="background1"/>
                <w:sz w:val="20"/>
                <w:szCs w:val="20"/>
              </w:rPr>
              <w:t>Model Domain</w:t>
            </w:r>
            <w:r w:rsidR="000A2ACC">
              <w:rPr>
                <w:rFonts w:ascii="Cambria" w:eastAsia="Cambria" w:hAnsi="Cambria" w:cs="Cambria"/>
                <w:color w:val="FFFFFF" w:themeColor="background1"/>
                <w:sz w:val="20"/>
                <w:szCs w:val="20"/>
              </w:rPr>
              <w:t xml:space="preserve"> </w:t>
            </w:r>
          </w:p>
        </w:tc>
        <w:tc>
          <w:tcPr>
            <w:tcW w:w="1382" w:type="dxa"/>
            <w:vMerge w:val="restart"/>
            <w:shd w:val="clear" w:color="auto" w:fill="4472C4" w:themeFill="accent1"/>
            <w:vAlign w:val="center"/>
            <w:hideMark/>
          </w:tcPr>
          <w:p w14:paraId="747C78E5" w14:textId="6CC64CA2"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Percent </w:t>
            </w:r>
            <w:r w:rsidR="00A06D6C">
              <w:rPr>
                <w:rFonts w:ascii="Cambria" w:eastAsia="Cambria" w:hAnsi="Cambria" w:cs="Cambria"/>
                <w:b/>
                <w:bCs/>
                <w:color w:val="FFFFFF" w:themeColor="background1"/>
                <w:sz w:val="20"/>
                <w:szCs w:val="20"/>
              </w:rPr>
              <w:t>ACE</w:t>
            </w:r>
            <w:r w:rsidRPr="1BF08380">
              <w:rPr>
                <w:rFonts w:ascii="Cambria" w:eastAsia="Cambria" w:hAnsi="Cambria" w:cs="Cambria"/>
                <w:b/>
                <w:bCs/>
                <w:color w:val="FFFFFF" w:themeColor="background1"/>
                <w:sz w:val="20"/>
                <w:szCs w:val="20"/>
              </w:rPr>
              <w:t xml:space="preserve"> </w:t>
            </w:r>
          </w:p>
        </w:tc>
        <w:tc>
          <w:tcPr>
            <w:tcW w:w="6858" w:type="dxa"/>
            <w:gridSpan w:val="8"/>
            <w:shd w:val="clear" w:color="auto" w:fill="4472C4" w:themeFill="accent1"/>
            <w:vAlign w:val="center"/>
            <w:hideMark/>
          </w:tcPr>
          <w:p w14:paraId="6636D11D" w14:textId="47066CFC"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Rainfall Duration</w:t>
            </w:r>
            <w:r w:rsidR="000A2ACC">
              <w:rPr>
                <w:rFonts w:ascii="Cambria" w:eastAsia="Cambria" w:hAnsi="Cambria" w:cs="Cambria"/>
                <w:color w:val="FFFFFF" w:themeColor="background1"/>
                <w:sz w:val="20"/>
                <w:szCs w:val="20"/>
              </w:rPr>
              <w:t xml:space="preserve"> </w:t>
            </w:r>
          </w:p>
        </w:tc>
      </w:tr>
      <w:tr w:rsidR="004700BD" w:rsidRPr="001D0EAA" w14:paraId="23FF7A54" w14:textId="77777777" w:rsidTr="00C721A1">
        <w:trPr>
          <w:trHeight w:val="465"/>
        </w:trPr>
        <w:tc>
          <w:tcPr>
            <w:tcW w:w="0" w:type="auto"/>
            <w:vMerge/>
            <w:vAlign w:val="center"/>
            <w:hideMark/>
          </w:tcPr>
          <w:p w14:paraId="2B813979" w14:textId="77777777" w:rsidR="00081CEE" w:rsidRPr="001D0EAA" w:rsidRDefault="00081CEE" w:rsidP="00081CEE">
            <w:pPr>
              <w:spacing w:after="0" w:line="240" w:lineRule="auto"/>
              <w:rPr>
                <w:rFonts w:ascii="Cambria" w:eastAsia="Times New Roman" w:hAnsi="Cambria" w:cstheme="minorHAnsi"/>
                <w:sz w:val="24"/>
                <w:szCs w:val="24"/>
              </w:rPr>
            </w:pPr>
          </w:p>
        </w:tc>
        <w:tc>
          <w:tcPr>
            <w:tcW w:w="0" w:type="auto"/>
            <w:vMerge/>
            <w:vAlign w:val="center"/>
            <w:hideMark/>
          </w:tcPr>
          <w:p w14:paraId="17869AC5" w14:textId="77777777" w:rsidR="00081CEE" w:rsidRPr="001D0EAA" w:rsidRDefault="00081CEE" w:rsidP="00081CEE">
            <w:pPr>
              <w:spacing w:after="0" w:line="240" w:lineRule="auto"/>
              <w:rPr>
                <w:rFonts w:ascii="Cambria" w:eastAsia="Times New Roman" w:hAnsi="Cambria" w:cstheme="minorHAnsi"/>
                <w:sz w:val="24"/>
                <w:szCs w:val="24"/>
              </w:rPr>
            </w:pPr>
          </w:p>
        </w:tc>
        <w:tc>
          <w:tcPr>
            <w:tcW w:w="859" w:type="dxa"/>
            <w:shd w:val="clear" w:color="auto" w:fill="4472C4" w:themeFill="accent1"/>
            <w:vAlign w:val="center"/>
            <w:hideMark/>
          </w:tcPr>
          <w:p w14:paraId="21EC39CE" w14:textId="61E60E8F"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5 min</w:t>
            </w:r>
            <w:r w:rsidR="000A2ACC">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7E725D30" w14:textId="351180B4"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15 min</w:t>
            </w:r>
            <w:r w:rsidR="000A2ACC">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046DF3FA" w14:textId="75624F87"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 hr</w:t>
            </w:r>
            <w:r w:rsidR="000A2ACC">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093562EA" w14:textId="14F7B26E"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 hr</w:t>
            </w:r>
            <w:r w:rsidR="000A2ACC">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60205B1C" w14:textId="6CAA8E74"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3 hr</w:t>
            </w:r>
            <w:r w:rsidR="000A2ACC">
              <w:rPr>
                <w:rFonts w:ascii="Cambria" w:eastAsia="Cambria" w:hAnsi="Cambria" w:cs="Cambria"/>
                <w:color w:val="FFFFFF" w:themeColor="background1"/>
                <w:sz w:val="20"/>
                <w:szCs w:val="20"/>
              </w:rPr>
              <w:t xml:space="preserve"> </w:t>
            </w:r>
          </w:p>
        </w:tc>
        <w:tc>
          <w:tcPr>
            <w:tcW w:w="798" w:type="dxa"/>
            <w:shd w:val="clear" w:color="auto" w:fill="4472C4" w:themeFill="accent1"/>
            <w:vAlign w:val="center"/>
            <w:hideMark/>
          </w:tcPr>
          <w:p w14:paraId="5454328A" w14:textId="7695CB97"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6</w:t>
            </w:r>
            <w:r w:rsidR="000A2ACC">
              <w:rPr>
                <w:rFonts w:ascii="Cambria" w:eastAsia="Cambria" w:hAnsi="Cambria" w:cs="Cambria"/>
                <w:b/>
                <w:bCs/>
                <w:color w:val="FFFFFF" w:themeColor="background1"/>
                <w:sz w:val="20"/>
                <w:szCs w:val="20"/>
              </w:rPr>
              <w:t xml:space="preserve"> </w:t>
            </w:r>
            <w:r w:rsidRPr="1BF08380">
              <w:rPr>
                <w:rFonts w:ascii="Cambria" w:eastAsia="Cambria" w:hAnsi="Cambria" w:cs="Cambria"/>
                <w:b/>
                <w:bCs/>
                <w:color w:val="FFFFFF" w:themeColor="background1"/>
                <w:sz w:val="20"/>
                <w:szCs w:val="20"/>
              </w:rPr>
              <w:t>hr</w:t>
            </w:r>
            <w:r w:rsidR="000A2ACC">
              <w:rPr>
                <w:rFonts w:ascii="Cambria" w:eastAsia="Cambria" w:hAnsi="Cambria" w:cs="Cambria"/>
                <w:color w:val="FFFFFF" w:themeColor="background1"/>
                <w:sz w:val="20"/>
                <w:szCs w:val="20"/>
              </w:rPr>
              <w:t xml:space="preserve"> </w:t>
            </w:r>
          </w:p>
        </w:tc>
        <w:tc>
          <w:tcPr>
            <w:tcW w:w="835" w:type="dxa"/>
            <w:shd w:val="clear" w:color="auto" w:fill="4472C4" w:themeFill="accent1"/>
            <w:vAlign w:val="center"/>
            <w:hideMark/>
          </w:tcPr>
          <w:p w14:paraId="3D23AB27" w14:textId="29646855"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12 hr</w:t>
            </w:r>
            <w:r w:rsidR="000A2ACC">
              <w:rPr>
                <w:rFonts w:ascii="Cambria" w:eastAsia="Cambria" w:hAnsi="Cambria" w:cs="Cambria"/>
                <w:color w:val="FFFFFF" w:themeColor="background1"/>
                <w:sz w:val="20"/>
                <w:szCs w:val="20"/>
              </w:rPr>
              <w:t xml:space="preserve"> </w:t>
            </w:r>
          </w:p>
        </w:tc>
        <w:tc>
          <w:tcPr>
            <w:tcW w:w="930" w:type="dxa"/>
            <w:shd w:val="clear" w:color="auto" w:fill="4472C4" w:themeFill="accent1"/>
            <w:vAlign w:val="center"/>
            <w:hideMark/>
          </w:tcPr>
          <w:p w14:paraId="1C69DAE6" w14:textId="7610E4A3"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24 hr</w:t>
            </w:r>
            <w:r w:rsidR="000A2ACC">
              <w:rPr>
                <w:rFonts w:ascii="Cambria" w:eastAsia="Cambria" w:hAnsi="Cambria" w:cs="Cambria"/>
                <w:color w:val="FFFFFF" w:themeColor="background1"/>
                <w:sz w:val="20"/>
                <w:szCs w:val="20"/>
              </w:rPr>
              <w:t xml:space="preserve"> </w:t>
            </w:r>
          </w:p>
        </w:tc>
      </w:tr>
      <w:tr w:rsidR="008766C3" w:rsidRPr="001D0EAA" w14:paraId="6773508F" w14:textId="77777777">
        <w:trPr>
          <w:trHeight w:val="285"/>
        </w:trPr>
        <w:tc>
          <w:tcPr>
            <w:tcW w:w="1110" w:type="dxa"/>
            <w:vMerge w:val="restart"/>
            <w:shd w:val="clear" w:color="auto" w:fill="FFFFFF" w:themeFill="background1"/>
            <w:vAlign w:val="center"/>
            <w:hideMark/>
          </w:tcPr>
          <w:p w14:paraId="1B04BB04" w14:textId="23443377" w:rsidR="008766C3" w:rsidRPr="001D0EAA" w:rsidRDefault="008766C3" w:rsidP="008766C3">
            <w:pPr>
              <w:spacing w:after="0" w:line="240" w:lineRule="auto"/>
              <w:jc w:val="center"/>
              <w:textAlignment w:val="baseline"/>
              <w:rPr>
                <w:rFonts w:ascii="Cambria" w:eastAsia="Cambria" w:hAnsi="Cambria" w:cs="Cambria"/>
                <w:sz w:val="24"/>
                <w:szCs w:val="24"/>
              </w:rPr>
            </w:pPr>
            <w:r w:rsidRPr="00CC66F7">
              <w:rPr>
                <w:rFonts w:ascii="Cambria" w:eastAsia="Cambria" w:hAnsi="Cambria" w:cs="Cambria"/>
                <w:color w:val="000000" w:themeColor="text1"/>
                <w:sz w:val="20"/>
                <w:szCs w:val="20"/>
              </w:rPr>
              <w:t>Lower Pecos-Lower</w:t>
            </w:r>
          </w:p>
        </w:tc>
        <w:tc>
          <w:tcPr>
            <w:tcW w:w="1382" w:type="dxa"/>
            <w:shd w:val="clear" w:color="auto" w:fill="FFFFFF" w:themeFill="background1"/>
            <w:vAlign w:val="center"/>
            <w:hideMark/>
          </w:tcPr>
          <w:p w14:paraId="1F873B68" w14:textId="25C12967"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10% </w:t>
            </w:r>
          </w:p>
        </w:tc>
        <w:tc>
          <w:tcPr>
            <w:tcW w:w="859" w:type="dxa"/>
            <w:shd w:val="clear" w:color="auto" w:fill="FFFFFF" w:themeFill="background1"/>
            <w:vAlign w:val="bottom"/>
          </w:tcPr>
          <w:p w14:paraId="21FECC0A" w14:textId="212AF0A4"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0.54</w:t>
            </w:r>
          </w:p>
        </w:tc>
        <w:tc>
          <w:tcPr>
            <w:tcW w:w="859" w:type="dxa"/>
            <w:shd w:val="clear" w:color="auto" w:fill="FFFFFF" w:themeFill="background1"/>
            <w:vAlign w:val="bottom"/>
          </w:tcPr>
          <w:p w14:paraId="46E66B82" w14:textId="075E7EA0"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1.05</w:t>
            </w:r>
          </w:p>
        </w:tc>
        <w:tc>
          <w:tcPr>
            <w:tcW w:w="859" w:type="dxa"/>
            <w:shd w:val="clear" w:color="auto" w:fill="FFFFFF" w:themeFill="background1"/>
            <w:vAlign w:val="bottom"/>
          </w:tcPr>
          <w:p w14:paraId="10B725D5" w14:textId="4F2C78B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1.69</w:t>
            </w:r>
          </w:p>
        </w:tc>
        <w:tc>
          <w:tcPr>
            <w:tcW w:w="859" w:type="dxa"/>
            <w:shd w:val="clear" w:color="auto" w:fill="FFFFFF" w:themeFill="background1"/>
            <w:vAlign w:val="bottom"/>
          </w:tcPr>
          <w:p w14:paraId="5D331A6B" w14:textId="781F23D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1.99</w:t>
            </w:r>
          </w:p>
        </w:tc>
        <w:tc>
          <w:tcPr>
            <w:tcW w:w="859" w:type="dxa"/>
            <w:shd w:val="clear" w:color="auto" w:fill="FFFFFF" w:themeFill="background1"/>
            <w:vAlign w:val="bottom"/>
          </w:tcPr>
          <w:p w14:paraId="0C896400" w14:textId="5DAE235A"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2.16</w:t>
            </w:r>
          </w:p>
        </w:tc>
        <w:tc>
          <w:tcPr>
            <w:tcW w:w="798" w:type="dxa"/>
            <w:shd w:val="clear" w:color="auto" w:fill="FFFFFF" w:themeFill="background1"/>
            <w:vAlign w:val="bottom"/>
          </w:tcPr>
          <w:p w14:paraId="0DCE0169" w14:textId="7C8F1B78"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2.45</w:t>
            </w:r>
          </w:p>
        </w:tc>
        <w:tc>
          <w:tcPr>
            <w:tcW w:w="835" w:type="dxa"/>
            <w:shd w:val="clear" w:color="auto" w:fill="FFFFFF" w:themeFill="background1"/>
            <w:vAlign w:val="bottom"/>
          </w:tcPr>
          <w:p w14:paraId="3318CF78" w14:textId="191DBA64"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2.71</w:t>
            </w:r>
          </w:p>
        </w:tc>
        <w:tc>
          <w:tcPr>
            <w:tcW w:w="930" w:type="dxa"/>
            <w:shd w:val="clear" w:color="auto" w:fill="FFFFFF" w:themeFill="background1"/>
            <w:vAlign w:val="bottom"/>
          </w:tcPr>
          <w:p w14:paraId="59DBFC85" w14:textId="2484421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2.99</w:t>
            </w:r>
          </w:p>
        </w:tc>
      </w:tr>
      <w:tr w:rsidR="008766C3" w:rsidRPr="001D0EAA" w14:paraId="576735E7" w14:textId="77777777">
        <w:trPr>
          <w:trHeight w:val="285"/>
        </w:trPr>
        <w:tc>
          <w:tcPr>
            <w:tcW w:w="0" w:type="auto"/>
            <w:vMerge/>
            <w:vAlign w:val="center"/>
            <w:hideMark/>
          </w:tcPr>
          <w:p w14:paraId="4DE65A69"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19274D88" w14:textId="7581BC24"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4% </w:t>
            </w:r>
          </w:p>
        </w:tc>
        <w:tc>
          <w:tcPr>
            <w:tcW w:w="859" w:type="dxa"/>
            <w:shd w:val="clear" w:color="auto" w:fill="FFFFFF" w:themeFill="background1"/>
            <w:vAlign w:val="bottom"/>
          </w:tcPr>
          <w:p w14:paraId="13D616A7" w14:textId="00E8CCFF"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0.66</w:t>
            </w:r>
          </w:p>
        </w:tc>
        <w:tc>
          <w:tcPr>
            <w:tcW w:w="859" w:type="dxa"/>
            <w:shd w:val="clear" w:color="auto" w:fill="FFFFFF" w:themeFill="background1"/>
            <w:vAlign w:val="bottom"/>
          </w:tcPr>
          <w:p w14:paraId="172FB9A5" w14:textId="7E0CF52D"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1.29</w:t>
            </w:r>
          </w:p>
        </w:tc>
        <w:tc>
          <w:tcPr>
            <w:tcW w:w="859" w:type="dxa"/>
            <w:shd w:val="clear" w:color="auto" w:fill="FFFFFF" w:themeFill="background1"/>
            <w:vAlign w:val="bottom"/>
          </w:tcPr>
          <w:p w14:paraId="1CF1B287" w14:textId="5226B56F"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2.07</w:t>
            </w:r>
          </w:p>
        </w:tc>
        <w:tc>
          <w:tcPr>
            <w:tcW w:w="859" w:type="dxa"/>
            <w:shd w:val="clear" w:color="auto" w:fill="FFFFFF" w:themeFill="background1"/>
            <w:vAlign w:val="bottom"/>
          </w:tcPr>
          <w:p w14:paraId="7F5AB8BC" w14:textId="320B52E5"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2.45</w:t>
            </w:r>
          </w:p>
        </w:tc>
        <w:tc>
          <w:tcPr>
            <w:tcW w:w="859" w:type="dxa"/>
            <w:shd w:val="clear" w:color="auto" w:fill="FFFFFF" w:themeFill="background1"/>
            <w:vAlign w:val="bottom"/>
          </w:tcPr>
          <w:p w14:paraId="566E0061" w14:textId="7777E06C"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2.68</w:t>
            </w:r>
          </w:p>
        </w:tc>
        <w:tc>
          <w:tcPr>
            <w:tcW w:w="798" w:type="dxa"/>
            <w:shd w:val="clear" w:color="auto" w:fill="FFFFFF" w:themeFill="background1"/>
            <w:vAlign w:val="bottom"/>
          </w:tcPr>
          <w:p w14:paraId="55115B49" w14:textId="4CE98924"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3.04</w:t>
            </w:r>
          </w:p>
        </w:tc>
        <w:tc>
          <w:tcPr>
            <w:tcW w:w="835" w:type="dxa"/>
            <w:shd w:val="clear" w:color="auto" w:fill="FFFFFF" w:themeFill="background1"/>
            <w:vAlign w:val="bottom"/>
          </w:tcPr>
          <w:p w14:paraId="15E7D564" w14:textId="363F184C"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3.37</w:t>
            </w:r>
          </w:p>
        </w:tc>
        <w:tc>
          <w:tcPr>
            <w:tcW w:w="930" w:type="dxa"/>
            <w:shd w:val="clear" w:color="auto" w:fill="FFFFFF" w:themeFill="background1"/>
            <w:vAlign w:val="bottom"/>
          </w:tcPr>
          <w:p w14:paraId="79F216F2" w14:textId="2D93FCD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3.72</w:t>
            </w:r>
          </w:p>
        </w:tc>
      </w:tr>
      <w:tr w:rsidR="008766C3" w:rsidRPr="001D0EAA" w14:paraId="603B8253" w14:textId="77777777">
        <w:trPr>
          <w:trHeight w:val="285"/>
        </w:trPr>
        <w:tc>
          <w:tcPr>
            <w:tcW w:w="0" w:type="auto"/>
            <w:vMerge/>
            <w:vAlign w:val="center"/>
            <w:hideMark/>
          </w:tcPr>
          <w:p w14:paraId="2D8BBFA7"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65443040" w14:textId="3669ECF1"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2% </w:t>
            </w:r>
          </w:p>
        </w:tc>
        <w:tc>
          <w:tcPr>
            <w:tcW w:w="859" w:type="dxa"/>
            <w:shd w:val="clear" w:color="auto" w:fill="FFFFFF" w:themeFill="background1"/>
            <w:vAlign w:val="bottom"/>
          </w:tcPr>
          <w:p w14:paraId="03FBE524" w14:textId="2158A1A6"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0.76</w:t>
            </w:r>
          </w:p>
        </w:tc>
        <w:tc>
          <w:tcPr>
            <w:tcW w:w="859" w:type="dxa"/>
            <w:shd w:val="clear" w:color="auto" w:fill="FFFFFF" w:themeFill="background1"/>
            <w:vAlign w:val="bottom"/>
          </w:tcPr>
          <w:p w14:paraId="71923A0A" w14:textId="603E1E57"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1.48</w:t>
            </w:r>
          </w:p>
        </w:tc>
        <w:tc>
          <w:tcPr>
            <w:tcW w:w="859" w:type="dxa"/>
            <w:shd w:val="clear" w:color="auto" w:fill="FFFFFF" w:themeFill="background1"/>
            <w:vAlign w:val="bottom"/>
          </w:tcPr>
          <w:p w14:paraId="11C99908" w14:textId="4A1EE2E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2.38</w:t>
            </w:r>
          </w:p>
        </w:tc>
        <w:tc>
          <w:tcPr>
            <w:tcW w:w="859" w:type="dxa"/>
            <w:shd w:val="clear" w:color="auto" w:fill="FFFFFF" w:themeFill="background1"/>
            <w:vAlign w:val="bottom"/>
          </w:tcPr>
          <w:p w14:paraId="7E008412" w14:textId="1DF4401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2.82</w:t>
            </w:r>
          </w:p>
        </w:tc>
        <w:tc>
          <w:tcPr>
            <w:tcW w:w="859" w:type="dxa"/>
            <w:shd w:val="clear" w:color="auto" w:fill="FFFFFF" w:themeFill="background1"/>
            <w:vAlign w:val="bottom"/>
          </w:tcPr>
          <w:p w14:paraId="74D7A145" w14:textId="3E4C8435"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3.08</w:t>
            </w:r>
          </w:p>
        </w:tc>
        <w:tc>
          <w:tcPr>
            <w:tcW w:w="798" w:type="dxa"/>
            <w:shd w:val="clear" w:color="auto" w:fill="FFFFFF" w:themeFill="background1"/>
            <w:vAlign w:val="bottom"/>
          </w:tcPr>
          <w:p w14:paraId="0F52C24A" w14:textId="1878BFC5"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3.52</w:t>
            </w:r>
          </w:p>
        </w:tc>
        <w:tc>
          <w:tcPr>
            <w:tcW w:w="835" w:type="dxa"/>
            <w:shd w:val="clear" w:color="auto" w:fill="FFFFFF" w:themeFill="background1"/>
            <w:vAlign w:val="bottom"/>
          </w:tcPr>
          <w:p w14:paraId="74F44BD9" w14:textId="6B61AC39"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3.89</w:t>
            </w:r>
          </w:p>
        </w:tc>
        <w:tc>
          <w:tcPr>
            <w:tcW w:w="930" w:type="dxa"/>
            <w:shd w:val="clear" w:color="auto" w:fill="FFFFFF" w:themeFill="background1"/>
            <w:vAlign w:val="bottom"/>
          </w:tcPr>
          <w:p w14:paraId="5B0EC229" w14:textId="7364B660"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4.3</w:t>
            </w:r>
            <w:r w:rsidR="00BC36BA">
              <w:rPr>
                <w:rFonts w:ascii="Cambria" w:hAnsi="Cambria" w:cs="Calibri"/>
                <w:color w:val="000000"/>
                <w:sz w:val="20"/>
                <w:szCs w:val="20"/>
              </w:rPr>
              <w:t>0</w:t>
            </w:r>
          </w:p>
        </w:tc>
      </w:tr>
      <w:tr w:rsidR="008766C3" w:rsidRPr="001D0EAA" w14:paraId="63FE2322" w14:textId="77777777">
        <w:trPr>
          <w:trHeight w:val="285"/>
        </w:trPr>
        <w:tc>
          <w:tcPr>
            <w:tcW w:w="0" w:type="auto"/>
            <w:vMerge/>
            <w:vAlign w:val="center"/>
            <w:hideMark/>
          </w:tcPr>
          <w:p w14:paraId="6603856A"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3022167D" w14:textId="11DE979A"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 </w:t>
            </w:r>
          </w:p>
        </w:tc>
        <w:tc>
          <w:tcPr>
            <w:tcW w:w="859" w:type="dxa"/>
            <w:shd w:val="clear" w:color="auto" w:fill="FFFFFF" w:themeFill="background1"/>
            <w:vAlign w:val="bottom"/>
          </w:tcPr>
          <w:p w14:paraId="26C5913A" w14:textId="644A890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0.86</w:t>
            </w:r>
          </w:p>
        </w:tc>
        <w:tc>
          <w:tcPr>
            <w:tcW w:w="859" w:type="dxa"/>
            <w:shd w:val="clear" w:color="auto" w:fill="FFFFFF" w:themeFill="background1"/>
            <w:vAlign w:val="bottom"/>
          </w:tcPr>
          <w:p w14:paraId="0461336B" w14:textId="1A784B5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1.67</w:t>
            </w:r>
          </w:p>
        </w:tc>
        <w:tc>
          <w:tcPr>
            <w:tcW w:w="859" w:type="dxa"/>
            <w:shd w:val="clear" w:color="auto" w:fill="FFFFFF" w:themeFill="background1"/>
            <w:vAlign w:val="bottom"/>
          </w:tcPr>
          <w:p w14:paraId="1FFE3F14" w14:textId="13EFAC2A"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2.68</w:t>
            </w:r>
          </w:p>
        </w:tc>
        <w:tc>
          <w:tcPr>
            <w:tcW w:w="859" w:type="dxa"/>
            <w:shd w:val="clear" w:color="auto" w:fill="FFFFFF" w:themeFill="background1"/>
            <w:vAlign w:val="bottom"/>
          </w:tcPr>
          <w:p w14:paraId="77C6A65F" w14:textId="6CAC936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3.19</w:t>
            </w:r>
          </w:p>
        </w:tc>
        <w:tc>
          <w:tcPr>
            <w:tcW w:w="859" w:type="dxa"/>
            <w:shd w:val="clear" w:color="auto" w:fill="FFFFFF" w:themeFill="background1"/>
            <w:vAlign w:val="bottom"/>
          </w:tcPr>
          <w:p w14:paraId="1AE98EFD" w14:textId="3EF6D5B8"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3.5</w:t>
            </w:r>
            <w:r w:rsidR="00BC36BA">
              <w:rPr>
                <w:rFonts w:ascii="Cambria" w:hAnsi="Cambria" w:cs="Calibri"/>
                <w:color w:val="000000"/>
                <w:sz w:val="20"/>
                <w:szCs w:val="20"/>
              </w:rPr>
              <w:t>0</w:t>
            </w:r>
          </w:p>
        </w:tc>
        <w:tc>
          <w:tcPr>
            <w:tcW w:w="798" w:type="dxa"/>
            <w:shd w:val="clear" w:color="auto" w:fill="FFFFFF" w:themeFill="background1"/>
            <w:vAlign w:val="bottom"/>
          </w:tcPr>
          <w:p w14:paraId="0D1F38C9" w14:textId="28AC41CA"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w:t>
            </w:r>
            <w:r w:rsidR="00BC36BA">
              <w:rPr>
                <w:rFonts w:ascii="Cambria" w:hAnsi="Cambria" w:cs="Calibri"/>
                <w:color w:val="000000"/>
                <w:sz w:val="20"/>
                <w:szCs w:val="20"/>
              </w:rPr>
              <w:t>.00</w:t>
            </w:r>
          </w:p>
        </w:tc>
        <w:tc>
          <w:tcPr>
            <w:tcW w:w="835" w:type="dxa"/>
            <w:shd w:val="clear" w:color="auto" w:fill="FFFFFF" w:themeFill="background1"/>
            <w:vAlign w:val="bottom"/>
          </w:tcPr>
          <w:p w14:paraId="01D22554" w14:textId="6B7873DA"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4.44</w:t>
            </w:r>
          </w:p>
        </w:tc>
        <w:tc>
          <w:tcPr>
            <w:tcW w:w="930" w:type="dxa"/>
            <w:shd w:val="clear" w:color="auto" w:fill="FFFFFF" w:themeFill="background1"/>
            <w:vAlign w:val="bottom"/>
          </w:tcPr>
          <w:p w14:paraId="75EEC4BB" w14:textId="070158A0"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4.92</w:t>
            </w:r>
          </w:p>
        </w:tc>
      </w:tr>
      <w:tr w:rsidR="008766C3" w:rsidRPr="001D0EAA" w14:paraId="184F74E7" w14:textId="77777777">
        <w:trPr>
          <w:trHeight w:val="285"/>
        </w:trPr>
        <w:tc>
          <w:tcPr>
            <w:tcW w:w="0" w:type="auto"/>
            <w:vMerge/>
            <w:vAlign w:val="center"/>
            <w:hideMark/>
          </w:tcPr>
          <w:p w14:paraId="2796C12B"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5D7D6516" w14:textId="212CC6B1"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minus</w:t>
            </w:r>
            <w:r>
              <w:rPr>
                <w:rFonts w:ascii="Cambria" w:eastAsia="Cambria" w:hAnsi="Cambria" w:cs="Cambria"/>
                <w:color w:val="000000" w:themeColor="text1"/>
                <w:sz w:val="20"/>
                <w:szCs w:val="20"/>
              </w:rPr>
              <w:t xml:space="preserve"> </w:t>
            </w:r>
          </w:p>
        </w:tc>
        <w:tc>
          <w:tcPr>
            <w:tcW w:w="859" w:type="dxa"/>
            <w:shd w:val="clear" w:color="auto" w:fill="FFFFFF" w:themeFill="background1"/>
            <w:vAlign w:val="bottom"/>
          </w:tcPr>
          <w:p w14:paraId="2E9BEE5C" w14:textId="59B1B14A"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0.59</w:t>
            </w:r>
          </w:p>
        </w:tc>
        <w:tc>
          <w:tcPr>
            <w:tcW w:w="859" w:type="dxa"/>
            <w:shd w:val="clear" w:color="auto" w:fill="FFFFFF" w:themeFill="background1"/>
            <w:vAlign w:val="bottom"/>
          </w:tcPr>
          <w:p w14:paraId="2F141272" w14:textId="10EB427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1.15</w:t>
            </w:r>
          </w:p>
        </w:tc>
        <w:tc>
          <w:tcPr>
            <w:tcW w:w="859" w:type="dxa"/>
            <w:shd w:val="clear" w:color="auto" w:fill="FFFFFF" w:themeFill="background1"/>
            <w:vAlign w:val="bottom"/>
          </w:tcPr>
          <w:p w14:paraId="30145CC8" w14:textId="2C60CBBC"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1.84</w:t>
            </w:r>
          </w:p>
        </w:tc>
        <w:tc>
          <w:tcPr>
            <w:tcW w:w="859" w:type="dxa"/>
            <w:shd w:val="clear" w:color="auto" w:fill="FFFFFF" w:themeFill="background1"/>
            <w:vAlign w:val="bottom"/>
          </w:tcPr>
          <w:p w14:paraId="1838356F" w14:textId="1874A73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2.21</w:t>
            </w:r>
          </w:p>
        </w:tc>
        <w:tc>
          <w:tcPr>
            <w:tcW w:w="859" w:type="dxa"/>
            <w:shd w:val="clear" w:color="auto" w:fill="FFFFFF" w:themeFill="background1"/>
            <w:vAlign w:val="bottom"/>
          </w:tcPr>
          <w:p w14:paraId="3F668F75" w14:textId="4E40B4FD"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2.43</w:t>
            </w:r>
          </w:p>
        </w:tc>
        <w:tc>
          <w:tcPr>
            <w:tcW w:w="798" w:type="dxa"/>
            <w:shd w:val="clear" w:color="auto" w:fill="FFFFFF" w:themeFill="background1"/>
            <w:vAlign w:val="bottom"/>
          </w:tcPr>
          <w:p w14:paraId="5C9A54D1" w14:textId="236C21F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2.79</w:t>
            </w:r>
          </w:p>
        </w:tc>
        <w:tc>
          <w:tcPr>
            <w:tcW w:w="835" w:type="dxa"/>
            <w:shd w:val="clear" w:color="auto" w:fill="FFFFFF" w:themeFill="background1"/>
            <w:vAlign w:val="bottom"/>
          </w:tcPr>
          <w:p w14:paraId="27B4C38C" w14:textId="06606C6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3.12</w:t>
            </w:r>
          </w:p>
        </w:tc>
        <w:tc>
          <w:tcPr>
            <w:tcW w:w="930" w:type="dxa"/>
            <w:shd w:val="clear" w:color="auto" w:fill="FFFFFF" w:themeFill="background1"/>
            <w:vAlign w:val="bottom"/>
          </w:tcPr>
          <w:p w14:paraId="5CBEA1BB" w14:textId="3C2AA90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3.48</w:t>
            </w:r>
          </w:p>
        </w:tc>
      </w:tr>
      <w:tr w:rsidR="008766C3" w:rsidRPr="001D0EAA" w14:paraId="25665635" w14:textId="77777777">
        <w:trPr>
          <w:trHeight w:val="285"/>
        </w:trPr>
        <w:tc>
          <w:tcPr>
            <w:tcW w:w="0" w:type="auto"/>
            <w:vMerge/>
            <w:vAlign w:val="center"/>
            <w:hideMark/>
          </w:tcPr>
          <w:p w14:paraId="3B447FF6"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4DEDC321" w14:textId="627C92E3"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plus</w:t>
            </w:r>
            <w:r>
              <w:rPr>
                <w:rFonts w:ascii="Cambria" w:eastAsia="Cambria" w:hAnsi="Cambria" w:cs="Cambria"/>
                <w:color w:val="000000" w:themeColor="text1"/>
                <w:sz w:val="20"/>
                <w:szCs w:val="20"/>
              </w:rPr>
              <w:t xml:space="preserve"> </w:t>
            </w:r>
          </w:p>
        </w:tc>
        <w:tc>
          <w:tcPr>
            <w:tcW w:w="859" w:type="dxa"/>
            <w:shd w:val="clear" w:color="auto" w:fill="FFFFFF" w:themeFill="background1"/>
            <w:vAlign w:val="bottom"/>
          </w:tcPr>
          <w:p w14:paraId="35639CC2" w14:textId="4BA3E2BD"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1.24</w:t>
            </w:r>
          </w:p>
        </w:tc>
        <w:tc>
          <w:tcPr>
            <w:tcW w:w="859" w:type="dxa"/>
            <w:shd w:val="clear" w:color="auto" w:fill="FFFFFF" w:themeFill="background1"/>
            <w:vAlign w:val="bottom"/>
          </w:tcPr>
          <w:p w14:paraId="49819B2A" w14:textId="693E3B08"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2.41</w:t>
            </w:r>
          </w:p>
        </w:tc>
        <w:tc>
          <w:tcPr>
            <w:tcW w:w="859" w:type="dxa"/>
            <w:shd w:val="clear" w:color="auto" w:fill="FFFFFF" w:themeFill="background1"/>
            <w:vAlign w:val="bottom"/>
          </w:tcPr>
          <w:p w14:paraId="0C2A6830" w14:textId="136BA1F6"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3.88</w:t>
            </w:r>
          </w:p>
        </w:tc>
        <w:tc>
          <w:tcPr>
            <w:tcW w:w="859" w:type="dxa"/>
            <w:shd w:val="clear" w:color="auto" w:fill="FFFFFF" w:themeFill="background1"/>
            <w:vAlign w:val="bottom"/>
          </w:tcPr>
          <w:p w14:paraId="51EBA951" w14:textId="23311E1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4.56</w:t>
            </w:r>
          </w:p>
        </w:tc>
        <w:tc>
          <w:tcPr>
            <w:tcW w:w="859" w:type="dxa"/>
            <w:shd w:val="clear" w:color="auto" w:fill="FFFFFF" w:themeFill="background1"/>
            <w:vAlign w:val="bottom"/>
          </w:tcPr>
          <w:p w14:paraId="58CB64E3" w14:textId="2E5CAD14"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4.97</w:t>
            </w:r>
          </w:p>
        </w:tc>
        <w:tc>
          <w:tcPr>
            <w:tcW w:w="798" w:type="dxa"/>
            <w:shd w:val="clear" w:color="auto" w:fill="FFFFFF" w:themeFill="background1"/>
            <w:vAlign w:val="bottom"/>
          </w:tcPr>
          <w:p w14:paraId="0DEA37DA" w14:textId="3468A5B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5.62</w:t>
            </w:r>
          </w:p>
        </w:tc>
        <w:tc>
          <w:tcPr>
            <w:tcW w:w="835" w:type="dxa"/>
            <w:shd w:val="clear" w:color="auto" w:fill="FFFFFF" w:themeFill="background1"/>
            <w:vAlign w:val="bottom"/>
          </w:tcPr>
          <w:p w14:paraId="6D6D626F" w14:textId="2DAB3CD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6.18</w:t>
            </w:r>
          </w:p>
        </w:tc>
        <w:tc>
          <w:tcPr>
            <w:tcW w:w="930" w:type="dxa"/>
            <w:shd w:val="clear" w:color="auto" w:fill="FFFFFF" w:themeFill="background1"/>
            <w:vAlign w:val="bottom"/>
          </w:tcPr>
          <w:p w14:paraId="18663E07" w14:textId="1D49131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6.77</w:t>
            </w:r>
          </w:p>
        </w:tc>
      </w:tr>
      <w:tr w:rsidR="008766C3" w:rsidRPr="001D0EAA" w14:paraId="22819D9B" w14:textId="77777777">
        <w:trPr>
          <w:trHeight w:val="285"/>
        </w:trPr>
        <w:tc>
          <w:tcPr>
            <w:tcW w:w="0" w:type="auto"/>
            <w:vMerge/>
            <w:vAlign w:val="center"/>
            <w:hideMark/>
          </w:tcPr>
          <w:p w14:paraId="6205E38D"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16F79030" w14:textId="24AF3E12"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0.2% </w:t>
            </w:r>
          </w:p>
        </w:tc>
        <w:tc>
          <w:tcPr>
            <w:tcW w:w="859" w:type="dxa"/>
            <w:shd w:val="clear" w:color="auto" w:fill="FFFFFF" w:themeFill="background1"/>
            <w:vAlign w:val="bottom"/>
          </w:tcPr>
          <w:p w14:paraId="32632D7F" w14:textId="176F1CAC"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1.08</w:t>
            </w:r>
          </w:p>
        </w:tc>
        <w:tc>
          <w:tcPr>
            <w:tcW w:w="859" w:type="dxa"/>
            <w:shd w:val="clear" w:color="auto" w:fill="FFFFFF" w:themeFill="background1"/>
            <w:vAlign w:val="bottom"/>
          </w:tcPr>
          <w:p w14:paraId="21D5337C" w14:textId="1CABC3DC"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2.12</w:t>
            </w:r>
          </w:p>
        </w:tc>
        <w:tc>
          <w:tcPr>
            <w:tcW w:w="859" w:type="dxa"/>
            <w:shd w:val="clear" w:color="auto" w:fill="FFFFFF" w:themeFill="background1"/>
            <w:vAlign w:val="bottom"/>
          </w:tcPr>
          <w:p w14:paraId="0B24E76E" w14:textId="04858C71"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3.41</w:t>
            </w:r>
          </w:p>
        </w:tc>
        <w:tc>
          <w:tcPr>
            <w:tcW w:w="859" w:type="dxa"/>
            <w:shd w:val="clear" w:color="auto" w:fill="FFFFFF" w:themeFill="background1"/>
            <w:vAlign w:val="bottom"/>
          </w:tcPr>
          <w:p w14:paraId="21CF1019" w14:textId="12698366"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4.11</w:t>
            </w:r>
          </w:p>
        </w:tc>
        <w:tc>
          <w:tcPr>
            <w:tcW w:w="859" w:type="dxa"/>
            <w:shd w:val="clear" w:color="auto" w:fill="FFFFFF" w:themeFill="background1"/>
            <w:vAlign w:val="bottom"/>
          </w:tcPr>
          <w:p w14:paraId="1FA95E35" w14:textId="74E2AA4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4.54</w:t>
            </w:r>
          </w:p>
        </w:tc>
        <w:tc>
          <w:tcPr>
            <w:tcW w:w="798" w:type="dxa"/>
            <w:shd w:val="clear" w:color="auto" w:fill="FFFFFF" w:themeFill="background1"/>
            <w:vAlign w:val="bottom"/>
          </w:tcPr>
          <w:p w14:paraId="3F8FE9E6" w14:textId="36AC72C4"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5.25</w:t>
            </w:r>
          </w:p>
        </w:tc>
        <w:tc>
          <w:tcPr>
            <w:tcW w:w="835" w:type="dxa"/>
            <w:shd w:val="clear" w:color="auto" w:fill="FFFFFF" w:themeFill="background1"/>
            <w:vAlign w:val="bottom"/>
          </w:tcPr>
          <w:p w14:paraId="0F0D03CF" w14:textId="10BB899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5.88</w:t>
            </w:r>
          </w:p>
        </w:tc>
        <w:tc>
          <w:tcPr>
            <w:tcW w:w="930" w:type="dxa"/>
            <w:shd w:val="clear" w:color="auto" w:fill="FFFFFF" w:themeFill="background1"/>
            <w:vAlign w:val="bottom"/>
          </w:tcPr>
          <w:p w14:paraId="0157DB38" w14:textId="05995AA5"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6.59</w:t>
            </w:r>
          </w:p>
        </w:tc>
      </w:tr>
    </w:tbl>
    <w:p w14:paraId="44A8C9EF" w14:textId="78AAE136" w:rsidR="00D42474" w:rsidRDefault="00D42474" w:rsidP="1BF08380">
      <w:pPr>
        <w:spacing w:after="0" w:line="240" w:lineRule="auto"/>
        <w:textAlignment w:val="baseline"/>
        <w:rPr>
          <w:rFonts w:ascii="Cambria" w:eastAsiaTheme="minorHAnsi" w:hAnsi="Cambria" w:cs="TT163t00"/>
          <w:highlight w:val="yellow"/>
          <w:lang w:val="en-GB"/>
        </w:rPr>
      </w:pPr>
    </w:p>
    <w:p w14:paraId="55526179" w14:textId="62A1FD2B" w:rsidR="0014113B" w:rsidRDefault="0014113B" w:rsidP="003C6BF2">
      <w:pPr>
        <w:pStyle w:val="Caption"/>
        <w:rPr>
          <w:rFonts w:ascii="Cambria" w:eastAsiaTheme="minorHAnsi" w:hAnsi="Cambria" w:cs="TT163t00"/>
          <w:highlight w:val="yellow"/>
          <w:lang w:val="en-GB"/>
        </w:rPr>
      </w:pPr>
      <w:bookmarkStart w:id="110" w:name="_Ref165498115"/>
      <w:bookmarkStart w:id="111" w:name="_Toc194961399"/>
      <w:r>
        <w:t xml:space="preserve">Table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D005AD">
        <w:rPr>
          <w:noProof/>
        </w:rPr>
        <w:t>5</w:t>
      </w:r>
      <w:r w:rsidR="00C41012">
        <w:rPr>
          <w:noProof/>
        </w:rPr>
        <w:fldChar w:fldCharType="end"/>
      </w:r>
      <w:bookmarkEnd w:id="110"/>
      <w:r>
        <w:t>:</w:t>
      </w:r>
      <w:r w:rsidRPr="0014113B">
        <w:t xml:space="preserve"> </w:t>
      </w:r>
      <w:r>
        <w:t xml:space="preserve">Rainfall </w:t>
      </w:r>
      <w:r w:rsidR="00301CAD">
        <w:t>d</w:t>
      </w:r>
      <w:r>
        <w:t xml:space="preserve">epths (inches) for </w:t>
      </w:r>
      <w:r w:rsidR="00301CAD">
        <w:t>e</w:t>
      </w:r>
      <w:r>
        <w:t xml:space="preserve">stimating </w:t>
      </w:r>
      <w:r w:rsidR="00301CAD">
        <w:t>p</w:t>
      </w:r>
      <w:r>
        <w:t xml:space="preserve">recipitation for the </w:t>
      </w:r>
      <w:r w:rsidR="005A732E">
        <w:t xml:space="preserve">Toyah </w:t>
      </w:r>
      <w:r>
        <w:t xml:space="preserve">HEC-RAS </w:t>
      </w:r>
      <w:r w:rsidR="00301CAD">
        <w:t>m</w:t>
      </w:r>
      <w:r w:rsidR="00444F03">
        <w:t>odel</w:t>
      </w:r>
      <w:bookmarkEnd w:id="111"/>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0"/>
        <w:gridCol w:w="1382"/>
        <w:gridCol w:w="859"/>
        <w:gridCol w:w="859"/>
        <w:gridCol w:w="859"/>
        <w:gridCol w:w="859"/>
        <w:gridCol w:w="859"/>
        <w:gridCol w:w="798"/>
        <w:gridCol w:w="835"/>
        <w:gridCol w:w="930"/>
      </w:tblGrid>
      <w:tr w:rsidR="004700BD" w:rsidRPr="001D0EAA" w14:paraId="1D7086CA" w14:textId="77777777">
        <w:trPr>
          <w:trHeight w:val="660"/>
        </w:trPr>
        <w:tc>
          <w:tcPr>
            <w:tcW w:w="1110" w:type="dxa"/>
            <w:vMerge w:val="restart"/>
            <w:shd w:val="clear" w:color="auto" w:fill="4472C4" w:themeFill="accent1"/>
            <w:vAlign w:val="center"/>
            <w:hideMark/>
          </w:tcPr>
          <w:p w14:paraId="000D46B9"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b/>
                <w:bCs/>
                <w:color w:val="FFFFFF" w:themeColor="background1"/>
                <w:sz w:val="20"/>
                <w:szCs w:val="20"/>
              </w:rPr>
              <w:t>Model Domain</w:t>
            </w:r>
            <w:r>
              <w:rPr>
                <w:rFonts w:ascii="Cambria" w:eastAsia="Cambria" w:hAnsi="Cambria" w:cs="Cambria"/>
                <w:color w:val="FFFFFF" w:themeColor="background1"/>
                <w:sz w:val="20"/>
                <w:szCs w:val="20"/>
              </w:rPr>
              <w:t xml:space="preserve"> </w:t>
            </w:r>
          </w:p>
        </w:tc>
        <w:tc>
          <w:tcPr>
            <w:tcW w:w="1382" w:type="dxa"/>
            <w:vMerge w:val="restart"/>
            <w:shd w:val="clear" w:color="auto" w:fill="4472C4" w:themeFill="accent1"/>
            <w:vAlign w:val="center"/>
            <w:hideMark/>
          </w:tcPr>
          <w:p w14:paraId="185ECFD2"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Percent </w:t>
            </w:r>
            <w:r>
              <w:rPr>
                <w:rFonts w:ascii="Cambria" w:eastAsia="Cambria" w:hAnsi="Cambria" w:cs="Cambria"/>
                <w:b/>
                <w:bCs/>
                <w:color w:val="FFFFFF" w:themeColor="background1"/>
                <w:sz w:val="20"/>
                <w:szCs w:val="20"/>
              </w:rPr>
              <w:t>ACE</w:t>
            </w:r>
            <w:r w:rsidRPr="1BF08380">
              <w:rPr>
                <w:rFonts w:ascii="Cambria" w:eastAsia="Cambria" w:hAnsi="Cambria" w:cs="Cambria"/>
                <w:b/>
                <w:bCs/>
                <w:color w:val="FFFFFF" w:themeColor="background1"/>
                <w:sz w:val="20"/>
                <w:szCs w:val="20"/>
              </w:rPr>
              <w:t xml:space="preserve"> </w:t>
            </w:r>
          </w:p>
        </w:tc>
        <w:tc>
          <w:tcPr>
            <w:tcW w:w="6858" w:type="dxa"/>
            <w:gridSpan w:val="8"/>
            <w:shd w:val="clear" w:color="auto" w:fill="4472C4" w:themeFill="accent1"/>
            <w:vAlign w:val="center"/>
            <w:hideMark/>
          </w:tcPr>
          <w:p w14:paraId="08577001"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Rainfall Duration</w:t>
            </w:r>
            <w:r>
              <w:rPr>
                <w:rFonts w:ascii="Cambria" w:eastAsia="Cambria" w:hAnsi="Cambria" w:cs="Cambria"/>
                <w:color w:val="FFFFFF" w:themeColor="background1"/>
                <w:sz w:val="20"/>
                <w:szCs w:val="20"/>
              </w:rPr>
              <w:t xml:space="preserve"> </w:t>
            </w:r>
          </w:p>
        </w:tc>
      </w:tr>
      <w:tr w:rsidR="004700BD" w:rsidRPr="001D0EAA" w14:paraId="34F2E1F1" w14:textId="77777777">
        <w:trPr>
          <w:trHeight w:val="465"/>
        </w:trPr>
        <w:tc>
          <w:tcPr>
            <w:tcW w:w="0" w:type="auto"/>
            <w:vMerge/>
            <w:vAlign w:val="center"/>
            <w:hideMark/>
          </w:tcPr>
          <w:p w14:paraId="00EFAC0D" w14:textId="77777777" w:rsidR="004700BD" w:rsidRPr="001D0EAA" w:rsidRDefault="004700BD">
            <w:pPr>
              <w:spacing w:after="0" w:line="240" w:lineRule="auto"/>
              <w:rPr>
                <w:rFonts w:ascii="Cambria" w:eastAsia="Times New Roman" w:hAnsi="Cambria" w:cstheme="minorHAnsi"/>
                <w:sz w:val="24"/>
                <w:szCs w:val="24"/>
              </w:rPr>
            </w:pPr>
          </w:p>
        </w:tc>
        <w:tc>
          <w:tcPr>
            <w:tcW w:w="0" w:type="auto"/>
            <w:vMerge/>
            <w:vAlign w:val="center"/>
            <w:hideMark/>
          </w:tcPr>
          <w:p w14:paraId="05A826A0" w14:textId="77777777" w:rsidR="004700BD" w:rsidRPr="001D0EAA" w:rsidRDefault="004700BD">
            <w:pPr>
              <w:spacing w:after="0" w:line="240" w:lineRule="auto"/>
              <w:rPr>
                <w:rFonts w:ascii="Cambria" w:eastAsia="Times New Roman" w:hAnsi="Cambria" w:cstheme="minorHAnsi"/>
                <w:sz w:val="24"/>
                <w:szCs w:val="24"/>
              </w:rPr>
            </w:pPr>
          </w:p>
        </w:tc>
        <w:tc>
          <w:tcPr>
            <w:tcW w:w="859" w:type="dxa"/>
            <w:shd w:val="clear" w:color="auto" w:fill="4472C4" w:themeFill="accent1"/>
            <w:vAlign w:val="center"/>
            <w:hideMark/>
          </w:tcPr>
          <w:p w14:paraId="1EDE6893"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5 min</w:t>
            </w:r>
            <w:r>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555E80F6"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15 min</w:t>
            </w:r>
            <w:r>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258648B4"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 hr</w:t>
            </w:r>
            <w:r>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2B9FEFC4"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 hr</w:t>
            </w:r>
            <w:r>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31BE0BE5"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3 hr</w:t>
            </w:r>
            <w:r>
              <w:rPr>
                <w:rFonts w:ascii="Cambria" w:eastAsia="Cambria" w:hAnsi="Cambria" w:cs="Cambria"/>
                <w:color w:val="FFFFFF" w:themeColor="background1"/>
                <w:sz w:val="20"/>
                <w:szCs w:val="20"/>
              </w:rPr>
              <w:t xml:space="preserve"> </w:t>
            </w:r>
          </w:p>
        </w:tc>
        <w:tc>
          <w:tcPr>
            <w:tcW w:w="798" w:type="dxa"/>
            <w:shd w:val="clear" w:color="auto" w:fill="4472C4" w:themeFill="accent1"/>
            <w:vAlign w:val="center"/>
            <w:hideMark/>
          </w:tcPr>
          <w:p w14:paraId="62DB13ED"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6</w:t>
            </w:r>
            <w:r>
              <w:rPr>
                <w:rFonts w:ascii="Cambria" w:eastAsia="Cambria" w:hAnsi="Cambria" w:cs="Cambria"/>
                <w:b/>
                <w:bCs/>
                <w:color w:val="FFFFFF" w:themeColor="background1"/>
                <w:sz w:val="20"/>
                <w:szCs w:val="20"/>
              </w:rPr>
              <w:t xml:space="preserve"> </w:t>
            </w:r>
            <w:r w:rsidRPr="1BF08380">
              <w:rPr>
                <w:rFonts w:ascii="Cambria" w:eastAsia="Cambria" w:hAnsi="Cambria" w:cs="Cambria"/>
                <w:b/>
                <w:bCs/>
                <w:color w:val="FFFFFF" w:themeColor="background1"/>
                <w:sz w:val="20"/>
                <w:szCs w:val="20"/>
              </w:rPr>
              <w:t>hr</w:t>
            </w:r>
            <w:r>
              <w:rPr>
                <w:rFonts w:ascii="Cambria" w:eastAsia="Cambria" w:hAnsi="Cambria" w:cs="Cambria"/>
                <w:color w:val="FFFFFF" w:themeColor="background1"/>
                <w:sz w:val="20"/>
                <w:szCs w:val="20"/>
              </w:rPr>
              <w:t xml:space="preserve"> </w:t>
            </w:r>
          </w:p>
        </w:tc>
        <w:tc>
          <w:tcPr>
            <w:tcW w:w="835" w:type="dxa"/>
            <w:shd w:val="clear" w:color="auto" w:fill="4472C4" w:themeFill="accent1"/>
            <w:vAlign w:val="center"/>
            <w:hideMark/>
          </w:tcPr>
          <w:p w14:paraId="09984CBC"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12 hr</w:t>
            </w:r>
            <w:r>
              <w:rPr>
                <w:rFonts w:ascii="Cambria" w:eastAsia="Cambria" w:hAnsi="Cambria" w:cs="Cambria"/>
                <w:color w:val="FFFFFF" w:themeColor="background1"/>
                <w:sz w:val="20"/>
                <w:szCs w:val="20"/>
              </w:rPr>
              <w:t xml:space="preserve"> </w:t>
            </w:r>
          </w:p>
        </w:tc>
        <w:tc>
          <w:tcPr>
            <w:tcW w:w="930" w:type="dxa"/>
            <w:shd w:val="clear" w:color="auto" w:fill="4472C4" w:themeFill="accent1"/>
            <w:vAlign w:val="center"/>
            <w:hideMark/>
          </w:tcPr>
          <w:p w14:paraId="32C46F69"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24 hr</w:t>
            </w:r>
            <w:r>
              <w:rPr>
                <w:rFonts w:ascii="Cambria" w:eastAsia="Cambria" w:hAnsi="Cambria" w:cs="Cambria"/>
                <w:color w:val="FFFFFF" w:themeColor="background1"/>
                <w:sz w:val="20"/>
                <w:szCs w:val="20"/>
              </w:rPr>
              <w:t xml:space="preserve"> </w:t>
            </w:r>
          </w:p>
        </w:tc>
      </w:tr>
      <w:tr w:rsidR="004700BD" w:rsidRPr="001D0EAA" w14:paraId="5C94EF94" w14:textId="77777777">
        <w:trPr>
          <w:trHeight w:val="285"/>
        </w:trPr>
        <w:tc>
          <w:tcPr>
            <w:tcW w:w="1110" w:type="dxa"/>
            <w:vMerge w:val="restart"/>
            <w:shd w:val="clear" w:color="auto" w:fill="FFFFFF" w:themeFill="background1"/>
            <w:vAlign w:val="center"/>
            <w:hideMark/>
          </w:tcPr>
          <w:p w14:paraId="64D2A960" w14:textId="0C7D1147" w:rsidR="004700BD" w:rsidRPr="001D0EAA" w:rsidRDefault="004700BD">
            <w:pPr>
              <w:spacing w:after="0" w:line="240" w:lineRule="auto"/>
              <w:jc w:val="center"/>
              <w:textAlignment w:val="baseline"/>
              <w:rPr>
                <w:rFonts w:ascii="Cambria" w:eastAsia="Cambria" w:hAnsi="Cambria" w:cs="Cambria"/>
                <w:sz w:val="24"/>
                <w:szCs w:val="24"/>
              </w:rPr>
            </w:pPr>
            <w:r w:rsidRPr="00CC66F7">
              <w:rPr>
                <w:rFonts w:ascii="Cambria" w:eastAsia="Cambria" w:hAnsi="Cambria" w:cs="Cambria"/>
                <w:color w:val="000000" w:themeColor="text1"/>
                <w:sz w:val="20"/>
                <w:szCs w:val="20"/>
              </w:rPr>
              <w:t>Toyah</w:t>
            </w:r>
          </w:p>
        </w:tc>
        <w:tc>
          <w:tcPr>
            <w:tcW w:w="1382" w:type="dxa"/>
            <w:shd w:val="clear" w:color="auto" w:fill="FFFFFF" w:themeFill="background1"/>
            <w:vAlign w:val="center"/>
            <w:hideMark/>
          </w:tcPr>
          <w:p w14:paraId="00B8A504"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10% </w:t>
            </w:r>
          </w:p>
        </w:tc>
        <w:tc>
          <w:tcPr>
            <w:tcW w:w="859" w:type="dxa"/>
            <w:shd w:val="clear" w:color="auto" w:fill="FFFFFF" w:themeFill="background1"/>
            <w:vAlign w:val="center"/>
          </w:tcPr>
          <w:p w14:paraId="469F3576" w14:textId="6D6DD42A"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0.57</w:t>
            </w:r>
          </w:p>
        </w:tc>
        <w:tc>
          <w:tcPr>
            <w:tcW w:w="859" w:type="dxa"/>
            <w:shd w:val="clear" w:color="auto" w:fill="FFFFFF" w:themeFill="background1"/>
            <w:vAlign w:val="center"/>
          </w:tcPr>
          <w:p w14:paraId="64D2D3BF" w14:textId="64634D9F"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1.12</w:t>
            </w:r>
          </w:p>
        </w:tc>
        <w:tc>
          <w:tcPr>
            <w:tcW w:w="859" w:type="dxa"/>
            <w:shd w:val="clear" w:color="auto" w:fill="FFFFFF" w:themeFill="background1"/>
            <w:vAlign w:val="center"/>
          </w:tcPr>
          <w:p w14:paraId="07123090" w14:textId="1FEE9E56"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1.81</w:t>
            </w:r>
          </w:p>
        </w:tc>
        <w:tc>
          <w:tcPr>
            <w:tcW w:w="859" w:type="dxa"/>
            <w:shd w:val="clear" w:color="auto" w:fill="FFFFFF" w:themeFill="background1"/>
            <w:vAlign w:val="center"/>
          </w:tcPr>
          <w:p w14:paraId="5FDDC68C" w14:textId="46A28CEC"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2.09</w:t>
            </w:r>
          </w:p>
        </w:tc>
        <w:tc>
          <w:tcPr>
            <w:tcW w:w="859" w:type="dxa"/>
            <w:shd w:val="clear" w:color="auto" w:fill="FFFFFF" w:themeFill="background1"/>
            <w:vAlign w:val="center"/>
          </w:tcPr>
          <w:p w14:paraId="5A16D894" w14:textId="1C0D29C9"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2.24</w:t>
            </w:r>
          </w:p>
        </w:tc>
        <w:tc>
          <w:tcPr>
            <w:tcW w:w="798" w:type="dxa"/>
            <w:shd w:val="clear" w:color="auto" w:fill="FFFFFF" w:themeFill="background1"/>
            <w:vAlign w:val="center"/>
          </w:tcPr>
          <w:p w14:paraId="397F78F0" w14:textId="0D0F40BA"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2.52</w:t>
            </w:r>
          </w:p>
        </w:tc>
        <w:tc>
          <w:tcPr>
            <w:tcW w:w="835" w:type="dxa"/>
            <w:shd w:val="clear" w:color="auto" w:fill="FFFFFF" w:themeFill="background1"/>
            <w:vAlign w:val="center"/>
          </w:tcPr>
          <w:p w14:paraId="6A4F5A7D" w14:textId="1B3AADCB"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2.83</w:t>
            </w:r>
          </w:p>
        </w:tc>
        <w:tc>
          <w:tcPr>
            <w:tcW w:w="930" w:type="dxa"/>
            <w:shd w:val="clear" w:color="auto" w:fill="FFFFFF" w:themeFill="background1"/>
            <w:vAlign w:val="center"/>
          </w:tcPr>
          <w:p w14:paraId="014F5C4F" w14:textId="49878881"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3.20</w:t>
            </w:r>
          </w:p>
        </w:tc>
      </w:tr>
      <w:tr w:rsidR="004700BD" w:rsidRPr="001D0EAA" w14:paraId="3B622FAC" w14:textId="77777777">
        <w:trPr>
          <w:trHeight w:val="285"/>
        </w:trPr>
        <w:tc>
          <w:tcPr>
            <w:tcW w:w="0" w:type="auto"/>
            <w:vMerge/>
            <w:vAlign w:val="center"/>
            <w:hideMark/>
          </w:tcPr>
          <w:p w14:paraId="58B7F966"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24E7B44B"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4% </w:t>
            </w:r>
          </w:p>
        </w:tc>
        <w:tc>
          <w:tcPr>
            <w:tcW w:w="859" w:type="dxa"/>
            <w:shd w:val="clear" w:color="auto" w:fill="FFFFFF" w:themeFill="background1"/>
            <w:vAlign w:val="center"/>
          </w:tcPr>
          <w:p w14:paraId="67FC6CD9" w14:textId="0D283D49"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0.70</w:t>
            </w:r>
          </w:p>
        </w:tc>
        <w:tc>
          <w:tcPr>
            <w:tcW w:w="859" w:type="dxa"/>
            <w:shd w:val="clear" w:color="auto" w:fill="FFFFFF" w:themeFill="background1"/>
            <w:vAlign w:val="center"/>
          </w:tcPr>
          <w:p w14:paraId="59E8A53C" w14:textId="65976DC7"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1.38</w:t>
            </w:r>
          </w:p>
        </w:tc>
        <w:tc>
          <w:tcPr>
            <w:tcW w:w="859" w:type="dxa"/>
            <w:shd w:val="clear" w:color="auto" w:fill="FFFFFF" w:themeFill="background1"/>
            <w:vAlign w:val="center"/>
          </w:tcPr>
          <w:p w14:paraId="4D17D7EC" w14:textId="689CF8EA"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2.23</w:t>
            </w:r>
          </w:p>
        </w:tc>
        <w:tc>
          <w:tcPr>
            <w:tcW w:w="859" w:type="dxa"/>
            <w:shd w:val="clear" w:color="auto" w:fill="FFFFFF" w:themeFill="background1"/>
            <w:vAlign w:val="center"/>
          </w:tcPr>
          <w:p w14:paraId="26C34C82" w14:textId="18599407"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2.55</w:t>
            </w:r>
          </w:p>
        </w:tc>
        <w:tc>
          <w:tcPr>
            <w:tcW w:w="859" w:type="dxa"/>
            <w:shd w:val="clear" w:color="auto" w:fill="FFFFFF" w:themeFill="background1"/>
            <w:vAlign w:val="center"/>
          </w:tcPr>
          <w:p w14:paraId="2D5ACD8D" w14:textId="4D8DEB4E"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2.72</w:t>
            </w:r>
          </w:p>
        </w:tc>
        <w:tc>
          <w:tcPr>
            <w:tcW w:w="798" w:type="dxa"/>
            <w:shd w:val="clear" w:color="auto" w:fill="FFFFFF" w:themeFill="background1"/>
            <w:vAlign w:val="center"/>
          </w:tcPr>
          <w:p w14:paraId="0F8C6827" w14:textId="713D632B"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3.04</w:t>
            </w:r>
          </w:p>
        </w:tc>
        <w:tc>
          <w:tcPr>
            <w:tcW w:w="835" w:type="dxa"/>
            <w:shd w:val="clear" w:color="auto" w:fill="FFFFFF" w:themeFill="background1"/>
            <w:vAlign w:val="center"/>
          </w:tcPr>
          <w:p w14:paraId="1884500D" w14:textId="3FC81181"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3.43</w:t>
            </w:r>
          </w:p>
        </w:tc>
        <w:tc>
          <w:tcPr>
            <w:tcW w:w="930" w:type="dxa"/>
            <w:shd w:val="clear" w:color="auto" w:fill="FFFFFF" w:themeFill="background1"/>
            <w:vAlign w:val="center"/>
          </w:tcPr>
          <w:p w14:paraId="26FFB8D3" w14:textId="38188E33"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3.90</w:t>
            </w:r>
          </w:p>
        </w:tc>
      </w:tr>
      <w:tr w:rsidR="004700BD" w:rsidRPr="001D0EAA" w14:paraId="0ABFEF02" w14:textId="77777777">
        <w:trPr>
          <w:trHeight w:val="285"/>
        </w:trPr>
        <w:tc>
          <w:tcPr>
            <w:tcW w:w="0" w:type="auto"/>
            <w:vMerge/>
            <w:vAlign w:val="center"/>
            <w:hideMark/>
          </w:tcPr>
          <w:p w14:paraId="40CBBC17"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62FB99B1"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2% </w:t>
            </w:r>
          </w:p>
        </w:tc>
        <w:tc>
          <w:tcPr>
            <w:tcW w:w="859" w:type="dxa"/>
            <w:shd w:val="clear" w:color="auto" w:fill="FFFFFF" w:themeFill="background1"/>
            <w:vAlign w:val="center"/>
          </w:tcPr>
          <w:p w14:paraId="6944053F" w14:textId="5C60E470"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0.81</w:t>
            </w:r>
          </w:p>
        </w:tc>
        <w:tc>
          <w:tcPr>
            <w:tcW w:w="859" w:type="dxa"/>
            <w:shd w:val="clear" w:color="auto" w:fill="FFFFFF" w:themeFill="background1"/>
            <w:vAlign w:val="center"/>
          </w:tcPr>
          <w:p w14:paraId="718A3BF1" w14:textId="2DD0C3BB"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1.59</w:t>
            </w:r>
          </w:p>
        </w:tc>
        <w:tc>
          <w:tcPr>
            <w:tcW w:w="859" w:type="dxa"/>
            <w:shd w:val="clear" w:color="auto" w:fill="FFFFFF" w:themeFill="background1"/>
            <w:vAlign w:val="center"/>
          </w:tcPr>
          <w:p w14:paraId="5F2A88A1" w14:textId="035AE3F9"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2.56</w:t>
            </w:r>
          </w:p>
        </w:tc>
        <w:tc>
          <w:tcPr>
            <w:tcW w:w="859" w:type="dxa"/>
            <w:shd w:val="clear" w:color="auto" w:fill="FFFFFF" w:themeFill="background1"/>
            <w:vAlign w:val="center"/>
          </w:tcPr>
          <w:p w14:paraId="7DC880E5" w14:textId="1FE47423"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2.91</w:t>
            </w:r>
          </w:p>
        </w:tc>
        <w:tc>
          <w:tcPr>
            <w:tcW w:w="859" w:type="dxa"/>
            <w:shd w:val="clear" w:color="auto" w:fill="FFFFFF" w:themeFill="background1"/>
            <w:vAlign w:val="center"/>
          </w:tcPr>
          <w:p w14:paraId="1005CD6D" w14:textId="6CCE3A97"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3.09</w:t>
            </w:r>
          </w:p>
        </w:tc>
        <w:tc>
          <w:tcPr>
            <w:tcW w:w="798" w:type="dxa"/>
            <w:shd w:val="clear" w:color="auto" w:fill="FFFFFF" w:themeFill="background1"/>
            <w:vAlign w:val="center"/>
          </w:tcPr>
          <w:p w14:paraId="49A6885E" w14:textId="3E2C226B"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3.44</w:t>
            </w:r>
          </w:p>
        </w:tc>
        <w:tc>
          <w:tcPr>
            <w:tcW w:w="835" w:type="dxa"/>
            <w:shd w:val="clear" w:color="auto" w:fill="FFFFFF" w:themeFill="background1"/>
            <w:vAlign w:val="center"/>
          </w:tcPr>
          <w:p w14:paraId="14CA59B7" w14:textId="00D5DD68"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3.88</w:t>
            </w:r>
          </w:p>
        </w:tc>
        <w:tc>
          <w:tcPr>
            <w:tcW w:w="930" w:type="dxa"/>
            <w:shd w:val="clear" w:color="auto" w:fill="FFFFFF" w:themeFill="background1"/>
            <w:vAlign w:val="center"/>
          </w:tcPr>
          <w:p w14:paraId="31E0739C" w14:textId="7095BA4A"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4.44</w:t>
            </w:r>
          </w:p>
        </w:tc>
      </w:tr>
      <w:tr w:rsidR="004700BD" w:rsidRPr="001D0EAA" w14:paraId="06B65311" w14:textId="77777777">
        <w:trPr>
          <w:trHeight w:val="285"/>
        </w:trPr>
        <w:tc>
          <w:tcPr>
            <w:tcW w:w="0" w:type="auto"/>
            <w:vMerge/>
            <w:vAlign w:val="center"/>
            <w:hideMark/>
          </w:tcPr>
          <w:p w14:paraId="0040D036"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518048BC"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 </w:t>
            </w:r>
          </w:p>
        </w:tc>
        <w:tc>
          <w:tcPr>
            <w:tcW w:w="859" w:type="dxa"/>
            <w:shd w:val="clear" w:color="auto" w:fill="FFFFFF" w:themeFill="background1"/>
            <w:vAlign w:val="center"/>
          </w:tcPr>
          <w:p w14:paraId="41733914" w14:textId="785025EA"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0.91</w:t>
            </w:r>
          </w:p>
        </w:tc>
        <w:tc>
          <w:tcPr>
            <w:tcW w:w="859" w:type="dxa"/>
            <w:shd w:val="clear" w:color="auto" w:fill="FFFFFF" w:themeFill="background1"/>
            <w:vAlign w:val="center"/>
          </w:tcPr>
          <w:p w14:paraId="7C6181E3" w14:textId="5A062AED"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1.8</w:t>
            </w:r>
          </w:p>
        </w:tc>
        <w:tc>
          <w:tcPr>
            <w:tcW w:w="859" w:type="dxa"/>
            <w:shd w:val="clear" w:color="auto" w:fill="FFFFFF" w:themeFill="background1"/>
            <w:vAlign w:val="center"/>
          </w:tcPr>
          <w:p w14:paraId="43C0E890" w14:textId="787E7FA8"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2.90</w:t>
            </w:r>
          </w:p>
        </w:tc>
        <w:tc>
          <w:tcPr>
            <w:tcW w:w="859" w:type="dxa"/>
            <w:shd w:val="clear" w:color="auto" w:fill="FFFFFF" w:themeFill="background1"/>
            <w:vAlign w:val="center"/>
          </w:tcPr>
          <w:p w14:paraId="5AA6A2F8" w14:textId="63E70C4B"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3.27</w:t>
            </w:r>
          </w:p>
        </w:tc>
        <w:tc>
          <w:tcPr>
            <w:tcW w:w="859" w:type="dxa"/>
            <w:shd w:val="clear" w:color="auto" w:fill="FFFFFF" w:themeFill="background1"/>
            <w:vAlign w:val="center"/>
          </w:tcPr>
          <w:p w14:paraId="45C6E8F2" w14:textId="29087DB7"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3.46</w:t>
            </w:r>
          </w:p>
        </w:tc>
        <w:tc>
          <w:tcPr>
            <w:tcW w:w="798" w:type="dxa"/>
            <w:shd w:val="clear" w:color="auto" w:fill="FFFFFF" w:themeFill="background1"/>
            <w:vAlign w:val="center"/>
          </w:tcPr>
          <w:p w14:paraId="7AE3787B" w14:textId="000C31F9"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3.84</w:t>
            </w:r>
          </w:p>
        </w:tc>
        <w:tc>
          <w:tcPr>
            <w:tcW w:w="835" w:type="dxa"/>
            <w:shd w:val="clear" w:color="auto" w:fill="FFFFFF" w:themeFill="background1"/>
            <w:vAlign w:val="center"/>
          </w:tcPr>
          <w:p w14:paraId="03920E75" w14:textId="064A791E"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4.35</w:t>
            </w:r>
          </w:p>
        </w:tc>
        <w:tc>
          <w:tcPr>
            <w:tcW w:w="930" w:type="dxa"/>
            <w:shd w:val="clear" w:color="auto" w:fill="FFFFFF" w:themeFill="background1"/>
            <w:vAlign w:val="center"/>
          </w:tcPr>
          <w:p w14:paraId="15415714" w14:textId="5822D1D7"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4.99</w:t>
            </w:r>
          </w:p>
        </w:tc>
      </w:tr>
      <w:tr w:rsidR="004700BD" w:rsidRPr="001D0EAA" w14:paraId="695C4442" w14:textId="77777777">
        <w:trPr>
          <w:trHeight w:val="285"/>
        </w:trPr>
        <w:tc>
          <w:tcPr>
            <w:tcW w:w="0" w:type="auto"/>
            <w:vMerge/>
            <w:vAlign w:val="center"/>
            <w:hideMark/>
          </w:tcPr>
          <w:p w14:paraId="1B9D5A84"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7EA63B49"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minus</w:t>
            </w:r>
            <w:r>
              <w:rPr>
                <w:rFonts w:ascii="Cambria" w:eastAsia="Cambria" w:hAnsi="Cambria" w:cs="Cambria"/>
                <w:color w:val="000000" w:themeColor="text1"/>
                <w:sz w:val="20"/>
                <w:szCs w:val="20"/>
              </w:rPr>
              <w:t xml:space="preserve"> </w:t>
            </w:r>
          </w:p>
        </w:tc>
        <w:tc>
          <w:tcPr>
            <w:tcW w:w="859" w:type="dxa"/>
            <w:shd w:val="clear" w:color="auto" w:fill="FFFFFF" w:themeFill="background1"/>
            <w:vAlign w:val="center"/>
          </w:tcPr>
          <w:p w14:paraId="4A3D6EB5" w14:textId="569C5E91"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0.71</w:t>
            </w:r>
          </w:p>
        </w:tc>
        <w:tc>
          <w:tcPr>
            <w:tcW w:w="859" w:type="dxa"/>
            <w:shd w:val="clear" w:color="auto" w:fill="FFFFFF" w:themeFill="background1"/>
            <w:vAlign w:val="center"/>
          </w:tcPr>
          <w:p w14:paraId="31CCF417" w14:textId="429E88DF"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1.39</w:t>
            </w:r>
          </w:p>
        </w:tc>
        <w:tc>
          <w:tcPr>
            <w:tcW w:w="859" w:type="dxa"/>
            <w:shd w:val="clear" w:color="auto" w:fill="FFFFFF" w:themeFill="background1"/>
            <w:vAlign w:val="center"/>
          </w:tcPr>
          <w:p w14:paraId="1EBCE422" w14:textId="43EF8BFC"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2.25</w:t>
            </w:r>
          </w:p>
        </w:tc>
        <w:tc>
          <w:tcPr>
            <w:tcW w:w="859" w:type="dxa"/>
            <w:shd w:val="clear" w:color="auto" w:fill="FFFFFF" w:themeFill="background1"/>
            <w:vAlign w:val="center"/>
          </w:tcPr>
          <w:p w14:paraId="4F88B4A8" w14:textId="74730790"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2.55</w:t>
            </w:r>
          </w:p>
        </w:tc>
        <w:tc>
          <w:tcPr>
            <w:tcW w:w="859" w:type="dxa"/>
            <w:shd w:val="clear" w:color="auto" w:fill="FFFFFF" w:themeFill="background1"/>
            <w:vAlign w:val="center"/>
          </w:tcPr>
          <w:p w14:paraId="4A8775BC" w14:textId="21D444C2"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2.72</w:t>
            </w:r>
          </w:p>
        </w:tc>
        <w:tc>
          <w:tcPr>
            <w:tcW w:w="798" w:type="dxa"/>
            <w:shd w:val="clear" w:color="auto" w:fill="FFFFFF" w:themeFill="background1"/>
            <w:vAlign w:val="center"/>
          </w:tcPr>
          <w:p w14:paraId="49BC8BEE" w14:textId="26BAFC04"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3.04</w:t>
            </w:r>
          </w:p>
        </w:tc>
        <w:tc>
          <w:tcPr>
            <w:tcW w:w="835" w:type="dxa"/>
            <w:shd w:val="clear" w:color="auto" w:fill="FFFFFF" w:themeFill="background1"/>
            <w:vAlign w:val="center"/>
          </w:tcPr>
          <w:p w14:paraId="6151131C" w14:textId="33DB9CEB"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3.47</w:t>
            </w:r>
          </w:p>
        </w:tc>
        <w:tc>
          <w:tcPr>
            <w:tcW w:w="930" w:type="dxa"/>
            <w:shd w:val="clear" w:color="auto" w:fill="FFFFFF" w:themeFill="background1"/>
            <w:vAlign w:val="center"/>
          </w:tcPr>
          <w:p w14:paraId="7E56F75A" w14:textId="0D79E3FC"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4.02</w:t>
            </w:r>
          </w:p>
        </w:tc>
      </w:tr>
      <w:tr w:rsidR="004700BD" w:rsidRPr="001D0EAA" w14:paraId="2B3422D0" w14:textId="77777777">
        <w:trPr>
          <w:trHeight w:val="285"/>
        </w:trPr>
        <w:tc>
          <w:tcPr>
            <w:tcW w:w="0" w:type="auto"/>
            <w:vMerge/>
            <w:vAlign w:val="center"/>
            <w:hideMark/>
          </w:tcPr>
          <w:p w14:paraId="13B38EE4"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6A7D7E6B"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plus</w:t>
            </w:r>
            <w:r>
              <w:rPr>
                <w:rFonts w:ascii="Cambria" w:eastAsia="Cambria" w:hAnsi="Cambria" w:cs="Cambria"/>
                <w:color w:val="000000" w:themeColor="text1"/>
                <w:sz w:val="20"/>
                <w:szCs w:val="20"/>
              </w:rPr>
              <w:t xml:space="preserve"> </w:t>
            </w:r>
          </w:p>
        </w:tc>
        <w:tc>
          <w:tcPr>
            <w:tcW w:w="859" w:type="dxa"/>
            <w:shd w:val="clear" w:color="auto" w:fill="FFFFFF" w:themeFill="background1"/>
            <w:vAlign w:val="center"/>
          </w:tcPr>
          <w:p w14:paraId="6B67B48C" w14:textId="4917592E"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1.12</w:t>
            </w:r>
          </w:p>
        </w:tc>
        <w:tc>
          <w:tcPr>
            <w:tcW w:w="859" w:type="dxa"/>
            <w:shd w:val="clear" w:color="auto" w:fill="FFFFFF" w:themeFill="background1"/>
            <w:vAlign w:val="center"/>
          </w:tcPr>
          <w:p w14:paraId="04864B5C" w14:textId="2F86F1A3"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2.21</w:t>
            </w:r>
          </w:p>
        </w:tc>
        <w:tc>
          <w:tcPr>
            <w:tcW w:w="859" w:type="dxa"/>
            <w:shd w:val="clear" w:color="auto" w:fill="FFFFFF" w:themeFill="background1"/>
            <w:vAlign w:val="center"/>
          </w:tcPr>
          <w:p w14:paraId="2F05BC80" w14:textId="6767EB11"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3.55</w:t>
            </w:r>
          </w:p>
        </w:tc>
        <w:tc>
          <w:tcPr>
            <w:tcW w:w="859" w:type="dxa"/>
            <w:shd w:val="clear" w:color="auto" w:fill="FFFFFF" w:themeFill="background1"/>
            <w:vAlign w:val="center"/>
          </w:tcPr>
          <w:p w14:paraId="0A1D3732" w14:textId="570657F6"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3.99</w:t>
            </w:r>
          </w:p>
        </w:tc>
        <w:tc>
          <w:tcPr>
            <w:tcW w:w="859" w:type="dxa"/>
            <w:shd w:val="clear" w:color="auto" w:fill="FFFFFF" w:themeFill="background1"/>
            <w:vAlign w:val="center"/>
          </w:tcPr>
          <w:p w14:paraId="1DDB3196" w14:textId="618E9E2F"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4.20</w:t>
            </w:r>
          </w:p>
        </w:tc>
        <w:tc>
          <w:tcPr>
            <w:tcW w:w="798" w:type="dxa"/>
            <w:shd w:val="clear" w:color="auto" w:fill="FFFFFF" w:themeFill="background1"/>
            <w:vAlign w:val="center"/>
          </w:tcPr>
          <w:p w14:paraId="7D0A18B6" w14:textId="4B93A4CA"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4.64</w:t>
            </w:r>
          </w:p>
        </w:tc>
        <w:tc>
          <w:tcPr>
            <w:tcW w:w="835" w:type="dxa"/>
            <w:shd w:val="clear" w:color="auto" w:fill="FFFFFF" w:themeFill="background1"/>
            <w:vAlign w:val="center"/>
          </w:tcPr>
          <w:p w14:paraId="0762FA6D" w14:textId="3F52C146"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5.23</w:t>
            </w:r>
          </w:p>
        </w:tc>
        <w:tc>
          <w:tcPr>
            <w:tcW w:w="930" w:type="dxa"/>
            <w:shd w:val="clear" w:color="auto" w:fill="FFFFFF" w:themeFill="background1"/>
            <w:vAlign w:val="center"/>
          </w:tcPr>
          <w:p w14:paraId="7B2DE842" w14:textId="13F2CF6D"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5.96</w:t>
            </w:r>
          </w:p>
        </w:tc>
      </w:tr>
      <w:tr w:rsidR="004700BD" w:rsidRPr="001D0EAA" w14:paraId="5CBC7D5A" w14:textId="77777777">
        <w:trPr>
          <w:trHeight w:val="285"/>
        </w:trPr>
        <w:tc>
          <w:tcPr>
            <w:tcW w:w="0" w:type="auto"/>
            <w:vMerge/>
            <w:vAlign w:val="center"/>
            <w:hideMark/>
          </w:tcPr>
          <w:p w14:paraId="0A2862B4"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4A5F3E66"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0.2% </w:t>
            </w:r>
          </w:p>
        </w:tc>
        <w:tc>
          <w:tcPr>
            <w:tcW w:w="859" w:type="dxa"/>
            <w:shd w:val="clear" w:color="auto" w:fill="FFFFFF" w:themeFill="background1"/>
            <w:vAlign w:val="center"/>
          </w:tcPr>
          <w:p w14:paraId="42E9B2EF" w14:textId="0087EA6B" w:rsidR="004700BD" w:rsidRPr="008F17B8" w:rsidRDefault="001D276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1.16</w:t>
            </w:r>
          </w:p>
        </w:tc>
        <w:tc>
          <w:tcPr>
            <w:tcW w:w="859" w:type="dxa"/>
            <w:shd w:val="clear" w:color="auto" w:fill="FFFFFF" w:themeFill="background1"/>
            <w:vAlign w:val="center"/>
          </w:tcPr>
          <w:p w14:paraId="1A825989" w14:textId="0662386F" w:rsidR="004700BD" w:rsidRPr="008F17B8" w:rsidRDefault="00304D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2.28</w:t>
            </w:r>
          </w:p>
        </w:tc>
        <w:tc>
          <w:tcPr>
            <w:tcW w:w="859" w:type="dxa"/>
            <w:shd w:val="clear" w:color="auto" w:fill="FFFFFF" w:themeFill="background1"/>
            <w:vAlign w:val="center"/>
          </w:tcPr>
          <w:p w14:paraId="15B1A707" w14:textId="2FA16D3C" w:rsidR="004700BD" w:rsidRPr="008F17B8" w:rsidRDefault="00304D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3.65</w:t>
            </w:r>
          </w:p>
        </w:tc>
        <w:tc>
          <w:tcPr>
            <w:tcW w:w="859" w:type="dxa"/>
            <w:shd w:val="clear" w:color="auto" w:fill="FFFFFF" w:themeFill="background1"/>
            <w:vAlign w:val="center"/>
          </w:tcPr>
          <w:p w14:paraId="5B616B3E" w14:textId="4EE197A1" w:rsidR="004700BD" w:rsidRPr="008F17B8" w:rsidRDefault="00304D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4.12</w:t>
            </w:r>
          </w:p>
        </w:tc>
        <w:tc>
          <w:tcPr>
            <w:tcW w:w="859" w:type="dxa"/>
            <w:shd w:val="clear" w:color="auto" w:fill="FFFFFF" w:themeFill="background1"/>
            <w:vAlign w:val="center"/>
          </w:tcPr>
          <w:p w14:paraId="435C101A" w14:textId="15F929DB"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4.36</w:t>
            </w:r>
          </w:p>
        </w:tc>
        <w:tc>
          <w:tcPr>
            <w:tcW w:w="798" w:type="dxa"/>
            <w:shd w:val="clear" w:color="auto" w:fill="FFFFFF" w:themeFill="background1"/>
            <w:vAlign w:val="center"/>
          </w:tcPr>
          <w:p w14:paraId="3DE28279" w14:textId="7CA4FA21"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4.85</w:t>
            </w:r>
          </w:p>
        </w:tc>
        <w:tc>
          <w:tcPr>
            <w:tcW w:w="835" w:type="dxa"/>
            <w:shd w:val="clear" w:color="auto" w:fill="FFFFFF" w:themeFill="background1"/>
            <w:vAlign w:val="center"/>
          </w:tcPr>
          <w:p w14:paraId="35B42B4F" w14:textId="00C650DA"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5.52</w:t>
            </w:r>
          </w:p>
        </w:tc>
        <w:tc>
          <w:tcPr>
            <w:tcW w:w="930" w:type="dxa"/>
            <w:shd w:val="clear" w:color="auto" w:fill="FFFFFF" w:themeFill="background1"/>
            <w:vAlign w:val="center"/>
          </w:tcPr>
          <w:p w14:paraId="5BEE36E3" w14:textId="46582BC9"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6.39</w:t>
            </w:r>
          </w:p>
        </w:tc>
      </w:tr>
    </w:tbl>
    <w:p w14:paraId="7A20A1CD" w14:textId="77777777" w:rsidR="008F17B8" w:rsidRDefault="008F17B8" w:rsidP="1BF08380">
      <w:pPr>
        <w:spacing w:after="0" w:line="240" w:lineRule="auto"/>
        <w:textAlignment w:val="baseline"/>
        <w:rPr>
          <w:rFonts w:ascii="Cambria" w:eastAsiaTheme="minorHAnsi" w:hAnsi="Cambria" w:cs="TT163t00"/>
          <w:lang w:val="en-GB"/>
        </w:rPr>
      </w:pPr>
    </w:p>
    <w:p w14:paraId="108A8B5F" w14:textId="6D71212C" w:rsidR="00BB2A53" w:rsidRPr="00B6086D" w:rsidRDefault="00356F2E" w:rsidP="1BF08380">
      <w:pPr>
        <w:spacing w:after="0" w:line="240" w:lineRule="auto"/>
        <w:textAlignment w:val="baseline"/>
        <w:rPr>
          <w:rFonts w:ascii="Cambria" w:eastAsiaTheme="minorHAnsi" w:hAnsi="Cambria" w:cstheme="minorHAnsi"/>
          <w:lang w:val="en-GB"/>
        </w:rPr>
      </w:pPr>
      <w:r w:rsidRPr="00B6086D">
        <w:rPr>
          <w:rFonts w:ascii="Cambria" w:eastAsiaTheme="minorHAnsi" w:hAnsi="Cambria" w:cstheme="minorHAnsi"/>
          <w:lang w:val="en-GB"/>
        </w:rPr>
        <w:t xml:space="preserve">In the </w:t>
      </w:r>
      <w:r w:rsidR="008B74A2">
        <w:rPr>
          <w:rFonts w:ascii="Cambria" w:eastAsiaTheme="minorHAnsi" w:hAnsi="Cambria" w:cstheme="minorHAnsi"/>
          <w:lang w:val="en-GB"/>
        </w:rPr>
        <w:t>Lower Pecos-Upper</w:t>
      </w:r>
      <w:r w:rsidRPr="00B6086D">
        <w:rPr>
          <w:rFonts w:ascii="Cambria" w:eastAsiaTheme="minorHAnsi" w:hAnsi="Cambria" w:cstheme="minorHAnsi"/>
          <w:lang w:val="en-GB"/>
        </w:rPr>
        <w:t xml:space="preserve"> model domain, the rainfall across the domain varied widely enough that a spatially </w:t>
      </w:r>
      <w:r w:rsidR="00A80F60" w:rsidRPr="00B6086D">
        <w:rPr>
          <w:rFonts w:ascii="Cambria" w:eastAsiaTheme="minorHAnsi" w:hAnsi="Cambria" w:cstheme="minorHAnsi"/>
          <w:lang w:val="en-GB"/>
        </w:rPr>
        <w:t xml:space="preserve">varied rainfall approach was required. </w:t>
      </w:r>
      <w:r w:rsidR="00F55218" w:rsidRPr="00B6086D">
        <w:rPr>
          <w:rFonts w:ascii="Cambria" w:eastAsiaTheme="minorHAnsi" w:hAnsi="Cambria" w:cstheme="minorHAnsi"/>
          <w:lang w:val="en-GB"/>
        </w:rPr>
        <w:t xml:space="preserve">The following approach was applied </w:t>
      </w:r>
      <w:r w:rsidR="000846A3" w:rsidRPr="00B6086D">
        <w:rPr>
          <w:rFonts w:ascii="Cambria" w:eastAsiaTheme="minorHAnsi" w:hAnsi="Cambria" w:cstheme="minorHAnsi"/>
          <w:lang w:val="en-GB"/>
        </w:rPr>
        <w:t xml:space="preserve">to create spatially varied rainfall for the </w:t>
      </w:r>
      <w:r w:rsidR="008B74A2">
        <w:rPr>
          <w:rFonts w:ascii="Cambria" w:eastAsiaTheme="minorHAnsi" w:hAnsi="Cambria" w:cstheme="minorHAnsi"/>
          <w:lang w:val="en-GB"/>
        </w:rPr>
        <w:t>Lower Pecos-Upper</w:t>
      </w:r>
      <w:r w:rsidR="000846A3" w:rsidRPr="00B6086D">
        <w:rPr>
          <w:rFonts w:ascii="Cambria" w:eastAsiaTheme="minorHAnsi" w:hAnsi="Cambria" w:cstheme="minorHAnsi"/>
          <w:lang w:val="en-GB"/>
        </w:rPr>
        <w:t xml:space="preserve"> HEC-RAS model. </w:t>
      </w:r>
    </w:p>
    <w:p w14:paraId="43EC345C" w14:textId="1D100624"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Create </w:t>
      </w:r>
      <w:r w:rsidR="00B67F3B" w:rsidRPr="00B6086D">
        <w:rPr>
          <w:rFonts w:ascii="Cambria" w:hAnsi="Cambria" w:cstheme="minorHAnsi"/>
        </w:rPr>
        <w:t xml:space="preserve">0.5-inch </w:t>
      </w:r>
      <w:r w:rsidRPr="00B6086D">
        <w:rPr>
          <w:rFonts w:ascii="Cambria" w:hAnsi="Cambria" w:cstheme="minorHAnsi"/>
        </w:rPr>
        <w:t xml:space="preserve">precipitation contours (i.e., isohyetal lines) across the model domain using NOAA Atlas 14 </w:t>
      </w:r>
      <w:r w:rsidR="00A67369" w:rsidRPr="00B6086D">
        <w:rPr>
          <w:rFonts w:ascii="Cambria" w:hAnsi="Cambria" w:cstheme="minorHAnsi"/>
        </w:rPr>
        <w:t>1%</w:t>
      </w:r>
      <w:r w:rsidRPr="00B6086D">
        <w:rPr>
          <w:rFonts w:ascii="Cambria" w:hAnsi="Cambria" w:cstheme="minorHAnsi"/>
        </w:rPr>
        <w:t xml:space="preserve">, 24-hour rainfall data. </w:t>
      </w:r>
    </w:p>
    <w:p w14:paraId="57A189BB" w14:textId="2E496A8F"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Intersect the model domain polygon with the precipitation contours to create polygons of similar precipitation depths. See an example below in </w:t>
      </w:r>
      <w:r w:rsidR="00685221" w:rsidRPr="00685221">
        <w:rPr>
          <w:rFonts w:ascii="Cambria" w:hAnsi="Cambria" w:cstheme="minorHAnsi"/>
        </w:rPr>
        <w:fldChar w:fldCharType="begin"/>
      </w:r>
      <w:r w:rsidR="00685221" w:rsidRPr="00685221">
        <w:rPr>
          <w:rFonts w:ascii="Cambria" w:hAnsi="Cambria" w:cstheme="minorHAnsi"/>
        </w:rPr>
        <w:instrText xml:space="preserve"> REF _Ref178770109 \h </w:instrText>
      </w:r>
      <w:r w:rsidR="00685221">
        <w:rPr>
          <w:rFonts w:ascii="Cambria" w:hAnsi="Cambria" w:cstheme="minorHAnsi"/>
        </w:rPr>
        <w:instrText xml:space="preserve"> \* MERGEFORMAT </w:instrText>
      </w:r>
      <w:r w:rsidR="00685221" w:rsidRPr="00685221">
        <w:rPr>
          <w:rFonts w:ascii="Cambria" w:hAnsi="Cambria" w:cstheme="minorHAnsi"/>
        </w:rPr>
      </w:r>
      <w:r w:rsidR="00685221" w:rsidRPr="00685221">
        <w:rPr>
          <w:rFonts w:ascii="Cambria" w:hAnsi="Cambria" w:cstheme="minorHAnsi"/>
        </w:rPr>
        <w:fldChar w:fldCharType="separate"/>
      </w:r>
      <w:r w:rsidR="00D005AD" w:rsidRPr="00D005AD">
        <w:rPr>
          <w:rFonts w:ascii="Cambria" w:hAnsi="Cambria" w:cstheme="minorHAnsi"/>
        </w:rPr>
        <w:t xml:space="preserve">Figure </w:t>
      </w:r>
      <w:r w:rsidR="00D005AD" w:rsidRPr="00D005AD">
        <w:rPr>
          <w:rFonts w:ascii="Cambria" w:hAnsi="Cambria" w:cstheme="minorHAnsi"/>
          <w:noProof/>
        </w:rPr>
        <w:t>2</w:t>
      </w:r>
      <w:r w:rsidR="00D005AD" w:rsidRPr="00D005AD">
        <w:rPr>
          <w:rFonts w:ascii="Cambria" w:hAnsi="Cambria" w:cstheme="minorHAnsi"/>
          <w:noProof/>
        </w:rPr>
        <w:noBreakHyphen/>
        <w:t>10</w:t>
      </w:r>
      <w:r w:rsidR="00685221" w:rsidRPr="00685221">
        <w:rPr>
          <w:rFonts w:ascii="Cambria" w:hAnsi="Cambria" w:cstheme="minorHAnsi"/>
        </w:rPr>
        <w:fldChar w:fldCharType="end"/>
      </w:r>
      <w:r w:rsidRPr="00B6086D">
        <w:rPr>
          <w:rFonts w:ascii="Cambria" w:hAnsi="Cambria" w:cstheme="minorHAnsi"/>
        </w:rPr>
        <w:t xml:space="preserve">. In this figure, 0.5-inch precipitation contours were intersected with the </w:t>
      </w:r>
      <w:r w:rsidR="008B74A2">
        <w:rPr>
          <w:rFonts w:ascii="Cambria" w:eastAsiaTheme="minorHAnsi" w:hAnsi="Cambria" w:cstheme="minorHAnsi"/>
          <w:lang w:val="en-GB"/>
        </w:rPr>
        <w:t>Lower Pecos-Upper</w:t>
      </w:r>
      <w:r w:rsidRPr="00B6086D">
        <w:rPr>
          <w:rFonts w:ascii="Cambria" w:hAnsi="Cambria" w:cstheme="minorHAnsi"/>
        </w:rPr>
        <w:t xml:space="preserve"> model domain. After doing that, the polygon between each pair of contour lines was sub-divided to create polygons throughout the model domain that were roughly similar in size. </w:t>
      </w:r>
    </w:p>
    <w:p w14:paraId="1C3F1169" w14:textId="1AC9A429" w:rsidR="009559B0" w:rsidRPr="00B6086D" w:rsidRDefault="009559B0" w:rsidP="009559B0">
      <w:pPr>
        <w:pStyle w:val="ListParagraph"/>
        <w:rPr>
          <w:rFonts w:ascii="Cambria" w:hAnsi="Cambria" w:cstheme="minorHAnsi"/>
          <w:i/>
        </w:rPr>
      </w:pPr>
    </w:p>
    <w:p w14:paraId="3A8BA4A3" w14:textId="4401493B" w:rsidR="009559B0" w:rsidRPr="00E2600E" w:rsidRDefault="004D08E4" w:rsidP="003C6BF2">
      <w:pPr>
        <w:pStyle w:val="ListParagraph"/>
        <w:ind w:hanging="1080"/>
        <w:rPr>
          <w:rFonts w:cstheme="minorHAnsi"/>
        </w:rPr>
      </w:pPr>
      <w:r>
        <w:rPr>
          <w:noProof/>
        </w:rPr>
        <w:drawing>
          <wp:anchor distT="0" distB="0" distL="114300" distR="114300" simplePos="0" relativeHeight="251657216" behindDoc="0" locked="0" layoutInCell="1" allowOverlap="1" wp14:anchorId="006334EE" wp14:editId="1507090D">
            <wp:simplePos x="0" y="0"/>
            <wp:positionH relativeFrom="page">
              <wp:posOffset>5460314</wp:posOffset>
            </wp:positionH>
            <wp:positionV relativeFrom="paragraph">
              <wp:posOffset>26035</wp:posOffset>
            </wp:positionV>
            <wp:extent cx="1544217" cy="2276475"/>
            <wp:effectExtent l="19050" t="19050" r="18415" b="9525"/>
            <wp:wrapNone/>
            <wp:docPr id="16533733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373332" name="Picture 1" descr="A screenshot of a computer&#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1544217" cy="227647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E74A90">
        <w:rPr>
          <w:noProof/>
        </w:rPr>
        <w:drawing>
          <wp:inline distT="0" distB="0" distL="0" distR="0" wp14:anchorId="45251756" wp14:editId="76F7AB42">
            <wp:extent cx="4675350" cy="3682337"/>
            <wp:effectExtent l="19050" t="19050" r="11430" b="13970"/>
            <wp:docPr id="345195813" name="Picture 2" descr="A map of the dese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195813" name="Picture 2" descr="A map of the desert&#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692256" cy="3695652"/>
                    </a:xfrm>
                    <a:prstGeom prst="rect">
                      <a:avLst/>
                    </a:prstGeom>
                    <a:ln>
                      <a:solidFill>
                        <a:schemeClr val="accent1"/>
                      </a:solidFill>
                    </a:ln>
                  </pic:spPr>
                </pic:pic>
              </a:graphicData>
            </a:graphic>
          </wp:inline>
        </w:drawing>
      </w:r>
      <w:r w:rsidR="009559B0" w:rsidRPr="00E2600E">
        <w:rPr>
          <w:rFonts w:cstheme="minorHAnsi"/>
        </w:rPr>
        <w:t xml:space="preserve"> </w:t>
      </w:r>
    </w:p>
    <w:p w14:paraId="3311090E" w14:textId="27F4BBFB" w:rsidR="00BA1E79" w:rsidRPr="00E2600E" w:rsidRDefault="00BA1E79" w:rsidP="00BA1E79">
      <w:pPr>
        <w:pStyle w:val="Caption"/>
        <w:rPr>
          <w:rFonts w:cstheme="minorHAnsi"/>
        </w:rPr>
      </w:pPr>
      <w:bookmarkStart w:id="112" w:name="_Ref178770109"/>
      <w:bookmarkStart w:id="113" w:name="_Toc194961427"/>
      <w:r w:rsidRPr="00092146">
        <w:rPr>
          <w:rFonts w:cstheme="minorHAnsi"/>
        </w:rPr>
        <w:t xml:space="preserve">Figure </w:t>
      </w:r>
      <w:r w:rsidR="008D2703">
        <w:rPr>
          <w:rFonts w:cstheme="minorHAnsi"/>
        </w:rPr>
        <w:fldChar w:fldCharType="begin"/>
      </w:r>
      <w:r w:rsidR="008D2703">
        <w:rPr>
          <w:rFonts w:cstheme="minorHAnsi"/>
        </w:rPr>
        <w:instrText xml:space="preserve"> STYLEREF 1 \s </w:instrText>
      </w:r>
      <w:r w:rsidR="008D2703">
        <w:rPr>
          <w:rFonts w:cstheme="minorHAnsi"/>
        </w:rPr>
        <w:fldChar w:fldCharType="separate"/>
      </w:r>
      <w:r w:rsidR="00D005AD">
        <w:rPr>
          <w:rFonts w:cstheme="minorHAnsi"/>
          <w:noProof/>
        </w:rPr>
        <w:t>2</w:t>
      </w:r>
      <w:r w:rsidR="008D2703">
        <w:rPr>
          <w:rFonts w:cstheme="minorHAnsi"/>
        </w:rPr>
        <w:fldChar w:fldCharType="end"/>
      </w:r>
      <w:r w:rsidR="008D2703">
        <w:rPr>
          <w:rFonts w:cstheme="minorHAnsi"/>
        </w:rPr>
        <w:noBreakHyphen/>
      </w:r>
      <w:r w:rsidR="008D2703">
        <w:rPr>
          <w:rFonts w:cstheme="minorHAnsi"/>
        </w:rPr>
        <w:fldChar w:fldCharType="begin"/>
      </w:r>
      <w:r w:rsidR="008D2703">
        <w:rPr>
          <w:rFonts w:cstheme="minorHAnsi"/>
        </w:rPr>
        <w:instrText xml:space="preserve"> SEQ Figure \* ARABIC \s 1 </w:instrText>
      </w:r>
      <w:r w:rsidR="008D2703">
        <w:rPr>
          <w:rFonts w:cstheme="minorHAnsi"/>
        </w:rPr>
        <w:fldChar w:fldCharType="separate"/>
      </w:r>
      <w:r w:rsidR="00D005AD">
        <w:rPr>
          <w:rFonts w:cstheme="minorHAnsi"/>
          <w:noProof/>
        </w:rPr>
        <w:t>10</w:t>
      </w:r>
      <w:r w:rsidR="008D2703">
        <w:rPr>
          <w:rFonts w:cstheme="minorHAnsi"/>
        </w:rPr>
        <w:fldChar w:fldCharType="end"/>
      </w:r>
      <w:bookmarkEnd w:id="112"/>
      <w:r w:rsidRPr="00092146">
        <w:rPr>
          <w:rFonts w:cstheme="minorHAnsi"/>
        </w:rPr>
        <w:t xml:space="preserve">: </w:t>
      </w:r>
      <w:r w:rsidR="00D86314" w:rsidRPr="00092146">
        <w:rPr>
          <w:rFonts w:cstheme="minorHAnsi"/>
        </w:rPr>
        <w:t xml:space="preserve">Polygons of </w:t>
      </w:r>
      <w:r w:rsidR="00301CAD">
        <w:rPr>
          <w:rFonts w:cstheme="minorHAnsi"/>
        </w:rPr>
        <w:t>s</w:t>
      </w:r>
      <w:r w:rsidR="00D86314" w:rsidRPr="00092146">
        <w:rPr>
          <w:rFonts w:cstheme="minorHAnsi"/>
        </w:rPr>
        <w:t xml:space="preserve">imilar </w:t>
      </w:r>
      <w:r w:rsidR="00301CAD">
        <w:rPr>
          <w:rFonts w:cstheme="minorHAnsi"/>
        </w:rPr>
        <w:t>p</w:t>
      </w:r>
      <w:r w:rsidR="00D86314" w:rsidRPr="00092146">
        <w:rPr>
          <w:rFonts w:cstheme="minorHAnsi"/>
        </w:rPr>
        <w:t xml:space="preserve">recipitation </w:t>
      </w:r>
      <w:r w:rsidR="00301CAD">
        <w:rPr>
          <w:rFonts w:cstheme="minorHAnsi"/>
        </w:rPr>
        <w:t>d</w:t>
      </w:r>
      <w:r w:rsidR="00D86314" w:rsidRPr="00092146">
        <w:rPr>
          <w:rFonts w:cstheme="minorHAnsi"/>
        </w:rPr>
        <w:t xml:space="preserve">epths in the </w:t>
      </w:r>
      <w:r w:rsidR="00390845">
        <w:rPr>
          <w:rFonts w:cstheme="minorHAnsi"/>
        </w:rPr>
        <w:t>Lower Pecos-Upper</w:t>
      </w:r>
      <w:r w:rsidR="00D86314" w:rsidRPr="00092146">
        <w:rPr>
          <w:rFonts w:cstheme="minorHAnsi"/>
        </w:rPr>
        <w:t xml:space="preserve"> </w:t>
      </w:r>
      <w:r w:rsidR="00301CAD">
        <w:rPr>
          <w:rFonts w:cstheme="minorHAnsi"/>
        </w:rPr>
        <w:t>model d</w:t>
      </w:r>
      <w:r w:rsidR="00D86314" w:rsidRPr="00092146">
        <w:rPr>
          <w:rFonts w:cstheme="minorHAnsi"/>
        </w:rPr>
        <w:t>omain</w:t>
      </w:r>
      <w:bookmarkEnd w:id="113"/>
    </w:p>
    <w:p w14:paraId="6B2DC2BE" w14:textId="769A7760"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Identify the centroid in each polygon and create a shapefile of these centroids for use in HEC-RAS. Each polygon </w:t>
      </w:r>
      <w:r w:rsidR="00295E62" w:rsidRPr="00B6086D">
        <w:rPr>
          <w:rFonts w:ascii="Cambria" w:hAnsi="Cambria" w:cstheme="minorHAnsi"/>
        </w:rPr>
        <w:t>was</w:t>
      </w:r>
      <w:r w:rsidRPr="00B6086D">
        <w:rPr>
          <w:rFonts w:ascii="Cambria" w:hAnsi="Cambria" w:cstheme="minorHAnsi"/>
        </w:rPr>
        <w:t xml:space="preserve"> a sub-basin in HEC-HMS, and a precipitation gage </w:t>
      </w:r>
      <w:r w:rsidR="00295E62" w:rsidRPr="00B6086D">
        <w:rPr>
          <w:rFonts w:ascii="Cambria" w:hAnsi="Cambria" w:cstheme="minorHAnsi"/>
        </w:rPr>
        <w:t>was</w:t>
      </w:r>
      <w:r w:rsidRPr="00B6086D">
        <w:rPr>
          <w:rFonts w:ascii="Cambria" w:hAnsi="Cambria" w:cstheme="minorHAnsi"/>
        </w:rPr>
        <w:t xml:space="preserve"> placed at each polygon centroid in HEC-RAS. </w:t>
      </w:r>
    </w:p>
    <w:p w14:paraId="5594DDDF" w14:textId="77777777"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Create a HEC-HMS model and import the polygons as sub-basins.</w:t>
      </w:r>
    </w:p>
    <w:p w14:paraId="4B108EC0" w14:textId="77777777"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Import the NOAA Atlas 14 precipitation grids into HEC-HMS for the 5-minute, 10-minute, 15-minute, 30-minute, 1-hour, 2-hour, 3-hour, 6-hour, 12-hour, and 24-hour events.</w:t>
      </w:r>
    </w:p>
    <w:p w14:paraId="55413450" w14:textId="4B0DC449"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Use the frequency storm option in HEC-HMS to compute the average precipitation depths in each sub-basin for each event and create incremental precipitation hyetographs. These hyetographs </w:t>
      </w:r>
      <w:r w:rsidR="008F7334" w:rsidRPr="00B6086D">
        <w:rPr>
          <w:rFonts w:ascii="Cambria" w:hAnsi="Cambria" w:cstheme="minorHAnsi"/>
        </w:rPr>
        <w:t>have been</w:t>
      </w:r>
      <w:r w:rsidRPr="00B6086D">
        <w:rPr>
          <w:rFonts w:ascii="Cambria" w:hAnsi="Cambria" w:cstheme="minorHAnsi"/>
        </w:rPr>
        <w:t xml:space="preserve"> stored in a DSS file that HEC-HMS </w:t>
      </w:r>
      <w:r w:rsidR="005941EB" w:rsidRPr="00B6086D">
        <w:rPr>
          <w:rFonts w:ascii="Cambria" w:hAnsi="Cambria" w:cstheme="minorHAnsi"/>
        </w:rPr>
        <w:t>created</w:t>
      </w:r>
      <w:r w:rsidRPr="00B6086D">
        <w:rPr>
          <w:rFonts w:ascii="Cambria" w:hAnsi="Cambria" w:cstheme="minorHAnsi"/>
        </w:rPr>
        <w:t xml:space="preserve">. </w:t>
      </w:r>
      <w:r w:rsidR="008F7334" w:rsidRPr="00B6086D">
        <w:rPr>
          <w:rFonts w:ascii="Cambria" w:hAnsi="Cambria" w:cstheme="minorHAnsi"/>
        </w:rPr>
        <w:t xml:space="preserve">The average </w:t>
      </w:r>
      <w:r w:rsidR="005941EB" w:rsidRPr="00B6086D">
        <w:rPr>
          <w:rFonts w:ascii="Cambria" w:hAnsi="Cambria" w:cstheme="minorHAnsi"/>
        </w:rPr>
        <w:t>sub-basin</w:t>
      </w:r>
      <w:r w:rsidR="007554DF" w:rsidRPr="00B6086D">
        <w:rPr>
          <w:rFonts w:ascii="Cambria" w:hAnsi="Cambria" w:cstheme="minorHAnsi"/>
        </w:rPr>
        <w:t xml:space="preserve"> rainfall totals </w:t>
      </w:r>
      <w:r w:rsidR="00C37B0B" w:rsidRPr="00B6086D">
        <w:rPr>
          <w:rFonts w:ascii="Cambria" w:hAnsi="Cambria" w:cstheme="minorHAnsi"/>
        </w:rPr>
        <w:t>were used at each gages instead of the point rainfall total from Atlas 14.</w:t>
      </w:r>
      <w:r w:rsidRPr="00B6086D">
        <w:rPr>
          <w:rFonts w:ascii="Cambria" w:hAnsi="Cambria" w:cstheme="minorHAnsi"/>
        </w:rPr>
        <w:t xml:space="preserve"> </w:t>
      </w:r>
      <w:r w:rsidR="00C37B0B" w:rsidRPr="00B6086D">
        <w:rPr>
          <w:rFonts w:ascii="Cambria" w:hAnsi="Cambria" w:cstheme="minorHAnsi"/>
        </w:rPr>
        <w:t>This approach was followed because t</w:t>
      </w:r>
      <w:r w:rsidRPr="00B6086D">
        <w:rPr>
          <w:rFonts w:ascii="Cambria" w:hAnsi="Cambria" w:cstheme="minorHAnsi"/>
        </w:rPr>
        <w:t xml:space="preserve">he sub-basin averages take into account the rainfall across the entire sub-basin, which leads to better agreement between the rainfall distributions in Atlas 14 and in the HEC-RAS model. </w:t>
      </w:r>
    </w:p>
    <w:p w14:paraId="4180D5BA" w14:textId="77777777"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In HEC-RAS, import the precipitation gage locations into the model. In the Unsteady Flow Data window in HEC-RAS, link each precipitation gage in HEC-RAS to the DSS path of the corresponding sub-basin precipitation hyetograph developed in HEC-HMS. </w:t>
      </w:r>
    </w:p>
    <w:p w14:paraId="0694134C" w14:textId="36D6CFEC"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Run the HEC-RAS model. Compare the cumulative precipitation totals computed in HEC-RAS with the NOAA Atlas 14 precipitation contours established in Step 1. If there are significant differences between the two sets of rainfall data, repeat steps 2 through 8 until the two rainfall datasets are similar. See </w:t>
      </w:r>
      <w:r w:rsidR="00E6499E" w:rsidRPr="00B6086D">
        <w:rPr>
          <w:rFonts w:ascii="Cambria" w:hAnsi="Cambria" w:cstheme="minorHAnsi"/>
        </w:rPr>
        <w:fldChar w:fldCharType="begin"/>
      </w:r>
      <w:r w:rsidR="00E6499E" w:rsidRPr="00B6086D">
        <w:rPr>
          <w:rFonts w:ascii="Cambria" w:hAnsi="Cambria" w:cstheme="minorHAnsi"/>
        </w:rPr>
        <w:instrText xml:space="preserve"> REF _Ref165494938 \h  \* MERGEFORMAT </w:instrText>
      </w:r>
      <w:r w:rsidR="00E6499E" w:rsidRPr="00B6086D">
        <w:rPr>
          <w:rFonts w:ascii="Cambria" w:hAnsi="Cambria" w:cstheme="minorHAnsi"/>
        </w:rPr>
      </w:r>
      <w:r w:rsidR="00E6499E" w:rsidRPr="00B6086D">
        <w:rPr>
          <w:rFonts w:ascii="Cambria" w:hAnsi="Cambria" w:cstheme="minorHAnsi"/>
        </w:rPr>
        <w:fldChar w:fldCharType="separate"/>
      </w:r>
      <w:r w:rsidR="00D005AD" w:rsidRPr="00D005AD">
        <w:rPr>
          <w:rFonts w:ascii="Cambria" w:hAnsi="Cambria" w:cstheme="minorHAnsi"/>
        </w:rPr>
        <w:t>Figure 2</w:t>
      </w:r>
      <w:r w:rsidR="00D005AD" w:rsidRPr="00D005AD">
        <w:rPr>
          <w:rFonts w:ascii="Cambria" w:hAnsi="Cambria" w:cstheme="minorHAnsi"/>
        </w:rPr>
        <w:noBreakHyphen/>
        <w:t>11</w:t>
      </w:r>
      <w:r w:rsidR="00E6499E" w:rsidRPr="00B6086D">
        <w:rPr>
          <w:rFonts w:ascii="Cambria" w:hAnsi="Cambria" w:cstheme="minorHAnsi"/>
        </w:rPr>
        <w:fldChar w:fldCharType="end"/>
      </w:r>
      <w:r w:rsidR="008F17B8" w:rsidRPr="00B6086D">
        <w:rPr>
          <w:rFonts w:ascii="Cambria" w:hAnsi="Cambria" w:cstheme="minorHAnsi"/>
        </w:rPr>
        <w:t xml:space="preserve"> </w:t>
      </w:r>
      <w:r w:rsidRPr="00B6086D">
        <w:rPr>
          <w:rFonts w:ascii="Cambria" w:hAnsi="Cambria" w:cstheme="minorHAnsi"/>
        </w:rPr>
        <w:t xml:space="preserve">below for a comparison between the NOAA Atlas 14 precipitation contours and the precipitation contours computed in HEC-RAS for the </w:t>
      </w:r>
      <w:r w:rsidR="00390845">
        <w:rPr>
          <w:rFonts w:ascii="Cambria" w:hAnsi="Cambria" w:cstheme="minorHAnsi"/>
        </w:rPr>
        <w:t>Lower Pecos-Upper</w:t>
      </w:r>
      <w:r w:rsidRPr="00B6086D">
        <w:rPr>
          <w:rFonts w:ascii="Cambria" w:hAnsi="Cambria" w:cstheme="minorHAnsi"/>
        </w:rPr>
        <w:t xml:space="preserve"> model domain.</w:t>
      </w:r>
    </w:p>
    <w:p w14:paraId="79B4EC19" w14:textId="28B48B08"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This process produce</w:t>
      </w:r>
      <w:r w:rsidR="00355B66" w:rsidRPr="00B6086D">
        <w:rPr>
          <w:rFonts w:ascii="Cambria" w:hAnsi="Cambria" w:cstheme="minorHAnsi"/>
        </w:rPr>
        <w:t>d</w:t>
      </w:r>
      <w:r w:rsidRPr="00B6086D">
        <w:rPr>
          <w:rFonts w:ascii="Cambria" w:hAnsi="Cambria" w:cstheme="minorHAnsi"/>
        </w:rPr>
        <w:t xml:space="preserve"> spatially varied rainfall for the </w:t>
      </w:r>
      <w:r w:rsidR="00355B66" w:rsidRPr="00B6086D">
        <w:rPr>
          <w:rFonts w:ascii="Cambria" w:hAnsi="Cambria" w:cstheme="minorHAnsi"/>
        </w:rPr>
        <w:t>1% ACE</w:t>
      </w:r>
      <w:r w:rsidRPr="00B6086D">
        <w:rPr>
          <w:rFonts w:ascii="Cambria" w:hAnsi="Cambria" w:cstheme="minorHAnsi"/>
        </w:rPr>
        <w:t>. Repeat steps 1 through 8 for the other six BLE events (i.e., 10%, 4%, 2%, 1% plus, and 1% minus events).</w:t>
      </w:r>
    </w:p>
    <w:p w14:paraId="3F54D4E3" w14:textId="77777777" w:rsidR="00E043F1" w:rsidRPr="00B6086D" w:rsidRDefault="00E043F1" w:rsidP="00E043F1">
      <w:pPr>
        <w:pStyle w:val="Caption"/>
        <w:keepNext/>
        <w:rPr>
          <w:rFonts w:cstheme="minorHAnsi"/>
          <w:color w:val="auto"/>
          <w:szCs w:val="22"/>
        </w:rPr>
      </w:pPr>
    </w:p>
    <w:p w14:paraId="3477E9A6" w14:textId="28DB186F" w:rsidR="00E043F1" w:rsidRPr="00B6086D" w:rsidRDefault="008B3661" w:rsidP="003C6BF2">
      <w:pPr>
        <w:keepNext/>
        <w:ind w:hanging="540"/>
        <w:jc w:val="both"/>
        <w:rPr>
          <w:rFonts w:cstheme="minorHAnsi"/>
        </w:rPr>
      </w:pPr>
      <w:r>
        <w:rPr>
          <w:noProof/>
        </w:rPr>
        <w:drawing>
          <wp:anchor distT="0" distB="0" distL="114300" distR="114300" simplePos="0" relativeHeight="251661312" behindDoc="0" locked="0" layoutInCell="1" allowOverlap="1" wp14:anchorId="2E3608BC" wp14:editId="24442F9A">
            <wp:simplePos x="0" y="0"/>
            <wp:positionH relativeFrom="column">
              <wp:posOffset>4703750</wp:posOffset>
            </wp:positionH>
            <wp:positionV relativeFrom="paragraph">
              <wp:posOffset>13970</wp:posOffset>
            </wp:positionV>
            <wp:extent cx="1692244" cy="1152525"/>
            <wp:effectExtent l="19050" t="19050" r="22860" b="9525"/>
            <wp:wrapNone/>
            <wp:docPr id="4460963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09633" name="Picture 1" descr="A screenshot of a computer&#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1692244" cy="115252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005DBE">
        <w:rPr>
          <w:noProof/>
        </w:rPr>
        <w:drawing>
          <wp:inline distT="0" distB="0" distL="0" distR="0" wp14:anchorId="79B77D27" wp14:editId="308B1F6C">
            <wp:extent cx="5000625" cy="3938526"/>
            <wp:effectExtent l="0" t="0" r="0" b="5080"/>
            <wp:docPr id="2035134158" name="Picture 4" descr="A map of a desert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134158" name="Picture 4" descr="A map of a desert with different colors&#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027699" cy="3959849"/>
                    </a:xfrm>
                    <a:prstGeom prst="rect">
                      <a:avLst/>
                    </a:prstGeom>
                  </pic:spPr>
                </pic:pic>
              </a:graphicData>
            </a:graphic>
          </wp:inline>
        </w:drawing>
      </w:r>
    </w:p>
    <w:p w14:paraId="44721A98" w14:textId="02B48C0B" w:rsidR="00355B66" w:rsidRPr="00B6086D" w:rsidRDefault="00355B66" w:rsidP="00355B66">
      <w:pPr>
        <w:pStyle w:val="Caption"/>
        <w:rPr>
          <w:rFonts w:eastAsiaTheme="minorHAnsi" w:cstheme="minorHAnsi"/>
          <w:lang w:val="en-GB"/>
        </w:rPr>
      </w:pPr>
      <w:bookmarkStart w:id="114" w:name="_Ref165494938"/>
      <w:bookmarkStart w:id="115" w:name="_Toc194961428"/>
      <w:r w:rsidRPr="00092146">
        <w:rPr>
          <w:rFonts w:cstheme="minorHAnsi"/>
        </w:rPr>
        <w:t xml:space="preserve">Figure </w:t>
      </w:r>
      <w:r w:rsidR="008D2703">
        <w:rPr>
          <w:rFonts w:cstheme="minorHAnsi"/>
        </w:rPr>
        <w:fldChar w:fldCharType="begin"/>
      </w:r>
      <w:r w:rsidR="008D2703">
        <w:rPr>
          <w:rFonts w:cstheme="minorHAnsi"/>
        </w:rPr>
        <w:instrText xml:space="preserve"> STYLEREF 1 \s </w:instrText>
      </w:r>
      <w:r w:rsidR="008D2703">
        <w:rPr>
          <w:rFonts w:cstheme="minorHAnsi"/>
        </w:rPr>
        <w:fldChar w:fldCharType="separate"/>
      </w:r>
      <w:r w:rsidR="00D005AD">
        <w:rPr>
          <w:rFonts w:cstheme="minorHAnsi"/>
          <w:noProof/>
        </w:rPr>
        <w:t>2</w:t>
      </w:r>
      <w:r w:rsidR="008D2703">
        <w:rPr>
          <w:rFonts w:cstheme="minorHAnsi"/>
        </w:rPr>
        <w:fldChar w:fldCharType="end"/>
      </w:r>
      <w:r w:rsidR="008D2703">
        <w:rPr>
          <w:rFonts w:cstheme="minorHAnsi"/>
        </w:rPr>
        <w:noBreakHyphen/>
      </w:r>
      <w:r w:rsidR="008D2703">
        <w:rPr>
          <w:rFonts w:cstheme="minorHAnsi"/>
        </w:rPr>
        <w:fldChar w:fldCharType="begin"/>
      </w:r>
      <w:r w:rsidR="008D2703">
        <w:rPr>
          <w:rFonts w:cstheme="minorHAnsi"/>
        </w:rPr>
        <w:instrText xml:space="preserve"> SEQ Figure \* ARABIC \s 1 </w:instrText>
      </w:r>
      <w:r w:rsidR="008D2703">
        <w:rPr>
          <w:rFonts w:cstheme="minorHAnsi"/>
        </w:rPr>
        <w:fldChar w:fldCharType="separate"/>
      </w:r>
      <w:r w:rsidR="00D005AD">
        <w:rPr>
          <w:rFonts w:cstheme="minorHAnsi"/>
          <w:noProof/>
        </w:rPr>
        <w:t>11</w:t>
      </w:r>
      <w:r w:rsidR="008D2703">
        <w:rPr>
          <w:rFonts w:cstheme="minorHAnsi"/>
        </w:rPr>
        <w:fldChar w:fldCharType="end"/>
      </w:r>
      <w:bookmarkEnd w:id="114"/>
      <w:r w:rsidR="00C66FA6" w:rsidRPr="00092146">
        <w:rPr>
          <w:rFonts w:cstheme="minorHAnsi"/>
        </w:rPr>
        <w:t xml:space="preserve">: </w:t>
      </w:r>
      <w:r w:rsidR="00172DF4" w:rsidRPr="00092146">
        <w:rPr>
          <w:rFonts w:cstheme="minorHAnsi"/>
        </w:rPr>
        <w:t xml:space="preserve">1%, </w:t>
      </w:r>
      <w:r w:rsidR="00BF3B13" w:rsidRPr="00172DF4">
        <w:rPr>
          <w:rFonts w:cstheme="minorHAnsi"/>
          <w:szCs w:val="22"/>
        </w:rPr>
        <w:t xml:space="preserve">24-hour </w:t>
      </w:r>
      <w:r w:rsidR="00301CAD">
        <w:rPr>
          <w:rFonts w:cstheme="minorHAnsi"/>
          <w:szCs w:val="22"/>
        </w:rPr>
        <w:t>p</w:t>
      </w:r>
      <w:r w:rsidR="00BF3B13" w:rsidRPr="00172DF4">
        <w:rPr>
          <w:rFonts w:cstheme="minorHAnsi"/>
          <w:szCs w:val="22"/>
        </w:rPr>
        <w:t xml:space="preserve">recipitation </w:t>
      </w:r>
      <w:r w:rsidR="00301CAD">
        <w:rPr>
          <w:rFonts w:cstheme="minorHAnsi"/>
          <w:szCs w:val="22"/>
        </w:rPr>
        <w:t>c</w:t>
      </w:r>
      <w:r w:rsidR="00BF3B13" w:rsidRPr="00172DF4">
        <w:rPr>
          <w:rFonts w:cstheme="minorHAnsi"/>
          <w:szCs w:val="22"/>
        </w:rPr>
        <w:t xml:space="preserve">ontours </w:t>
      </w:r>
      <w:r w:rsidR="00172DF4">
        <w:rPr>
          <w:rFonts w:cstheme="minorHAnsi"/>
          <w:szCs w:val="22"/>
        </w:rPr>
        <w:t xml:space="preserve">from </w:t>
      </w:r>
      <w:r w:rsidR="00BF3B13" w:rsidRPr="00172DF4">
        <w:rPr>
          <w:rFonts w:cstheme="minorHAnsi"/>
          <w:szCs w:val="22"/>
        </w:rPr>
        <w:t>NOAA Atlas 14 (blue lines) and</w:t>
      </w:r>
      <w:r w:rsidR="00172DF4">
        <w:rPr>
          <w:rFonts w:cstheme="minorHAnsi"/>
          <w:szCs w:val="22"/>
        </w:rPr>
        <w:t xml:space="preserve"> HEC-RAS </w:t>
      </w:r>
      <w:r w:rsidR="00E6499E">
        <w:rPr>
          <w:rFonts w:cstheme="minorHAnsi"/>
          <w:szCs w:val="22"/>
        </w:rPr>
        <w:t>(yellow lines)</w:t>
      </w:r>
      <w:bookmarkEnd w:id="115"/>
    </w:p>
    <w:p w14:paraId="68BA5FDE" w14:textId="77777777" w:rsidR="00FE00C6" w:rsidRDefault="00FE00C6">
      <w:pPr>
        <w:rPr>
          <w:rFonts w:ascii="Cambria" w:eastAsiaTheme="majorEastAsia" w:hAnsi="Cambria" w:cstheme="majorBidi"/>
          <w:b/>
          <w:bCs/>
          <w:color w:val="4472C4" w:themeColor="accent1"/>
        </w:rPr>
      </w:pPr>
      <w:r>
        <w:br w:type="page"/>
      </w:r>
    </w:p>
    <w:p w14:paraId="54D1B14A" w14:textId="53A7D59A" w:rsidR="00932FCE" w:rsidRPr="004478E3" w:rsidRDefault="009D2B3F" w:rsidP="00932FCE">
      <w:pPr>
        <w:pStyle w:val="Heading3"/>
      </w:pPr>
      <w:bookmarkStart w:id="116" w:name="_Ref180511443"/>
      <w:bookmarkStart w:id="117" w:name="_Toc194961269"/>
      <w:r>
        <w:t>Flow-Frequency Analysis of USGS Streamflow Gages</w:t>
      </w:r>
      <w:bookmarkEnd w:id="116"/>
      <w:bookmarkEnd w:id="117"/>
    </w:p>
    <w:p w14:paraId="1AC9DAB3" w14:textId="5A5DF88E" w:rsidR="001F1FA0" w:rsidRPr="00B6086D" w:rsidRDefault="00F17362" w:rsidP="002945E7">
      <w:pPr>
        <w:pStyle w:val="BodyText"/>
      </w:pPr>
      <w:r>
        <w:rPr>
          <w:rFonts w:cstheme="minorHAnsi"/>
        </w:rPr>
        <w:t>T</w:t>
      </w:r>
      <w:r w:rsidRPr="00B6086D">
        <w:rPr>
          <w:rFonts w:cstheme="minorHAnsi"/>
        </w:rPr>
        <w:t xml:space="preserve">here were a number of </w:t>
      </w:r>
      <w:r>
        <w:rPr>
          <w:rFonts w:cstheme="minorHAnsi"/>
        </w:rPr>
        <w:t xml:space="preserve">USGS flow </w:t>
      </w:r>
      <w:r w:rsidRPr="00B6086D">
        <w:rPr>
          <w:rFonts w:cstheme="minorHAnsi"/>
        </w:rPr>
        <w:t>gages with a sufficient period of record throughout the BLE TO completed by AtkinsRéalis</w:t>
      </w:r>
      <w:r>
        <w:rPr>
          <w:rFonts w:cstheme="minorHAnsi"/>
        </w:rPr>
        <w:t xml:space="preserve">, including </w:t>
      </w:r>
      <w:r w:rsidR="000C6D60">
        <w:rPr>
          <w:rFonts w:cstheme="minorHAnsi"/>
        </w:rPr>
        <w:t>three</w:t>
      </w:r>
      <w:r>
        <w:rPr>
          <w:rFonts w:cstheme="minorHAnsi"/>
        </w:rPr>
        <w:t xml:space="preserve"> in the Lower Pecos watershed.</w:t>
      </w:r>
      <w:r w:rsidRPr="00B6086D">
        <w:rPr>
          <w:rFonts w:cstheme="minorHAnsi"/>
        </w:rPr>
        <w:t xml:space="preserve"> </w:t>
      </w:r>
      <w:r w:rsidR="00A71540" w:rsidRPr="00B6086D">
        <w:rPr>
          <w:rFonts w:cstheme="minorHAnsi"/>
        </w:rPr>
        <w:t xml:space="preserve">To facilitate </w:t>
      </w:r>
      <w:r w:rsidR="00CF5CC7">
        <w:rPr>
          <w:rFonts w:cstheme="minorHAnsi"/>
        </w:rPr>
        <w:t xml:space="preserve">the </w:t>
      </w:r>
      <w:r w:rsidR="00A71540" w:rsidRPr="00B6086D">
        <w:rPr>
          <w:rFonts w:cstheme="minorHAnsi"/>
        </w:rPr>
        <w:t xml:space="preserve">validation </w:t>
      </w:r>
      <w:r w:rsidR="00CF5CC7">
        <w:rPr>
          <w:rFonts w:cstheme="minorHAnsi"/>
        </w:rPr>
        <w:t xml:space="preserve">of the BLE outcomes </w:t>
      </w:r>
      <w:r w:rsidR="00A71540" w:rsidRPr="00B6086D">
        <w:rPr>
          <w:rFonts w:cstheme="minorHAnsi"/>
        </w:rPr>
        <w:t>throughout th</w:t>
      </w:r>
      <w:r w:rsidR="00907F87" w:rsidRPr="00B6086D">
        <w:rPr>
          <w:rFonts w:cstheme="minorHAnsi"/>
        </w:rPr>
        <w:t xml:space="preserve">e </w:t>
      </w:r>
      <w:r w:rsidR="00FF1184" w:rsidRPr="00B6086D">
        <w:rPr>
          <w:rFonts w:cstheme="minorHAnsi"/>
        </w:rPr>
        <w:t>footprint of the</w:t>
      </w:r>
      <w:r w:rsidR="00A71540" w:rsidRPr="00B6086D">
        <w:rPr>
          <w:rFonts w:cstheme="minorHAnsi"/>
        </w:rPr>
        <w:t xml:space="preserve"> BLE TO, </w:t>
      </w:r>
      <w:r w:rsidR="002517E8" w:rsidRPr="00B6086D">
        <w:rPr>
          <w:rFonts w:cstheme="minorHAnsi"/>
        </w:rPr>
        <w:t xml:space="preserve">the USGS’s Bulletin 17-C methodology was applied to develop flow-frequency analyses </w:t>
      </w:r>
      <w:r w:rsidR="00A11408" w:rsidRPr="00B6086D">
        <w:rPr>
          <w:rFonts w:cstheme="minorHAnsi"/>
        </w:rPr>
        <w:t>of the 1%</w:t>
      </w:r>
      <w:r w:rsidR="00A11408" w:rsidRPr="00B6086D">
        <w:t xml:space="preserve"> ACE at </w:t>
      </w:r>
      <w:r w:rsidR="002517E8" w:rsidRPr="00B6086D">
        <w:t>these gages.</w:t>
      </w:r>
      <w:r w:rsidR="004919CA" w:rsidRPr="00B6086D">
        <w:t xml:space="preserve"> See</w:t>
      </w:r>
      <w:r w:rsidR="004E371F" w:rsidRPr="00B6086D">
        <w:t xml:space="preserve"> </w:t>
      </w:r>
      <w:r w:rsidR="004E371F" w:rsidRPr="00B6086D">
        <w:fldChar w:fldCharType="begin"/>
      </w:r>
      <w:r w:rsidR="004E371F" w:rsidRPr="00B6086D">
        <w:instrText xml:space="preserve"> REF _Ref178603356 \h </w:instrText>
      </w:r>
      <w:r w:rsidR="00B6086D" w:rsidRPr="00B6086D">
        <w:instrText xml:space="preserve"> \* MERGEFORMAT </w:instrText>
      </w:r>
      <w:r w:rsidR="004E371F" w:rsidRPr="00B6086D">
        <w:fldChar w:fldCharType="separate"/>
      </w:r>
      <w:r w:rsidR="00D005AD">
        <w:t xml:space="preserve">Figure </w:t>
      </w:r>
      <w:r w:rsidR="00D005AD">
        <w:rPr>
          <w:noProof/>
        </w:rPr>
        <w:t>2</w:t>
      </w:r>
      <w:r w:rsidR="00D005AD">
        <w:rPr>
          <w:noProof/>
        </w:rPr>
        <w:noBreakHyphen/>
        <w:t>12</w:t>
      </w:r>
      <w:r w:rsidR="004E371F" w:rsidRPr="00B6086D">
        <w:fldChar w:fldCharType="end"/>
      </w:r>
      <w:r w:rsidR="00E2600E">
        <w:t xml:space="preserve"> </w:t>
      </w:r>
      <w:r w:rsidR="004919CA" w:rsidRPr="00B6086D">
        <w:t>for a map of the model domains in the BLE TO footprint and the USGS gages that received a flow-</w:t>
      </w:r>
      <w:r w:rsidR="001F1FA0" w:rsidRPr="00B6086D">
        <w:t>frequency analysis.</w:t>
      </w:r>
      <w:r w:rsidR="00511367" w:rsidRPr="00B6086D">
        <w:t xml:space="preserve"> </w:t>
      </w:r>
    </w:p>
    <w:p w14:paraId="746B46CE" w14:textId="2D71BD7C" w:rsidR="00511367" w:rsidRDefault="001D01A4" w:rsidP="001D01A4">
      <w:pPr>
        <w:pStyle w:val="BodyText"/>
        <w:spacing w:line="240" w:lineRule="atLeast"/>
      </w:pPr>
      <w:r>
        <w:rPr>
          <w:noProof/>
          <w:lang w:val="en-US"/>
        </w:rPr>
        <w:drawing>
          <wp:inline distT="0" distB="0" distL="0" distR="0" wp14:anchorId="7F7F1110" wp14:editId="125FF816">
            <wp:extent cx="5942801" cy="5535295"/>
            <wp:effectExtent l="19050" t="19050" r="20320" b="27305"/>
            <wp:docPr id="1057447363" name="Picture 1057447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3" name="Picture 1057447363"/>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2801" cy="5535295"/>
                    </a:xfrm>
                    <a:prstGeom prst="rect">
                      <a:avLst/>
                    </a:prstGeom>
                    <a:ln>
                      <a:solidFill>
                        <a:schemeClr val="tx1"/>
                      </a:solidFill>
                    </a:ln>
                  </pic:spPr>
                </pic:pic>
              </a:graphicData>
            </a:graphic>
          </wp:inline>
        </w:drawing>
      </w:r>
    </w:p>
    <w:p w14:paraId="6FC5D4F6" w14:textId="4EFA7388" w:rsidR="00511367" w:rsidRDefault="00511367" w:rsidP="00511367">
      <w:pPr>
        <w:pStyle w:val="Caption"/>
      </w:pPr>
      <w:bookmarkStart w:id="118" w:name="_Ref178603356"/>
      <w:bookmarkStart w:id="119" w:name="_Ref165506160"/>
      <w:bookmarkStart w:id="120" w:name="_Toc194961429"/>
      <w:r>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12</w:t>
      </w:r>
      <w:r w:rsidR="00C41012">
        <w:rPr>
          <w:noProof/>
        </w:rPr>
        <w:fldChar w:fldCharType="end"/>
      </w:r>
      <w:bookmarkEnd w:id="118"/>
      <w:bookmarkEnd w:id="119"/>
      <w:r>
        <w:t xml:space="preserve">: USGS </w:t>
      </w:r>
      <w:r w:rsidR="00301CAD">
        <w:t>g</w:t>
      </w:r>
      <w:r>
        <w:t xml:space="preserve">ages </w:t>
      </w:r>
      <w:r w:rsidR="00301CAD">
        <w:t>w</w:t>
      </w:r>
      <w:r w:rsidR="001D01A4">
        <w:t xml:space="preserve">here a </w:t>
      </w:r>
      <w:r w:rsidR="00301CAD">
        <w:t>f</w:t>
      </w:r>
      <w:r w:rsidR="001D01A4">
        <w:t>low-</w:t>
      </w:r>
      <w:r w:rsidR="00301CAD">
        <w:t>f</w:t>
      </w:r>
      <w:r w:rsidR="001D01A4">
        <w:t xml:space="preserve">requency </w:t>
      </w:r>
      <w:r w:rsidR="00301CAD">
        <w:t>a</w:t>
      </w:r>
      <w:r w:rsidR="001D01A4">
        <w:t xml:space="preserve">nalysis </w:t>
      </w:r>
      <w:r w:rsidR="00301CAD">
        <w:t>w</w:t>
      </w:r>
      <w:r w:rsidR="001D01A4">
        <w:t xml:space="preserve">as </w:t>
      </w:r>
      <w:r w:rsidR="00301CAD">
        <w:t>p</w:t>
      </w:r>
      <w:r w:rsidR="001D01A4">
        <w:t>erformed</w:t>
      </w:r>
      <w:bookmarkEnd w:id="120"/>
    </w:p>
    <w:p w14:paraId="3E58FC8F" w14:textId="61EF90E3" w:rsidR="001F1FA0" w:rsidRDefault="001F1FA0" w:rsidP="001F1FA0">
      <w:pPr>
        <w:pStyle w:val="BodyText"/>
      </w:pPr>
      <w:r>
        <w:t xml:space="preserve">For those watersheds without any gages, such as the Salt Draw watershed, a </w:t>
      </w:r>
      <w:r w:rsidR="000602DC">
        <w:t>discharge</w:t>
      </w:r>
      <w:r>
        <w:t xml:space="preserve">-drainage area </w:t>
      </w:r>
      <w:r w:rsidR="00A66840">
        <w:t xml:space="preserve">chart </w:t>
      </w:r>
      <w:r w:rsidR="00C34527">
        <w:t xml:space="preserve">could be created from these </w:t>
      </w:r>
      <w:r w:rsidR="00A66840">
        <w:t xml:space="preserve">Bulletin 17-C </w:t>
      </w:r>
      <w:r w:rsidR="00C34527">
        <w:t xml:space="preserve">flow-frequency analysis and BLE outcomes could be validated by comparing the </w:t>
      </w:r>
      <w:r w:rsidR="000602DC">
        <w:t>discharge</w:t>
      </w:r>
      <w:r w:rsidR="00C34527">
        <w:t xml:space="preserve">-drainage </w:t>
      </w:r>
      <w:r w:rsidR="000602DC">
        <w:t xml:space="preserve">area </w:t>
      </w:r>
      <w:r w:rsidR="00C34527">
        <w:t xml:space="preserve">values at the ungaged validation points in the watershed with the </w:t>
      </w:r>
      <w:r w:rsidR="009056B0">
        <w:t>discharge</w:t>
      </w:r>
      <w:r w:rsidR="00C34527">
        <w:t xml:space="preserve">-drainage area outcomes from the flow-frequency analyses. </w:t>
      </w:r>
    </w:p>
    <w:p w14:paraId="3292821C" w14:textId="3CDB40EF" w:rsidR="001F1FA0" w:rsidRPr="001F1FA0" w:rsidRDefault="00A66840" w:rsidP="00717E98">
      <w:pPr>
        <w:pStyle w:val="BodyText"/>
      </w:pPr>
      <w:r>
        <w:fldChar w:fldCharType="begin"/>
      </w:r>
      <w:r>
        <w:instrText xml:space="preserve"> REF _Ref165506365 \h </w:instrText>
      </w:r>
      <w:r>
        <w:fldChar w:fldCharType="separate"/>
      </w:r>
      <w:r w:rsidR="00D005AD">
        <w:t xml:space="preserve">Table </w:t>
      </w:r>
      <w:r w:rsidR="00D005AD">
        <w:rPr>
          <w:noProof/>
        </w:rPr>
        <w:t>2</w:t>
      </w:r>
      <w:r w:rsidR="00D005AD">
        <w:noBreakHyphen/>
      </w:r>
      <w:r w:rsidR="00D005AD">
        <w:rPr>
          <w:noProof/>
        </w:rPr>
        <w:t>6</w:t>
      </w:r>
      <w:r>
        <w:fldChar w:fldCharType="end"/>
      </w:r>
      <w:r>
        <w:t xml:space="preserve"> summarizes the</w:t>
      </w:r>
      <w:r w:rsidR="00306CB2">
        <w:t xml:space="preserve"> results of the Bulletin 17-C flow-frequency analyses that were completed. Data about each gage is present</w:t>
      </w:r>
      <w:r w:rsidR="00D96ECA">
        <w:t>ed</w:t>
      </w:r>
      <w:r w:rsidR="00306CB2">
        <w:t xml:space="preserve"> as well as the computed 1% minus, 1%, and 1% plus </w:t>
      </w:r>
      <w:r w:rsidR="002020AD">
        <w:t xml:space="preserve">gage discharges. The column “Pecos River or Tributary” indicates whether the gage was located along the Pecos River or one of its tributaries. </w:t>
      </w:r>
    </w:p>
    <w:p w14:paraId="22A1701D" w14:textId="20E92D37" w:rsidR="004702FA" w:rsidRDefault="00D61026" w:rsidP="00EC7CBA">
      <w:pPr>
        <w:pStyle w:val="Caption"/>
      </w:pPr>
      <w:bookmarkStart w:id="121" w:name="_Ref165506365"/>
      <w:bookmarkStart w:id="122" w:name="_Toc194961400"/>
      <w:r>
        <w:t xml:space="preserve">Table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D005AD">
        <w:rPr>
          <w:noProof/>
        </w:rPr>
        <w:t>6</w:t>
      </w:r>
      <w:r w:rsidR="00C41012">
        <w:rPr>
          <w:noProof/>
        </w:rPr>
        <w:fldChar w:fldCharType="end"/>
      </w:r>
      <w:bookmarkEnd w:id="121"/>
      <w:r>
        <w:t xml:space="preserve">: </w:t>
      </w:r>
      <w:r w:rsidR="00983EBE">
        <w:t xml:space="preserve">Outcomes of the flow-frequency analysis of the </w:t>
      </w:r>
      <w:r w:rsidR="00954A17">
        <w:t xml:space="preserve">USGS </w:t>
      </w:r>
      <w:r w:rsidR="00983EBE">
        <w:t xml:space="preserve">streamflow </w:t>
      </w:r>
      <w:r w:rsidR="00EA3169">
        <w:t>g</w:t>
      </w:r>
      <w:r w:rsidR="00954A17">
        <w:t>age</w:t>
      </w:r>
      <w:r w:rsidR="00983EBE">
        <w:t>s</w:t>
      </w:r>
      <w:bookmarkEnd w:id="122"/>
      <w:r w:rsidR="00954A17">
        <w:t xml:space="preserve"> </w:t>
      </w:r>
    </w:p>
    <w:tbl>
      <w:tblPr>
        <w:tblStyle w:val="TableGrid"/>
        <w:tblpPr w:leftFromText="180" w:rightFromText="180" w:vertAnchor="text" w:tblpXSpec="center" w:tblpY="71"/>
        <w:tblW w:w="11521" w:type="dxa"/>
        <w:tblLook w:val="04A0" w:firstRow="1" w:lastRow="0" w:firstColumn="1" w:lastColumn="0" w:noHBand="0" w:noVBand="1"/>
      </w:tblPr>
      <w:tblGrid>
        <w:gridCol w:w="1988"/>
        <w:gridCol w:w="1304"/>
        <w:gridCol w:w="1184"/>
        <w:gridCol w:w="883"/>
        <w:gridCol w:w="1116"/>
        <w:gridCol w:w="870"/>
        <w:gridCol w:w="1184"/>
        <w:gridCol w:w="1295"/>
        <w:gridCol w:w="1697"/>
      </w:tblGrid>
      <w:tr w:rsidR="00D67424" w:rsidRPr="00E72E63" w14:paraId="2BC51A1D" w14:textId="77777777" w:rsidTr="009B6743">
        <w:trPr>
          <w:cantSplit/>
          <w:trHeight w:val="620"/>
          <w:tblHeader/>
        </w:trPr>
        <w:tc>
          <w:tcPr>
            <w:tcW w:w="5359" w:type="dxa"/>
            <w:gridSpan w:val="4"/>
            <w:shd w:val="clear" w:color="auto" w:fill="2E74B5"/>
            <w:vAlign w:val="center"/>
          </w:tcPr>
          <w:p w14:paraId="7AB63581" w14:textId="77777777" w:rsidR="00D67424" w:rsidRPr="00303D07" w:rsidRDefault="00D67424">
            <w:pPr>
              <w:autoSpaceDE w:val="0"/>
              <w:autoSpaceDN w:val="0"/>
              <w:adjustRightInd w:val="0"/>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USGS Gages</w:t>
            </w:r>
          </w:p>
        </w:tc>
        <w:tc>
          <w:tcPr>
            <w:tcW w:w="6162" w:type="dxa"/>
            <w:gridSpan w:val="5"/>
            <w:shd w:val="clear" w:color="auto" w:fill="2E74B5"/>
            <w:vAlign w:val="center"/>
          </w:tcPr>
          <w:p w14:paraId="3B2F971D" w14:textId="77777777" w:rsidR="00D67424" w:rsidRPr="00303D07" w:rsidRDefault="00D67424">
            <w:pPr>
              <w:autoSpaceDE w:val="0"/>
              <w:autoSpaceDN w:val="0"/>
              <w:adjustRightInd w:val="0"/>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Bulletin 17-C Flow-Frequency Analysis</w:t>
            </w:r>
          </w:p>
        </w:tc>
      </w:tr>
      <w:tr w:rsidR="00D67424" w:rsidRPr="00E72E63" w14:paraId="75410241" w14:textId="77777777" w:rsidTr="009B6743">
        <w:trPr>
          <w:cantSplit/>
          <w:trHeight w:val="600"/>
          <w:tblHeader/>
        </w:trPr>
        <w:tc>
          <w:tcPr>
            <w:tcW w:w="1988" w:type="dxa"/>
            <w:tcBorders>
              <w:bottom w:val="single" w:sz="4" w:space="0" w:color="auto"/>
            </w:tcBorders>
            <w:shd w:val="clear" w:color="auto" w:fill="2E74B5"/>
            <w:vAlign w:val="center"/>
          </w:tcPr>
          <w:p w14:paraId="43879790" w14:textId="77777777" w:rsidR="00D67424" w:rsidRPr="00303D07" w:rsidRDefault="00D67424">
            <w:pPr>
              <w:jc w:val="center"/>
              <w:textAlignment w:val="baseline"/>
              <w:rPr>
                <w:rFonts w:ascii="Cambria" w:eastAsia="Times New Roman" w:hAnsi="Cambria" w:cstheme="minorHAnsi"/>
                <w:b/>
                <w:bCs/>
                <w:color w:val="FFFFFF" w:themeColor="background1"/>
                <w:sz w:val="20"/>
                <w:szCs w:val="20"/>
              </w:rPr>
            </w:pPr>
            <w:r w:rsidRPr="00303D07">
              <w:rPr>
                <w:rFonts w:ascii="Cambria" w:eastAsia="Times New Roman" w:hAnsi="Cambria" w:cstheme="minorHAnsi"/>
                <w:b/>
                <w:bCs/>
                <w:color w:val="FFFFFF" w:themeColor="background1"/>
                <w:sz w:val="20"/>
                <w:szCs w:val="20"/>
              </w:rPr>
              <w:t>Site No.</w:t>
            </w:r>
          </w:p>
        </w:tc>
        <w:tc>
          <w:tcPr>
            <w:tcW w:w="1304" w:type="dxa"/>
            <w:tcBorders>
              <w:bottom w:val="single" w:sz="4" w:space="0" w:color="auto"/>
            </w:tcBorders>
            <w:shd w:val="clear" w:color="auto" w:fill="2E74B5"/>
            <w:vAlign w:val="center"/>
          </w:tcPr>
          <w:p w14:paraId="43CE3EA9" w14:textId="77777777" w:rsidR="00D67424" w:rsidRPr="00303D07" w:rsidRDefault="00D67424">
            <w:pPr>
              <w:autoSpaceDE w:val="0"/>
              <w:autoSpaceDN w:val="0"/>
              <w:adjustRightInd w:val="0"/>
              <w:spacing w:line="259" w:lineRule="auto"/>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Site Name</w:t>
            </w:r>
          </w:p>
        </w:tc>
        <w:tc>
          <w:tcPr>
            <w:tcW w:w="1184" w:type="dxa"/>
            <w:tcBorders>
              <w:bottom w:val="single" w:sz="4" w:space="0" w:color="auto"/>
            </w:tcBorders>
            <w:shd w:val="clear" w:color="auto" w:fill="2E74B5"/>
            <w:vAlign w:val="center"/>
          </w:tcPr>
          <w:p w14:paraId="5A46C0F2" w14:textId="77777777" w:rsidR="00D67424" w:rsidRPr="00303D07" w:rsidRDefault="00D67424">
            <w:pPr>
              <w:autoSpaceDE w:val="0"/>
              <w:autoSpaceDN w:val="0"/>
              <w:adjustRightInd w:val="0"/>
              <w:spacing w:line="259" w:lineRule="auto"/>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Drainage Area (mi</w:t>
            </w:r>
            <w:r w:rsidRPr="00303D07">
              <w:rPr>
                <w:rFonts w:ascii="Cambria" w:hAnsi="Cambria" w:cstheme="minorHAnsi"/>
                <w:b/>
                <w:bCs/>
                <w:color w:val="FFFFFF" w:themeColor="background1"/>
                <w:sz w:val="20"/>
                <w:szCs w:val="20"/>
                <w:vertAlign w:val="superscript"/>
              </w:rPr>
              <w:t>2</w:t>
            </w:r>
            <w:r w:rsidRPr="00303D07">
              <w:rPr>
                <w:rFonts w:ascii="Cambria" w:hAnsi="Cambria" w:cstheme="minorHAnsi"/>
                <w:b/>
                <w:bCs/>
                <w:color w:val="FFFFFF" w:themeColor="background1"/>
                <w:sz w:val="20"/>
                <w:szCs w:val="20"/>
              </w:rPr>
              <w:t>)</w:t>
            </w:r>
          </w:p>
        </w:tc>
        <w:tc>
          <w:tcPr>
            <w:tcW w:w="883" w:type="dxa"/>
            <w:tcBorders>
              <w:bottom w:val="single" w:sz="4" w:space="0" w:color="auto"/>
            </w:tcBorders>
            <w:shd w:val="clear" w:color="auto" w:fill="2E74B5"/>
            <w:vAlign w:val="center"/>
          </w:tcPr>
          <w:p w14:paraId="6764DECD" w14:textId="77777777" w:rsidR="00D67424" w:rsidRPr="00303D07" w:rsidRDefault="00D67424">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Period of Record (years)</w:t>
            </w:r>
          </w:p>
        </w:tc>
        <w:tc>
          <w:tcPr>
            <w:tcW w:w="1116" w:type="dxa"/>
            <w:tcBorders>
              <w:bottom w:val="single" w:sz="4" w:space="0" w:color="auto"/>
            </w:tcBorders>
            <w:shd w:val="clear" w:color="auto" w:fill="2E74B5"/>
            <w:vAlign w:val="center"/>
          </w:tcPr>
          <w:p w14:paraId="23C444FA" w14:textId="77777777" w:rsidR="00D67424" w:rsidRDefault="00D67424">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Pecos River or Tributary</w:t>
            </w:r>
          </w:p>
        </w:tc>
        <w:tc>
          <w:tcPr>
            <w:tcW w:w="870" w:type="dxa"/>
            <w:tcBorders>
              <w:bottom w:val="single" w:sz="4" w:space="0" w:color="auto"/>
            </w:tcBorders>
            <w:shd w:val="clear" w:color="auto" w:fill="2E74B5"/>
            <w:vAlign w:val="center"/>
          </w:tcPr>
          <w:p w14:paraId="3B96F0E1" w14:textId="77777777" w:rsidR="00D67424" w:rsidRDefault="00D67424">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Station Skew</w:t>
            </w:r>
          </w:p>
        </w:tc>
        <w:tc>
          <w:tcPr>
            <w:tcW w:w="1184" w:type="dxa"/>
            <w:tcBorders>
              <w:bottom w:val="single" w:sz="4" w:space="0" w:color="auto"/>
            </w:tcBorders>
            <w:shd w:val="clear" w:color="auto" w:fill="2E74B5"/>
            <w:vAlign w:val="center"/>
          </w:tcPr>
          <w:p w14:paraId="471D1099" w14:textId="77777777" w:rsidR="00D67424" w:rsidRDefault="00D67424">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1% Minus Discharge</w:t>
            </w:r>
          </w:p>
          <w:p w14:paraId="28A3BB36" w14:textId="5625E75C" w:rsidR="005B3E33" w:rsidRDefault="005B3E33">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(cfs)</w:t>
            </w:r>
          </w:p>
        </w:tc>
        <w:tc>
          <w:tcPr>
            <w:tcW w:w="1295" w:type="dxa"/>
            <w:tcBorders>
              <w:bottom w:val="single" w:sz="4" w:space="0" w:color="auto"/>
            </w:tcBorders>
            <w:shd w:val="clear" w:color="auto" w:fill="2E74B5"/>
            <w:vAlign w:val="center"/>
          </w:tcPr>
          <w:p w14:paraId="6C54DAE1" w14:textId="77777777" w:rsidR="00D67424" w:rsidRDefault="00D67424">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1%  Discharge</w:t>
            </w:r>
          </w:p>
          <w:p w14:paraId="2C51C76F" w14:textId="6D18FC29" w:rsidR="005B3E33" w:rsidRDefault="005B3E33">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(cfs)</w:t>
            </w:r>
          </w:p>
        </w:tc>
        <w:tc>
          <w:tcPr>
            <w:tcW w:w="1697" w:type="dxa"/>
            <w:tcBorders>
              <w:bottom w:val="single" w:sz="4" w:space="0" w:color="auto"/>
            </w:tcBorders>
            <w:shd w:val="clear" w:color="auto" w:fill="2E74B5"/>
            <w:vAlign w:val="center"/>
          </w:tcPr>
          <w:p w14:paraId="1B13C660" w14:textId="77777777" w:rsidR="005B3E33" w:rsidRDefault="00D67424">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1% Plus Discharge</w:t>
            </w:r>
          </w:p>
          <w:p w14:paraId="585CA55F" w14:textId="3D46A8BD" w:rsidR="00D67424" w:rsidRDefault="005B3E33">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(cfs)</w:t>
            </w:r>
          </w:p>
        </w:tc>
      </w:tr>
      <w:tr w:rsidR="00D67424" w:rsidRPr="008B01AC" w14:paraId="28CFE3EE" w14:textId="77777777">
        <w:trPr>
          <w:trHeight w:val="318"/>
        </w:trPr>
        <w:tc>
          <w:tcPr>
            <w:tcW w:w="1988" w:type="dxa"/>
            <w:shd w:val="clear" w:color="auto" w:fill="auto"/>
            <w:vAlign w:val="center"/>
          </w:tcPr>
          <w:p w14:paraId="5A006229" w14:textId="77777777" w:rsidR="00D67424" w:rsidRPr="008C6A65" w:rsidRDefault="00D67424">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8405500</w:t>
            </w:r>
          </w:p>
        </w:tc>
        <w:tc>
          <w:tcPr>
            <w:tcW w:w="1304" w:type="dxa"/>
            <w:shd w:val="clear" w:color="auto" w:fill="auto"/>
            <w:vAlign w:val="center"/>
          </w:tcPr>
          <w:p w14:paraId="5BC2A41F" w14:textId="77777777" w:rsidR="00D67424" w:rsidRPr="00093EFC" w:rsidRDefault="00D67424">
            <w:pPr>
              <w:jc w:val="center"/>
              <w:rPr>
                <w:rFonts w:ascii="Cambria" w:hAnsi="Cambria" w:cs="Calibri"/>
                <w:color w:val="000000"/>
                <w:sz w:val="20"/>
                <w:szCs w:val="20"/>
              </w:rPr>
            </w:pPr>
            <w:r>
              <w:rPr>
                <w:rFonts w:ascii="Cambria" w:hAnsi="Cambria" w:cs="Calibri"/>
                <w:color w:val="000000"/>
                <w:sz w:val="20"/>
                <w:szCs w:val="20"/>
              </w:rPr>
              <w:t>Black River Above Malaga, NM</w:t>
            </w:r>
          </w:p>
        </w:tc>
        <w:tc>
          <w:tcPr>
            <w:tcW w:w="1184" w:type="dxa"/>
            <w:shd w:val="clear" w:color="auto" w:fill="auto"/>
            <w:vAlign w:val="center"/>
          </w:tcPr>
          <w:p w14:paraId="551F224F"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371</w:t>
            </w:r>
          </w:p>
        </w:tc>
        <w:tc>
          <w:tcPr>
            <w:tcW w:w="883" w:type="dxa"/>
            <w:vAlign w:val="center"/>
          </w:tcPr>
          <w:p w14:paraId="267423DE" w14:textId="77777777" w:rsidR="00D67424" w:rsidRPr="008C6A65" w:rsidRDefault="00D67424">
            <w:pPr>
              <w:jc w:val="center"/>
              <w:rPr>
                <w:rFonts w:ascii="Cambria" w:hAnsi="Cambria"/>
                <w:sz w:val="20"/>
                <w:szCs w:val="20"/>
              </w:rPr>
            </w:pPr>
            <w:r>
              <w:rPr>
                <w:rFonts w:ascii="Cambria" w:hAnsi="Cambria" w:cs="Calibri"/>
                <w:color w:val="000000"/>
                <w:sz w:val="20"/>
                <w:szCs w:val="20"/>
              </w:rPr>
              <w:t>78</w:t>
            </w:r>
          </w:p>
        </w:tc>
        <w:tc>
          <w:tcPr>
            <w:tcW w:w="1116" w:type="dxa"/>
            <w:vAlign w:val="center"/>
          </w:tcPr>
          <w:p w14:paraId="5090B618"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AA68445"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-0.345</w:t>
            </w:r>
          </w:p>
        </w:tc>
        <w:tc>
          <w:tcPr>
            <w:tcW w:w="1184" w:type="dxa"/>
            <w:vAlign w:val="center"/>
          </w:tcPr>
          <w:p w14:paraId="412D24D5"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36</w:t>
            </w:r>
            <w:r>
              <w:rPr>
                <w:rFonts w:ascii="Cambria" w:hAnsi="Cambria" w:cs="Calibri"/>
                <w:sz w:val="20"/>
                <w:szCs w:val="20"/>
              </w:rPr>
              <w:t>,</w:t>
            </w:r>
            <w:r w:rsidRPr="008C6A65">
              <w:rPr>
                <w:rFonts w:ascii="Cambria" w:hAnsi="Cambria" w:cs="Calibri"/>
                <w:sz w:val="20"/>
                <w:szCs w:val="20"/>
              </w:rPr>
              <w:t>730</w:t>
            </w:r>
          </w:p>
        </w:tc>
        <w:tc>
          <w:tcPr>
            <w:tcW w:w="1295" w:type="dxa"/>
            <w:vAlign w:val="center"/>
          </w:tcPr>
          <w:p w14:paraId="7BEACA14"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53</w:t>
            </w:r>
            <w:r>
              <w:rPr>
                <w:rFonts w:ascii="Cambria" w:hAnsi="Cambria" w:cs="Calibri"/>
                <w:sz w:val="20"/>
                <w:szCs w:val="20"/>
              </w:rPr>
              <w:t>,</w:t>
            </w:r>
            <w:r w:rsidRPr="008C6A65">
              <w:rPr>
                <w:rFonts w:ascii="Cambria" w:hAnsi="Cambria" w:cs="Calibri"/>
                <w:sz w:val="20"/>
                <w:szCs w:val="20"/>
              </w:rPr>
              <w:t>140</w:t>
            </w:r>
          </w:p>
        </w:tc>
        <w:tc>
          <w:tcPr>
            <w:tcW w:w="1697" w:type="dxa"/>
            <w:vAlign w:val="center"/>
          </w:tcPr>
          <w:p w14:paraId="79576523"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84</w:t>
            </w:r>
            <w:r>
              <w:rPr>
                <w:rFonts w:ascii="Cambria" w:hAnsi="Cambria" w:cs="Calibri"/>
                <w:sz w:val="20"/>
                <w:szCs w:val="20"/>
              </w:rPr>
              <w:t>,</w:t>
            </w:r>
            <w:r w:rsidRPr="008C6A65">
              <w:rPr>
                <w:rFonts w:ascii="Cambria" w:hAnsi="Cambria" w:cs="Calibri"/>
                <w:sz w:val="20"/>
                <w:szCs w:val="20"/>
              </w:rPr>
              <w:t>760</w:t>
            </w:r>
          </w:p>
        </w:tc>
      </w:tr>
      <w:tr w:rsidR="00D67424" w:rsidRPr="008B01AC" w14:paraId="1595C617" w14:textId="77777777">
        <w:trPr>
          <w:trHeight w:val="318"/>
        </w:trPr>
        <w:tc>
          <w:tcPr>
            <w:tcW w:w="1988" w:type="dxa"/>
            <w:shd w:val="clear" w:color="auto" w:fill="auto"/>
            <w:vAlign w:val="center"/>
          </w:tcPr>
          <w:p w14:paraId="4A67F0CF" w14:textId="77777777" w:rsidR="00D67424" w:rsidRPr="008C6A65" w:rsidRDefault="00D67424">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8408500</w:t>
            </w:r>
          </w:p>
        </w:tc>
        <w:tc>
          <w:tcPr>
            <w:tcW w:w="1304" w:type="dxa"/>
            <w:shd w:val="clear" w:color="auto" w:fill="auto"/>
            <w:vAlign w:val="center"/>
          </w:tcPr>
          <w:p w14:paraId="108E1CC1" w14:textId="77777777" w:rsidR="00D67424" w:rsidRPr="008C6A65" w:rsidRDefault="00D67424">
            <w:pPr>
              <w:jc w:val="center"/>
              <w:rPr>
                <w:rFonts w:ascii="Cambria" w:hAnsi="Cambria"/>
                <w:sz w:val="20"/>
                <w:szCs w:val="20"/>
              </w:rPr>
            </w:pPr>
            <w:r>
              <w:rPr>
                <w:rFonts w:ascii="Cambria" w:hAnsi="Cambria" w:cs="Calibri"/>
                <w:color w:val="000000"/>
                <w:sz w:val="20"/>
                <w:szCs w:val="20"/>
              </w:rPr>
              <w:t>Delaware River Nr Red Bluff, NM</w:t>
            </w:r>
          </w:p>
        </w:tc>
        <w:tc>
          <w:tcPr>
            <w:tcW w:w="1184" w:type="dxa"/>
            <w:shd w:val="clear" w:color="auto" w:fill="auto"/>
            <w:vAlign w:val="center"/>
          </w:tcPr>
          <w:p w14:paraId="36F1CCA4" w14:textId="77777777" w:rsidR="00D67424" w:rsidRPr="008C6A65" w:rsidRDefault="00D67424">
            <w:pPr>
              <w:jc w:val="center"/>
              <w:rPr>
                <w:rFonts w:ascii="Cambria" w:hAnsi="Cambria"/>
                <w:sz w:val="20"/>
                <w:szCs w:val="20"/>
              </w:rPr>
            </w:pPr>
            <w:r>
              <w:rPr>
                <w:rFonts w:ascii="Cambria" w:hAnsi="Cambria" w:cs="Calibri"/>
                <w:color w:val="000000"/>
                <w:sz w:val="20"/>
                <w:szCs w:val="20"/>
              </w:rPr>
              <w:t>783</w:t>
            </w:r>
          </w:p>
        </w:tc>
        <w:tc>
          <w:tcPr>
            <w:tcW w:w="883" w:type="dxa"/>
            <w:vAlign w:val="center"/>
          </w:tcPr>
          <w:p w14:paraId="75446FB7" w14:textId="77777777" w:rsidR="00D67424" w:rsidRPr="008C6A65" w:rsidRDefault="00D67424">
            <w:pPr>
              <w:jc w:val="center"/>
              <w:rPr>
                <w:rFonts w:ascii="Cambria" w:hAnsi="Cambria"/>
                <w:sz w:val="20"/>
                <w:szCs w:val="20"/>
              </w:rPr>
            </w:pPr>
            <w:r>
              <w:rPr>
                <w:rFonts w:ascii="Cambria" w:hAnsi="Cambria" w:cs="Calibri"/>
                <w:color w:val="000000"/>
                <w:sz w:val="20"/>
                <w:szCs w:val="20"/>
              </w:rPr>
              <w:t>86</w:t>
            </w:r>
          </w:p>
        </w:tc>
        <w:tc>
          <w:tcPr>
            <w:tcW w:w="1116" w:type="dxa"/>
            <w:vAlign w:val="center"/>
          </w:tcPr>
          <w:p w14:paraId="5D7EABE6"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F959076"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-0.34</w:t>
            </w:r>
          </w:p>
        </w:tc>
        <w:tc>
          <w:tcPr>
            <w:tcW w:w="1184" w:type="dxa"/>
            <w:vAlign w:val="center"/>
          </w:tcPr>
          <w:p w14:paraId="07D3ED04"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51</w:t>
            </w:r>
            <w:r>
              <w:rPr>
                <w:rFonts w:ascii="Cambria" w:hAnsi="Cambria" w:cs="Calibri"/>
                <w:sz w:val="20"/>
                <w:szCs w:val="20"/>
              </w:rPr>
              <w:t>,</w:t>
            </w:r>
            <w:r w:rsidRPr="008C6A65">
              <w:rPr>
                <w:rFonts w:ascii="Cambria" w:hAnsi="Cambria" w:cs="Calibri"/>
                <w:sz w:val="20"/>
                <w:szCs w:val="20"/>
              </w:rPr>
              <w:t>310</w:t>
            </w:r>
          </w:p>
        </w:tc>
        <w:tc>
          <w:tcPr>
            <w:tcW w:w="1295" w:type="dxa"/>
            <w:vAlign w:val="center"/>
          </w:tcPr>
          <w:p w14:paraId="68386660"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71</w:t>
            </w:r>
            <w:r>
              <w:rPr>
                <w:rFonts w:ascii="Cambria" w:hAnsi="Cambria" w:cs="Calibri"/>
                <w:sz w:val="20"/>
                <w:szCs w:val="20"/>
              </w:rPr>
              <w:t>,</w:t>
            </w:r>
            <w:r w:rsidRPr="008C6A65">
              <w:rPr>
                <w:rFonts w:ascii="Cambria" w:hAnsi="Cambria" w:cs="Calibri"/>
                <w:sz w:val="20"/>
                <w:szCs w:val="20"/>
              </w:rPr>
              <w:t>830</w:t>
            </w:r>
          </w:p>
        </w:tc>
        <w:tc>
          <w:tcPr>
            <w:tcW w:w="1697" w:type="dxa"/>
            <w:vAlign w:val="center"/>
          </w:tcPr>
          <w:p w14:paraId="56BC6C5B"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111</w:t>
            </w:r>
            <w:r>
              <w:rPr>
                <w:rFonts w:ascii="Cambria" w:hAnsi="Cambria" w:cs="Calibri"/>
                <w:sz w:val="20"/>
                <w:szCs w:val="20"/>
              </w:rPr>
              <w:t>,</w:t>
            </w:r>
            <w:r w:rsidRPr="008C6A65">
              <w:rPr>
                <w:rFonts w:ascii="Cambria" w:hAnsi="Cambria" w:cs="Calibri"/>
                <w:sz w:val="20"/>
                <w:szCs w:val="20"/>
              </w:rPr>
              <w:t>000</w:t>
            </w:r>
          </w:p>
        </w:tc>
      </w:tr>
      <w:tr w:rsidR="00D67424" w:rsidRPr="008B01AC" w14:paraId="7B6BA440" w14:textId="77777777">
        <w:trPr>
          <w:trHeight w:val="318"/>
        </w:trPr>
        <w:tc>
          <w:tcPr>
            <w:tcW w:w="1988" w:type="dxa"/>
            <w:shd w:val="clear" w:color="auto" w:fill="auto"/>
            <w:vAlign w:val="center"/>
          </w:tcPr>
          <w:p w14:paraId="2DDD0A77" w14:textId="77777777" w:rsidR="00D67424" w:rsidRPr="008C6A65" w:rsidRDefault="00D67424">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8411500</w:t>
            </w:r>
          </w:p>
        </w:tc>
        <w:tc>
          <w:tcPr>
            <w:tcW w:w="1304" w:type="dxa"/>
            <w:shd w:val="clear" w:color="auto" w:fill="auto"/>
            <w:vAlign w:val="center"/>
          </w:tcPr>
          <w:p w14:paraId="13E75438"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Salt Screwbean Draw nr Orla, TX</w:t>
            </w:r>
          </w:p>
        </w:tc>
        <w:tc>
          <w:tcPr>
            <w:tcW w:w="1184" w:type="dxa"/>
            <w:shd w:val="clear" w:color="auto" w:fill="auto"/>
            <w:vAlign w:val="center"/>
          </w:tcPr>
          <w:p w14:paraId="2C96ABC8" w14:textId="77777777" w:rsidR="00D67424" w:rsidRPr="008C6A65" w:rsidRDefault="00D67424">
            <w:pPr>
              <w:jc w:val="center"/>
              <w:rPr>
                <w:rFonts w:ascii="Cambria" w:hAnsi="Cambria"/>
                <w:sz w:val="20"/>
                <w:szCs w:val="20"/>
              </w:rPr>
            </w:pPr>
            <w:r>
              <w:rPr>
                <w:rFonts w:ascii="Cambria" w:hAnsi="Cambria" w:cs="Calibri"/>
                <w:color w:val="000000"/>
                <w:sz w:val="20"/>
                <w:szCs w:val="20"/>
              </w:rPr>
              <w:t>498</w:t>
            </w:r>
          </w:p>
        </w:tc>
        <w:tc>
          <w:tcPr>
            <w:tcW w:w="883" w:type="dxa"/>
            <w:vAlign w:val="center"/>
          </w:tcPr>
          <w:p w14:paraId="2B48DD6B" w14:textId="77777777" w:rsidR="00D67424" w:rsidRPr="008C6A65" w:rsidRDefault="00D67424">
            <w:pPr>
              <w:jc w:val="center"/>
              <w:rPr>
                <w:rFonts w:ascii="Cambria" w:hAnsi="Cambria"/>
                <w:sz w:val="20"/>
                <w:szCs w:val="20"/>
              </w:rPr>
            </w:pPr>
            <w:r>
              <w:rPr>
                <w:rFonts w:ascii="Cambria" w:hAnsi="Cambria" w:cs="Calibri"/>
                <w:color w:val="000000"/>
                <w:sz w:val="20"/>
                <w:szCs w:val="20"/>
              </w:rPr>
              <w:t>15</w:t>
            </w:r>
          </w:p>
        </w:tc>
        <w:tc>
          <w:tcPr>
            <w:tcW w:w="1116" w:type="dxa"/>
            <w:vAlign w:val="center"/>
          </w:tcPr>
          <w:p w14:paraId="25630978"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636F11E4"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-0.34</w:t>
            </w:r>
          </w:p>
        </w:tc>
        <w:tc>
          <w:tcPr>
            <w:tcW w:w="1184" w:type="dxa"/>
            <w:vAlign w:val="center"/>
          </w:tcPr>
          <w:p w14:paraId="370E34BD"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22</w:t>
            </w:r>
            <w:r>
              <w:rPr>
                <w:rFonts w:ascii="Cambria" w:hAnsi="Cambria" w:cs="Calibri"/>
                <w:sz w:val="20"/>
                <w:szCs w:val="20"/>
              </w:rPr>
              <w:t>,</w:t>
            </w:r>
            <w:r w:rsidRPr="008C6A65">
              <w:rPr>
                <w:rFonts w:ascii="Cambria" w:hAnsi="Cambria" w:cs="Calibri"/>
                <w:sz w:val="20"/>
                <w:szCs w:val="20"/>
              </w:rPr>
              <w:t>180</w:t>
            </w:r>
          </w:p>
        </w:tc>
        <w:tc>
          <w:tcPr>
            <w:tcW w:w="1295" w:type="dxa"/>
            <w:vAlign w:val="center"/>
          </w:tcPr>
          <w:p w14:paraId="370A197E"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38</w:t>
            </w:r>
            <w:r>
              <w:rPr>
                <w:rFonts w:ascii="Cambria" w:hAnsi="Cambria" w:cs="Calibri"/>
                <w:sz w:val="20"/>
                <w:szCs w:val="20"/>
              </w:rPr>
              <w:t>,</w:t>
            </w:r>
            <w:r w:rsidRPr="008C6A65">
              <w:rPr>
                <w:rFonts w:ascii="Cambria" w:hAnsi="Cambria" w:cs="Calibri"/>
                <w:sz w:val="20"/>
                <w:szCs w:val="20"/>
              </w:rPr>
              <w:t>010</w:t>
            </w:r>
          </w:p>
        </w:tc>
        <w:tc>
          <w:tcPr>
            <w:tcW w:w="1697" w:type="dxa"/>
            <w:vAlign w:val="center"/>
          </w:tcPr>
          <w:p w14:paraId="1980C0A8"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91</w:t>
            </w:r>
            <w:r>
              <w:rPr>
                <w:rFonts w:ascii="Cambria" w:hAnsi="Cambria" w:cs="Calibri"/>
                <w:sz w:val="20"/>
                <w:szCs w:val="20"/>
              </w:rPr>
              <w:t>,</w:t>
            </w:r>
            <w:r w:rsidRPr="008C6A65">
              <w:rPr>
                <w:rFonts w:ascii="Cambria" w:hAnsi="Cambria" w:cs="Calibri"/>
                <w:sz w:val="20"/>
                <w:szCs w:val="20"/>
              </w:rPr>
              <w:t>880</w:t>
            </w:r>
          </w:p>
        </w:tc>
      </w:tr>
      <w:tr w:rsidR="00D67424" w:rsidRPr="008B01AC" w14:paraId="5A0E4CA0" w14:textId="77777777">
        <w:trPr>
          <w:trHeight w:val="318"/>
        </w:trPr>
        <w:tc>
          <w:tcPr>
            <w:tcW w:w="1988" w:type="dxa"/>
            <w:shd w:val="clear" w:color="auto" w:fill="auto"/>
            <w:vAlign w:val="center"/>
          </w:tcPr>
          <w:p w14:paraId="6B89266E" w14:textId="77777777" w:rsidR="00D67424" w:rsidRPr="008C6A65" w:rsidRDefault="00D67424">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8424500</w:t>
            </w:r>
          </w:p>
        </w:tc>
        <w:tc>
          <w:tcPr>
            <w:tcW w:w="1304" w:type="dxa"/>
            <w:shd w:val="clear" w:color="auto" w:fill="auto"/>
            <w:vAlign w:val="center"/>
          </w:tcPr>
          <w:p w14:paraId="07943B7B"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Madera Canyon nr Toyahvale, TX</w:t>
            </w:r>
          </w:p>
        </w:tc>
        <w:tc>
          <w:tcPr>
            <w:tcW w:w="1184" w:type="dxa"/>
            <w:shd w:val="clear" w:color="auto" w:fill="auto"/>
            <w:vAlign w:val="center"/>
          </w:tcPr>
          <w:p w14:paraId="5CBA985A" w14:textId="77777777" w:rsidR="00D67424" w:rsidRPr="008C6A65" w:rsidRDefault="00D67424">
            <w:pPr>
              <w:jc w:val="center"/>
              <w:rPr>
                <w:rFonts w:ascii="Cambria" w:hAnsi="Cambria"/>
                <w:sz w:val="20"/>
                <w:szCs w:val="20"/>
              </w:rPr>
            </w:pPr>
            <w:r>
              <w:rPr>
                <w:rFonts w:ascii="Cambria" w:hAnsi="Cambria" w:cs="Calibri"/>
                <w:color w:val="000000"/>
                <w:sz w:val="20"/>
                <w:szCs w:val="20"/>
              </w:rPr>
              <w:t>56</w:t>
            </w:r>
          </w:p>
        </w:tc>
        <w:tc>
          <w:tcPr>
            <w:tcW w:w="883" w:type="dxa"/>
            <w:vAlign w:val="center"/>
          </w:tcPr>
          <w:p w14:paraId="7D739726"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18</w:t>
            </w:r>
          </w:p>
        </w:tc>
        <w:tc>
          <w:tcPr>
            <w:tcW w:w="1116" w:type="dxa"/>
            <w:vAlign w:val="center"/>
          </w:tcPr>
          <w:p w14:paraId="567A8091"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34A32CF1"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-0.25</w:t>
            </w:r>
          </w:p>
        </w:tc>
        <w:tc>
          <w:tcPr>
            <w:tcW w:w="1184" w:type="dxa"/>
            <w:vAlign w:val="center"/>
          </w:tcPr>
          <w:p w14:paraId="72FFF376"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7</w:t>
            </w:r>
            <w:r>
              <w:rPr>
                <w:rFonts w:ascii="Cambria" w:hAnsi="Cambria" w:cs="Calibri"/>
                <w:sz w:val="20"/>
                <w:szCs w:val="20"/>
              </w:rPr>
              <w:t>,</w:t>
            </w:r>
            <w:r w:rsidRPr="008C6A65">
              <w:rPr>
                <w:rFonts w:ascii="Cambria" w:hAnsi="Cambria" w:cs="Calibri"/>
                <w:sz w:val="20"/>
                <w:szCs w:val="20"/>
              </w:rPr>
              <w:t>453</w:t>
            </w:r>
          </w:p>
        </w:tc>
        <w:tc>
          <w:tcPr>
            <w:tcW w:w="1295" w:type="dxa"/>
            <w:vAlign w:val="center"/>
          </w:tcPr>
          <w:p w14:paraId="602BF4DE"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450</w:t>
            </w:r>
          </w:p>
        </w:tc>
        <w:tc>
          <w:tcPr>
            <w:tcW w:w="1697" w:type="dxa"/>
            <w:vAlign w:val="center"/>
          </w:tcPr>
          <w:p w14:paraId="115DE45C"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21</w:t>
            </w:r>
            <w:r>
              <w:rPr>
                <w:rFonts w:ascii="Cambria" w:hAnsi="Cambria" w:cs="Calibri"/>
                <w:sz w:val="20"/>
                <w:szCs w:val="20"/>
              </w:rPr>
              <w:t>,</w:t>
            </w:r>
            <w:r w:rsidRPr="008C6A65">
              <w:rPr>
                <w:rFonts w:ascii="Cambria" w:hAnsi="Cambria" w:cs="Calibri"/>
                <w:sz w:val="20"/>
                <w:szCs w:val="20"/>
              </w:rPr>
              <w:t>410</w:t>
            </w:r>
          </w:p>
        </w:tc>
      </w:tr>
      <w:tr w:rsidR="00D67424" w:rsidRPr="008B01AC" w14:paraId="1698591D" w14:textId="77777777">
        <w:trPr>
          <w:trHeight w:val="318"/>
        </w:trPr>
        <w:tc>
          <w:tcPr>
            <w:tcW w:w="1988" w:type="dxa"/>
            <w:shd w:val="clear" w:color="auto" w:fill="auto"/>
            <w:vAlign w:val="center"/>
          </w:tcPr>
          <w:p w14:paraId="719E8098" w14:textId="77777777" w:rsidR="00D67424" w:rsidRPr="008C6A65" w:rsidRDefault="00D67424">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8431700</w:t>
            </w:r>
          </w:p>
        </w:tc>
        <w:tc>
          <w:tcPr>
            <w:tcW w:w="1304" w:type="dxa"/>
            <w:shd w:val="clear" w:color="auto" w:fill="auto"/>
            <w:vAlign w:val="center"/>
          </w:tcPr>
          <w:p w14:paraId="68B84BB1"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Limpia Ck abv Ft Davis, TX</w:t>
            </w:r>
          </w:p>
        </w:tc>
        <w:tc>
          <w:tcPr>
            <w:tcW w:w="1184" w:type="dxa"/>
            <w:shd w:val="clear" w:color="auto" w:fill="auto"/>
            <w:vAlign w:val="center"/>
          </w:tcPr>
          <w:p w14:paraId="013CA48A" w14:textId="77777777" w:rsidR="00D67424" w:rsidRPr="008C6A65" w:rsidRDefault="00D67424">
            <w:pPr>
              <w:jc w:val="center"/>
              <w:rPr>
                <w:rFonts w:ascii="Cambria" w:hAnsi="Cambria"/>
                <w:sz w:val="20"/>
                <w:szCs w:val="20"/>
              </w:rPr>
            </w:pPr>
            <w:r>
              <w:rPr>
                <w:rFonts w:ascii="Cambria" w:hAnsi="Cambria" w:cs="Calibri"/>
                <w:color w:val="000000"/>
                <w:sz w:val="20"/>
                <w:szCs w:val="20"/>
              </w:rPr>
              <w:t>37</w:t>
            </w:r>
          </w:p>
        </w:tc>
        <w:tc>
          <w:tcPr>
            <w:tcW w:w="883" w:type="dxa"/>
            <w:vAlign w:val="center"/>
          </w:tcPr>
          <w:p w14:paraId="0E80F071"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26</w:t>
            </w:r>
          </w:p>
        </w:tc>
        <w:tc>
          <w:tcPr>
            <w:tcW w:w="1116" w:type="dxa"/>
            <w:vAlign w:val="center"/>
          </w:tcPr>
          <w:p w14:paraId="0394DC46"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00D31168"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-0.23</w:t>
            </w:r>
          </w:p>
        </w:tc>
        <w:tc>
          <w:tcPr>
            <w:tcW w:w="1184" w:type="dxa"/>
            <w:vAlign w:val="center"/>
          </w:tcPr>
          <w:p w14:paraId="3C4F85CE"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180</w:t>
            </w:r>
          </w:p>
        </w:tc>
        <w:tc>
          <w:tcPr>
            <w:tcW w:w="1295" w:type="dxa"/>
            <w:vAlign w:val="center"/>
          </w:tcPr>
          <w:p w14:paraId="51CD08D0"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20</w:t>
            </w:r>
            <w:r>
              <w:rPr>
                <w:rFonts w:ascii="Cambria" w:hAnsi="Cambria" w:cs="Calibri"/>
                <w:sz w:val="20"/>
                <w:szCs w:val="20"/>
              </w:rPr>
              <w:t>,</w:t>
            </w:r>
            <w:r w:rsidRPr="008C6A65">
              <w:rPr>
                <w:rFonts w:ascii="Cambria" w:hAnsi="Cambria" w:cs="Calibri"/>
                <w:sz w:val="20"/>
                <w:szCs w:val="20"/>
              </w:rPr>
              <w:t>860</w:t>
            </w:r>
          </w:p>
        </w:tc>
        <w:tc>
          <w:tcPr>
            <w:tcW w:w="1697" w:type="dxa"/>
            <w:vAlign w:val="center"/>
          </w:tcPr>
          <w:p w14:paraId="41D80082"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61</w:t>
            </w:r>
            <w:r>
              <w:rPr>
                <w:rFonts w:ascii="Cambria" w:hAnsi="Cambria" w:cs="Calibri"/>
                <w:sz w:val="20"/>
                <w:szCs w:val="20"/>
              </w:rPr>
              <w:t>,</w:t>
            </w:r>
            <w:r w:rsidRPr="008C6A65">
              <w:rPr>
                <w:rFonts w:ascii="Cambria" w:hAnsi="Cambria" w:cs="Calibri"/>
                <w:sz w:val="20"/>
                <w:szCs w:val="20"/>
              </w:rPr>
              <w:t>360</w:t>
            </w:r>
          </w:p>
        </w:tc>
      </w:tr>
      <w:tr w:rsidR="00D67424" w:rsidRPr="008B01AC" w14:paraId="72D9C510" w14:textId="77777777">
        <w:trPr>
          <w:trHeight w:val="318"/>
        </w:trPr>
        <w:tc>
          <w:tcPr>
            <w:tcW w:w="1988" w:type="dxa"/>
            <w:shd w:val="clear" w:color="auto" w:fill="auto"/>
            <w:vAlign w:val="center"/>
          </w:tcPr>
          <w:p w14:paraId="6D9F77DD" w14:textId="77777777" w:rsidR="00D67424" w:rsidRPr="008C6A65" w:rsidRDefault="00D67424">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8431800</w:t>
            </w:r>
          </w:p>
        </w:tc>
        <w:tc>
          <w:tcPr>
            <w:tcW w:w="1304" w:type="dxa"/>
            <w:shd w:val="clear" w:color="auto" w:fill="auto"/>
            <w:vAlign w:val="center"/>
          </w:tcPr>
          <w:p w14:paraId="19C63A52"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Limpia Ck bl Ft Davis, TX</w:t>
            </w:r>
          </w:p>
        </w:tc>
        <w:tc>
          <w:tcPr>
            <w:tcW w:w="1184" w:type="dxa"/>
            <w:shd w:val="clear" w:color="auto" w:fill="auto"/>
            <w:vAlign w:val="center"/>
          </w:tcPr>
          <w:p w14:paraId="64B817F4" w14:textId="77777777" w:rsidR="00D67424" w:rsidRPr="008C6A65" w:rsidRDefault="00D67424">
            <w:pPr>
              <w:jc w:val="center"/>
              <w:rPr>
                <w:rFonts w:ascii="Cambria" w:hAnsi="Cambria"/>
                <w:sz w:val="20"/>
                <w:szCs w:val="20"/>
              </w:rPr>
            </w:pPr>
            <w:r>
              <w:rPr>
                <w:rFonts w:ascii="Cambria" w:hAnsi="Cambria" w:cs="Calibri"/>
                <w:color w:val="000000"/>
                <w:sz w:val="20"/>
                <w:szCs w:val="20"/>
              </w:rPr>
              <w:t>213</w:t>
            </w:r>
          </w:p>
        </w:tc>
        <w:tc>
          <w:tcPr>
            <w:tcW w:w="883" w:type="dxa"/>
            <w:vAlign w:val="center"/>
          </w:tcPr>
          <w:p w14:paraId="057BE661" w14:textId="77777777" w:rsidR="00D67424" w:rsidRPr="008C6A65" w:rsidRDefault="00D67424">
            <w:pPr>
              <w:jc w:val="center"/>
              <w:rPr>
                <w:rFonts w:ascii="Cambria" w:hAnsi="Cambria"/>
                <w:sz w:val="20"/>
                <w:szCs w:val="20"/>
              </w:rPr>
            </w:pPr>
            <w:r>
              <w:rPr>
                <w:rFonts w:ascii="Cambria" w:hAnsi="Cambria" w:cs="Calibri"/>
                <w:color w:val="000000"/>
                <w:sz w:val="20"/>
                <w:szCs w:val="20"/>
              </w:rPr>
              <w:t>17</w:t>
            </w:r>
          </w:p>
        </w:tc>
        <w:tc>
          <w:tcPr>
            <w:tcW w:w="1116" w:type="dxa"/>
            <w:vAlign w:val="center"/>
          </w:tcPr>
          <w:p w14:paraId="7D41B894"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D52FF73"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-0.25</w:t>
            </w:r>
          </w:p>
        </w:tc>
        <w:tc>
          <w:tcPr>
            <w:tcW w:w="1184" w:type="dxa"/>
            <w:vAlign w:val="center"/>
          </w:tcPr>
          <w:p w14:paraId="541EB804"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8</w:t>
            </w:r>
            <w:r>
              <w:rPr>
                <w:rFonts w:ascii="Cambria" w:hAnsi="Cambria" w:cs="Calibri"/>
                <w:sz w:val="20"/>
                <w:szCs w:val="20"/>
              </w:rPr>
              <w:t>,</w:t>
            </w:r>
            <w:r w:rsidRPr="008C6A65">
              <w:rPr>
                <w:rFonts w:ascii="Cambria" w:hAnsi="Cambria" w:cs="Calibri"/>
                <w:sz w:val="20"/>
                <w:szCs w:val="20"/>
              </w:rPr>
              <w:t>327</w:t>
            </w:r>
          </w:p>
        </w:tc>
        <w:tc>
          <w:tcPr>
            <w:tcW w:w="1295" w:type="dxa"/>
            <w:vAlign w:val="center"/>
          </w:tcPr>
          <w:p w14:paraId="3986581B"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400</w:t>
            </w:r>
          </w:p>
        </w:tc>
        <w:tc>
          <w:tcPr>
            <w:tcW w:w="1697" w:type="dxa"/>
            <w:vAlign w:val="center"/>
          </w:tcPr>
          <w:p w14:paraId="71EED7CD"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17</w:t>
            </w:r>
            <w:r>
              <w:rPr>
                <w:rFonts w:ascii="Cambria" w:hAnsi="Cambria" w:cs="Calibri"/>
                <w:sz w:val="20"/>
                <w:szCs w:val="20"/>
              </w:rPr>
              <w:t>,</w:t>
            </w:r>
            <w:r w:rsidRPr="008C6A65">
              <w:rPr>
                <w:rFonts w:ascii="Cambria" w:hAnsi="Cambria" w:cs="Calibri"/>
                <w:sz w:val="20"/>
                <w:szCs w:val="20"/>
              </w:rPr>
              <w:t>180</w:t>
            </w:r>
          </w:p>
        </w:tc>
      </w:tr>
      <w:tr w:rsidR="00D67424" w:rsidRPr="008B01AC" w14:paraId="2E6D412D" w14:textId="77777777">
        <w:trPr>
          <w:trHeight w:val="318"/>
        </w:trPr>
        <w:tc>
          <w:tcPr>
            <w:tcW w:w="1988" w:type="dxa"/>
            <w:tcBorders>
              <w:bottom w:val="single" w:sz="4" w:space="0" w:color="auto"/>
            </w:tcBorders>
            <w:shd w:val="clear" w:color="auto" w:fill="auto"/>
            <w:vAlign w:val="center"/>
          </w:tcPr>
          <w:p w14:paraId="2769DEBD"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08433000</w:t>
            </w:r>
          </w:p>
        </w:tc>
        <w:tc>
          <w:tcPr>
            <w:tcW w:w="1304" w:type="dxa"/>
            <w:tcBorders>
              <w:bottom w:val="single" w:sz="4" w:space="0" w:color="auto"/>
            </w:tcBorders>
            <w:shd w:val="clear" w:color="auto" w:fill="auto"/>
            <w:vAlign w:val="center"/>
          </w:tcPr>
          <w:p w14:paraId="2392D01B"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Barrilla Draw nr Saragosa, TX</w:t>
            </w:r>
          </w:p>
        </w:tc>
        <w:tc>
          <w:tcPr>
            <w:tcW w:w="1184" w:type="dxa"/>
            <w:tcBorders>
              <w:bottom w:val="single" w:sz="4" w:space="0" w:color="auto"/>
            </w:tcBorders>
            <w:shd w:val="clear" w:color="auto" w:fill="auto"/>
            <w:vAlign w:val="center"/>
          </w:tcPr>
          <w:p w14:paraId="52464E4F"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570</w:t>
            </w:r>
          </w:p>
        </w:tc>
        <w:tc>
          <w:tcPr>
            <w:tcW w:w="883" w:type="dxa"/>
            <w:tcBorders>
              <w:bottom w:val="single" w:sz="4" w:space="0" w:color="auto"/>
            </w:tcBorders>
            <w:vAlign w:val="center"/>
          </w:tcPr>
          <w:p w14:paraId="6E3716DF"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28</w:t>
            </w:r>
          </w:p>
        </w:tc>
        <w:tc>
          <w:tcPr>
            <w:tcW w:w="1116" w:type="dxa"/>
            <w:tcBorders>
              <w:bottom w:val="single" w:sz="4" w:space="0" w:color="auto"/>
            </w:tcBorders>
            <w:vAlign w:val="center"/>
          </w:tcPr>
          <w:p w14:paraId="5275519C"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tcBorders>
              <w:bottom w:val="single" w:sz="4" w:space="0" w:color="auto"/>
            </w:tcBorders>
            <w:vAlign w:val="center"/>
          </w:tcPr>
          <w:p w14:paraId="79C8BD63"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-0.29</w:t>
            </w:r>
          </w:p>
        </w:tc>
        <w:tc>
          <w:tcPr>
            <w:tcW w:w="1184" w:type="dxa"/>
            <w:tcBorders>
              <w:bottom w:val="single" w:sz="4" w:space="0" w:color="auto"/>
            </w:tcBorders>
            <w:vAlign w:val="center"/>
          </w:tcPr>
          <w:p w14:paraId="25167880"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9</w:t>
            </w:r>
            <w:r>
              <w:rPr>
                <w:rFonts w:ascii="Cambria" w:hAnsi="Cambria" w:cs="Calibri"/>
                <w:sz w:val="20"/>
                <w:szCs w:val="20"/>
              </w:rPr>
              <w:t>,</w:t>
            </w:r>
            <w:r w:rsidRPr="008C6A65">
              <w:rPr>
                <w:rFonts w:ascii="Cambria" w:hAnsi="Cambria" w:cs="Calibri"/>
                <w:sz w:val="20"/>
                <w:szCs w:val="20"/>
              </w:rPr>
              <w:t>608</w:t>
            </w:r>
          </w:p>
        </w:tc>
        <w:tc>
          <w:tcPr>
            <w:tcW w:w="1295" w:type="dxa"/>
            <w:tcBorders>
              <w:bottom w:val="single" w:sz="4" w:space="0" w:color="auto"/>
            </w:tcBorders>
            <w:vAlign w:val="center"/>
          </w:tcPr>
          <w:p w14:paraId="6A1991F3"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16</w:t>
            </w:r>
            <w:r>
              <w:rPr>
                <w:rFonts w:ascii="Cambria" w:hAnsi="Cambria" w:cs="Calibri"/>
                <w:sz w:val="20"/>
                <w:szCs w:val="20"/>
              </w:rPr>
              <w:t>,</w:t>
            </w:r>
            <w:r w:rsidRPr="008C6A65">
              <w:rPr>
                <w:rFonts w:ascii="Cambria" w:hAnsi="Cambria" w:cs="Calibri"/>
                <w:sz w:val="20"/>
                <w:szCs w:val="20"/>
              </w:rPr>
              <w:t>950</w:t>
            </w:r>
          </w:p>
        </w:tc>
        <w:tc>
          <w:tcPr>
            <w:tcW w:w="1697" w:type="dxa"/>
            <w:tcBorders>
              <w:bottom w:val="single" w:sz="4" w:space="0" w:color="auto"/>
            </w:tcBorders>
            <w:vAlign w:val="center"/>
          </w:tcPr>
          <w:p w14:paraId="7201141B"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43</w:t>
            </w:r>
            <w:r>
              <w:rPr>
                <w:rFonts w:ascii="Cambria" w:hAnsi="Cambria" w:cs="Calibri"/>
                <w:sz w:val="20"/>
                <w:szCs w:val="20"/>
              </w:rPr>
              <w:t>,</w:t>
            </w:r>
            <w:r w:rsidRPr="008C6A65">
              <w:rPr>
                <w:rFonts w:ascii="Cambria" w:hAnsi="Cambria" w:cs="Calibri"/>
                <w:sz w:val="20"/>
                <w:szCs w:val="20"/>
              </w:rPr>
              <w:t>040</w:t>
            </w:r>
          </w:p>
        </w:tc>
      </w:tr>
      <w:tr w:rsidR="00D67424" w:rsidRPr="008B01AC" w14:paraId="1E6DAA7C" w14:textId="77777777">
        <w:trPr>
          <w:trHeight w:val="318"/>
        </w:trPr>
        <w:tc>
          <w:tcPr>
            <w:tcW w:w="1988" w:type="dxa"/>
            <w:shd w:val="clear" w:color="auto" w:fill="auto"/>
            <w:vAlign w:val="center"/>
          </w:tcPr>
          <w:p w14:paraId="306A2E72"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08434000</w:t>
            </w:r>
          </w:p>
        </w:tc>
        <w:tc>
          <w:tcPr>
            <w:tcW w:w="1304" w:type="dxa"/>
            <w:shd w:val="clear" w:color="auto" w:fill="auto"/>
            <w:vAlign w:val="center"/>
          </w:tcPr>
          <w:p w14:paraId="74848FBF"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Toyah Ck bl Toyah Lk nr Pecos, TX</w:t>
            </w:r>
          </w:p>
        </w:tc>
        <w:tc>
          <w:tcPr>
            <w:tcW w:w="1184" w:type="dxa"/>
            <w:shd w:val="clear" w:color="auto" w:fill="auto"/>
            <w:vAlign w:val="center"/>
          </w:tcPr>
          <w:p w14:paraId="1C8B8567"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3,218</w:t>
            </w:r>
          </w:p>
        </w:tc>
        <w:tc>
          <w:tcPr>
            <w:tcW w:w="883" w:type="dxa"/>
            <w:shd w:val="clear" w:color="auto" w:fill="auto"/>
            <w:vAlign w:val="center"/>
          </w:tcPr>
          <w:p w14:paraId="2F89935D"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12</w:t>
            </w:r>
          </w:p>
        </w:tc>
        <w:tc>
          <w:tcPr>
            <w:tcW w:w="1116" w:type="dxa"/>
            <w:shd w:val="clear" w:color="auto" w:fill="auto"/>
            <w:vAlign w:val="center"/>
          </w:tcPr>
          <w:p w14:paraId="4BE7338C"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7FB156C0" w14:textId="77777777" w:rsidR="00D67424" w:rsidRPr="008C6A65" w:rsidRDefault="00D67424">
            <w:pPr>
              <w:jc w:val="center"/>
              <w:rPr>
                <w:rFonts w:ascii="Cambria" w:hAnsi="Cambria" w:cs="Calibri"/>
                <w:color w:val="000000"/>
                <w:sz w:val="20"/>
                <w:szCs w:val="20"/>
              </w:rPr>
            </w:pPr>
            <w:r>
              <w:rPr>
                <w:rFonts w:ascii="Cambria" w:hAnsi="Cambria"/>
                <w:sz w:val="20"/>
                <w:szCs w:val="20"/>
              </w:rPr>
              <w:t>-0.32</w:t>
            </w:r>
          </w:p>
        </w:tc>
        <w:tc>
          <w:tcPr>
            <w:tcW w:w="1184" w:type="dxa"/>
            <w:shd w:val="clear" w:color="auto" w:fill="auto"/>
            <w:vAlign w:val="center"/>
          </w:tcPr>
          <w:p w14:paraId="5159FC3C" w14:textId="77777777" w:rsidR="00D67424" w:rsidRPr="008C6A65" w:rsidRDefault="00D67424">
            <w:pPr>
              <w:jc w:val="center"/>
              <w:rPr>
                <w:rFonts w:ascii="Cambria" w:hAnsi="Cambria" w:cs="Calibri"/>
                <w:sz w:val="20"/>
                <w:szCs w:val="20"/>
              </w:rPr>
            </w:pPr>
            <w:r>
              <w:rPr>
                <w:rFonts w:ascii="Cambria" w:hAnsi="Cambria" w:cs="Calibri"/>
                <w:color w:val="000000"/>
                <w:sz w:val="20"/>
                <w:szCs w:val="20"/>
              </w:rPr>
              <w:t>12,260</w:t>
            </w:r>
          </w:p>
        </w:tc>
        <w:tc>
          <w:tcPr>
            <w:tcW w:w="1295" w:type="dxa"/>
            <w:shd w:val="clear" w:color="auto" w:fill="auto"/>
            <w:vAlign w:val="center"/>
          </w:tcPr>
          <w:p w14:paraId="042E66A3" w14:textId="77777777" w:rsidR="00D67424" w:rsidRPr="008C6A65" w:rsidRDefault="00D67424">
            <w:pPr>
              <w:jc w:val="center"/>
              <w:rPr>
                <w:rFonts w:ascii="Cambria" w:hAnsi="Cambria" w:cs="Calibri"/>
                <w:sz w:val="20"/>
                <w:szCs w:val="20"/>
              </w:rPr>
            </w:pPr>
            <w:r>
              <w:rPr>
                <w:rFonts w:ascii="Cambria" w:hAnsi="Cambria" w:cs="Calibri"/>
                <w:color w:val="000000"/>
                <w:sz w:val="20"/>
                <w:szCs w:val="20"/>
              </w:rPr>
              <w:t>35,440</w:t>
            </w:r>
          </w:p>
        </w:tc>
        <w:tc>
          <w:tcPr>
            <w:tcW w:w="1697" w:type="dxa"/>
            <w:shd w:val="clear" w:color="auto" w:fill="auto"/>
            <w:vAlign w:val="center"/>
          </w:tcPr>
          <w:p w14:paraId="032430B8" w14:textId="77777777" w:rsidR="00D67424" w:rsidRPr="008C6A65" w:rsidRDefault="00D67424">
            <w:pPr>
              <w:jc w:val="center"/>
              <w:rPr>
                <w:rFonts w:ascii="Cambria" w:hAnsi="Cambria" w:cs="Calibri"/>
                <w:sz w:val="20"/>
                <w:szCs w:val="20"/>
              </w:rPr>
            </w:pPr>
            <w:r>
              <w:rPr>
                <w:rFonts w:ascii="Cambria" w:hAnsi="Cambria" w:cs="Calibri"/>
                <w:color w:val="000000"/>
                <w:sz w:val="20"/>
                <w:szCs w:val="20"/>
              </w:rPr>
              <w:t>184,700</w:t>
            </w:r>
          </w:p>
        </w:tc>
      </w:tr>
      <w:tr w:rsidR="00D67424" w:rsidRPr="008B01AC" w14:paraId="7638E747" w14:textId="77777777">
        <w:trPr>
          <w:trHeight w:val="318"/>
        </w:trPr>
        <w:tc>
          <w:tcPr>
            <w:tcW w:w="1988" w:type="dxa"/>
            <w:shd w:val="clear" w:color="auto" w:fill="auto"/>
            <w:vAlign w:val="center"/>
          </w:tcPr>
          <w:p w14:paraId="70320DE5"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08435660</w:t>
            </w:r>
          </w:p>
        </w:tc>
        <w:tc>
          <w:tcPr>
            <w:tcW w:w="1304" w:type="dxa"/>
            <w:shd w:val="clear" w:color="auto" w:fill="auto"/>
            <w:vAlign w:val="center"/>
          </w:tcPr>
          <w:p w14:paraId="4B4BF989"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Moss Ck nr Alpine, TX</w:t>
            </w:r>
          </w:p>
        </w:tc>
        <w:tc>
          <w:tcPr>
            <w:tcW w:w="1184" w:type="dxa"/>
            <w:shd w:val="clear" w:color="auto" w:fill="auto"/>
            <w:vAlign w:val="center"/>
          </w:tcPr>
          <w:p w14:paraId="3CB0D39D"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10</w:t>
            </w:r>
          </w:p>
        </w:tc>
        <w:tc>
          <w:tcPr>
            <w:tcW w:w="883" w:type="dxa"/>
            <w:shd w:val="clear" w:color="auto" w:fill="auto"/>
            <w:vAlign w:val="center"/>
          </w:tcPr>
          <w:p w14:paraId="66B2F584"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19</w:t>
            </w:r>
          </w:p>
        </w:tc>
        <w:tc>
          <w:tcPr>
            <w:tcW w:w="1116" w:type="dxa"/>
            <w:shd w:val="clear" w:color="auto" w:fill="auto"/>
            <w:vAlign w:val="center"/>
          </w:tcPr>
          <w:p w14:paraId="7A81ADBA"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5BF2C489"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-0.225</w:t>
            </w:r>
          </w:p>
        </w:tc>
        <w:tc>
          <w:tcPr>
            <w:tcW w:w="1184" w:type="dxa"/>
            <w:shd w:val="clear" w:color="auto" w:fill="auto"/>
            <w:vAlign w:val="center"/>
          </w:tcPr>
          <w:p w14:paraId="0B6AA14D" w14:textId="77777777" w:rsidR="00D67424" w:rsidRPr="008C6A65" w:rsidRDefault="00D67424">
            <w:pPr>
              <w:jc w:val="center"/>
              <w:rPr>
                <w:rFonts w:ascii="Cambria" w:hAnsi="Cambria" w:cs="Calibri"/>
                <w:sz w:val="20"/>
                <w:szCs w:val="20"/>
              </w:rPr>
            </w:pPr>
            <w:r w:rsidRPr="008C6A65">
              <w:rPr>
                <w:rFonts w:ascii="Cambria" w:hAnsi="Cambria" w:cs="Calibri"/>
                <w:sz w:val="20"/>
                <w:szCs w:val="20"/>
              </w:rPr>
              <w:t>1</w:t>
            </w:r>
            <w:r>
              <w:rPr>
                <w:rFonts w:ascii="Cambria" w:hAnsi="Cambria" w:cs="Calibri"/>
                <w:sz w:val="20"/>
                <w:szCs w:val="20"/>
              </w:rPr>
              <w:t>,</w:t>
            </w:r>
            <w:r w:rsidRPr="008C6A65">
              <w:rPr>
                <w:rFonts w:ascii="Cambria" w:hAnsi="Cambria" w:cs="Calibri"/>
                <w:sz w:val="20"/>
                <w:szCs w:val="20"/>
              </w:rPr>
              <w:t>876</w:t>
            </w:r>
          </w:p>
        </w:tc>
        <w:tc>
          <w:tcPr>
            <w:tcW w:w="1295" w:type="dxa"/>
            <w:shd w:val="clear" w:color="auto" w:fill="auto"/>
            <w:vAlign w:val="center"/>
          </w:tcPr>
          <w:p w14:paraId="14BABF2C" w14:textId="77777777" w:rsidR="00D67424" w:rsidRPr="008C6A65" w:rsidRDefault="00D67424">
            <w:pPr>
              <w:jc w:val="center"/>
              <w:rPr>
                <w:rFonts w:ascii="Cambria" w:hAnsi="Cambria" w:cs="Calibri"/>
                <w:sz w:val="20"/>
                <w:szCs w:val="20"/>
              </w:rPr>
            </w:pPr>
            <w:r w:rsidRPr="008C6A65">
              <w:rPr>
                <w:rFonts w:ascii="Cambria" w:hAnsi="Cambria" w:cs="Calibri"/>
                <w:sz w:val="20"/>
                <w:szCs w:val="20"/>
              </w:rPr>
              <w:t>2</w:t>
            </w:r>
            <w:r>
              <w:rPr>
                <w:rFonts w:ascii="Cambria" w:hAnsi="Cambria" w:cs="Calibri"/>
                <w:sz w:val="20"/>
                <w:szCs w:val="20"/>
              </w:rPr>
              <w:t>,</w:t>
            </w:r>
            <w:r w:rsidRPr="008C6A65">
              <w:rPr>
                <w:rFonts w:ascii="Cambria" w:hAnsi="Cambria" w:cs="Calibri"/>
                <w:sz w:val="20"/>
                <w:szCs w:val="20"/>
              </w:rPr>
              <w:t>806</w:t>
            </w:r>
          </w:p>
        </w:tc>
        <w:tc>
          <w:tcPr>
            <w:tcW w:w="1697" w:type="dxa"/>
            <w:shd w:val="clear" w:color="auto" w:fill="auto"/>
            <w:vAlign w:val="center"/>
          </w:tcPr>
          <w:p w14:paraId="5B44B74D" w14:textId="77777777" w:rsidR="00D67424" w:rsidRPr="008C6A65" w:rsidRDefault="00D67424">
            <w:pPr>
              <w:jc w:val="center"/>
              <w:rPr>
                <w:rFonts w:ascii="Cambria" w:hAnsi="Cambria" w:cs="Calibri"/>
                <w:sz w:val="20"/>
                <w:szCs w:val="20"/>
              </w:rPr>
            </w:pPr>
            <w:r w:rsidRPr="008C6A65">
              <w:rPr>
                <w:rFonts w:ascii="Cambria" w:hAnsi="Cambria" w:cs="Calibri"/>
                <w:sz w:val="20"/>
                <w:szCs w:val="20"/>
              </w:rPr>
              <w:t>5</w:t>
            </w:r>
            <w:r>
              <w:rPr>
                <w:rFonts w:ascii="Cambria" w:hAnsi="Cambria" w:cs="Calibri"/>
                <w:sz w:val="20"/>
                <w:szCs w:val="20"/>
              </w:rPr>
              <w:t>,</w:t>
            </w:r>
            <w:r w:rsidRPr="008C6A65">
              <w:rPr>
                <w:rFonts w:ascii="Cambria" w:hAnsi="Cambria" w:cs="Calibri"/>
                <w:sz w:val="20"/>
                <w:szCs w:val="20"/>
              </w:rPr>
              <w:t>328</w:t>
            </w:r>
          </w:p>
        </w:tc>
      </w:tr>
      <w:tr w:rsidR="00D67424" w:rsidRPr="008B01AC" w14:paraId="002443AA" w14:textId="77777777">
        <w:trPr>
          <w:trHeight w:val="318"/>
        </w:trPr>
        <w:tc>
          <w:tcPr>
            <w:tcW w:w="1988" w:type="dxa"/>
            <w:shd w:val="clear" w:color="auto" w:fill="auto"/>
            <w:vAlign w:val="center"/>
          </w:tcPr>
          <w:p w14:paraId="000D74A0"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08435800</w:t>
            </w:r>
          </w:p>
        </w:tc>
        <w:tc>
          <w:tcPr>
            <w:tcW w:w="1304" w:type="dxa"/>
            <w:shd w:val="clear" w:color="auto" w:fill="auto"/>
            <w:vAlign w:val="center"/>
          </w:tcPr>
          <w:p w14:paraId="1F3FCBE9"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Coyanosa Draw nr Ft Stockton, TX</w:t>
            </w:r>
          </w:p>
        </w:tc>
        <w:tc>
          <w:tcPr>
            <w:tcW w:w="1184" w:type="dxa"/>
            <w:shd w:val="clear" w:color="auto" w:fill="auto"/>
            <w:vAlign w:val="center"/>
          </w:tcPr>
          <w:p w14:paraId="6D7E5C72"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1,163</w:t>
            </w:r>
          </w:p>
        </w:tc>
        <w:tc>
          <w:tcPr>
            <w:tcW w:w="883" w:type="dxa"/>
            <w:shd w:val="clear" w:color="auto" w:fill="auto"/>
            <w:vAlign w:val="center"/>
          </w:tcPr>
          <w:p w14:paraId="23AD6EBD"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14</w:t>
            </w:r>
          </w:p>
        </w:tc>
        <w:tc>
          <w:tcPr>
            <w:tcW w:w="1116" w:type="dxa"/>
            <w:shd w:val="clear" w:color="auto" w:fill="auto"/>
            <w:vAlign w:val="center"/>
          </w:tcPr>
          <w:p w14:paraId="4F7DFCBC"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2F559B5A"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-0.31</w:t>
            </w:r>
          </w:p>
        </w:tc>
        <w:tc>
          <w:tcPr>
            <w:tcW w:w="1184" w:type="dxa"/>
            <w:shd w:val="clear" w:color="auto" w:fill="auto"/>
            <w:vAlign w:val="center"/>
          </w:tcPr>
          <w:p w14:paraId="0235AA7C"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8</w:t>
            </w:r>
            <w:r>
              <w:rPr>
                <w:rFonts w:ascii="Cambria" w:hAnsi="Cambria" w:cs="Calibri"/>
                <w:sz w:val="20"/>
                <w:szCs w:val="20"/>
              </w:rPr>
              <w:t>,</w:t>
            </w:r>
            <w:r w:rsidRPr="008C6A65">
              <w:rPr>
                <w:rFonts w:ascii="Cambria" w:hAnsi="Cambria" w:cs="Calibri"/>
                <w:sz w:val="20"/>
                <w:szCs w:val="20"/>
              </w:rPr>
              <w:t>412</w:t>
            </w:r>
          </w:p>
        </w:tc>
        <w:tc>
          <w:tcPr>
            <w:tcW w:w="1295" w:type="dxa"/>
            <w:shd w:val="clear" w:color="auto" w:fill="auto"/>
            <w:vAlign w:val="center"/>
          </w:tcPr>
          <w:p w14:paraId="5FDA01E7"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14</w:t>
            </w:r>
            <w:r>
              <w:rPr>
                <w:rFonts w:ascii="Cambria" w:hAnsi="Cambria" w:cs="Calibri"/>
                <w:sz w:val="20"/>
                <w:szCs w:val="20"/>
              </w:rPr>
              <w:t>,</w:t>
            </w:r>
            <w:r w:rsidRPr="008C6A65">
              <w:rPr>
                <w:rFonts w:ascii="Cambria" w:hAnsi="Cambria" w:cs="Calibri"/>
                <w:sz w:val="20"/>
                <w:szCs w:val="20"/>
              </w:rPr>
              <w:t>980</w:t>
            </w:r>
          </w:p>
        </w:tc>
        <w:tc>
          <w:tcPr>
            <w:tcW w:w="1697" w:type="dxa"/>
            <w:shd w:val="clear" w:color="auto" w:fill="auto"/>
            <w:vAlign w:val="center"/>
          </w:tcPr>
          <w:p w14:paraId="4987F73A"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37</w:t>
            </w:r>
            <w:r>
              <w:rPr>
                <w:rFonts w:ascii="Cambria" w:hAnsi="Cambria" w:cs="Calibri"/>
                <w:sz w:val="20"/>
                <w:szCs w:val="20"/>
              </w:rPr>
              <w:t>,</w:t>
            </w:r>
            <w:r w:rsidRPr="008C6A65">
              <w:rPr>
                <w:rFonts w:ascii="Cambria" w:hAnsi="Cambria" w:cs="Calibri"/>
                <w:sz w:val="20"/>
                <w:szCs w:val="20"/>
              </w:rPr>
              <w:t>650</w:t>
            </w:r>
          </w:p>
        </w:tc>
      </w:tr>
      <w:tr w:rsidR="00D67424" w:rsidRPr="008B01AC" w14:paraId="00DAA4BA" w14:textId="77777777">
        <w:trPr>
          <w:trHeight w:val="318"/>
        </w:trPr>
        <w:tc>
          <w:tcPr>
            <w:tcW w:w="1988" w:type="dxa"/>
            <w:shd w:val="clear" w:color="auto" w:fill="auto"/>
            <w:vAlign w:val="center"/>
          </w:tcPr>
          <w:p w14:paraId="0A449133"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08437620</w:t>
            </w:r>
          </w:p>
          <w:p w14:paraId="03830D1A" w14:textId="77777777" w:rsidR="00D67424" w:rsidRPr="00E2600E" w:rsidRDefault="00D67424">
            <w:pPr>
              <w:jc w:val="center"/>
              <w:rPr>
                <w:rFonts w:ascii="Cambria" w:hAnsi="Cambria"/>
                <w:sz w:val="20"/>
                <w:szCs w:val="20"/>
              </w:rPr>
            </w:pPr>
          </w:p>
        </w:tc>
        <w:tc>
          <w:tcPr>
            <w:tcW w:w="1304" w:type="dxa"/>
            <w:shd w:val="clear" w:color="auto" w:fill="auto"/>
            <w:vAlign w:val="center"/>
          </w:tcPr>
          <w:p w14:paraId="559A4972"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Monument Draw Trib nr Monument, NM</w:t>
            </w:r>
          </w:p>
        </w:tc>
        <w:tc>
          <w:tcPr>
            <w:tcW w:w="1184" w:type="dxa"/>
            <w:shd w:val="clear" w:color="auto" w:fill="auto"/>
            <w:vAlign w:val="center"/>
          </w:tcPr>
          <w:p w14:paraId="1B006F0A"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17</w:t>
            </w:r>
          </w:p>
        </w:tc>
        <w:tc>
          <w:tcPr>
            <w:tcW w:w="883" w:type="dxa"/>
            <w:shd w:val="clear" w:color="auto" w:fill="auto"/>
            <w:vAlign w:val="center"/>
          </w:tcPr>
          <w:p w14:paraId="7AB0904C"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14</w:t>
            </w:r>
          </w:p>
        </w:tc>
        <w:tc>
          <w:tcPr>
            <w:tcW w:w="1116" w:type="dxa"/>
            <w:shd w:val="clear" w:color="auto" w:fill="auto"/>
            <w:vAlign w:val="center"/>
          </w:tcPr>
          <w:p w14:paraId="629CA041"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2DBCC624"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-0.</w:t>
            </w:r>
            <w:r w:rsidRPr="00F86C89">
              <w:rPr>
                <w:rFonts w:ascii="Cambria" w:hAnsi="Cambria" w:cs="Calibri"/>
                <w:color w:val="000000"/>
                <w:sz w:val="20"/>
                <w:szCs w:val="20"/>
              </w:rPr>
              <w:t>3</w:t>
            </w:r>
            <w:r>
              <w:rPr>
                <w:rFonts w:ascii="Cambria" w:hAnsi="Cambria" w:cs="Calibri"/>
                <w:color w:val="000000"/>
                <w:sz w:val="20"/>
                <w:szCs w:val="20"/>
              </w:rPr>
              <w:t>5</w:t>
            </w:r>
          </w:p>
        </w:tc>
        <w:tc>
          <w:tcPr>
            <w:tcW w:w="1184" w:type="dxa"/>
            <w:shd w:val="clear" w:color="auto" w:fill="auto"/>
            <w:vAlign w:val="center"/>
          </w:tcPr>
          <w:p w14:paraId="3E0A1577" w14:textId="77777777" w:rsidR="00D67424" w:rsidRPr="008C6A65" w:rsidRDefault="00D67424">
            <w:pPr>
              <w:jc w:val="center"/>
              <w:rPr>
                <w:rFonts w:ascii="Cambria" w:hAnsi="Cambria" w:cs="Calibri"/>
                <w:color w:val="000000"/>
                <w:sz w:val="20"/>
                <w:szCs w:val="20"/>
              </w:rPr>
            </w:pPr>
            <w:r>
              <w:rPr>
                <w:rFonts w:ascii="Cambria" w:hAnsi="Cambria" w:cs="Calibri"/>
                <w:sz w:val="20"/>
                <w:szCs w:val="20"/>
              </w:rPr>
              <w:t>552</w:t>
            </w:r>
          </w:p>
        </w:tc>
        <w:tc>
          <w:tcPr>
            <w:tcW w:w="1295" w:type="dxa"/>
            <w:shd w:val="clear" w:color="auto" w:fill="auto"/>
            <w:vAlign w:val="center"/>
          </w:tcPr>
          <w:p w14:paraId="23E64D86" w14:textId="77777777" w:rsidR="00D67424" w:rsidRPr="008C6A65" w:rsidRDefault="00D67424">
            <w:pPr>
              <w:jc w:val="center"/>
              <w:rPr>
                <w:rFonts w:ascii="Cambria" w:hAnsi="Cambria" w:cs="Calibri"/>
                <w:color w:val="000000"/>
                <w:sz w:val="20"/>
                <w:szCs w:val="20"/>
              </w:rPr>
            </w:pPr>
            <w:r>
              <w:rPr>
                <w:rFonts w:ascii="Cambria" w:hAnsi="Cambria" w:cs="Calibri"/>
                <w:sz w:val="20"/>
                <w:szCs w:val="20"/>
              </w:rPr>
              <w:t>1,223</w:t>
            </w:r>
          </w:p>
        </w:tc>
        <w:tc>
          <w:tcPr>
            <w:tcW w:w="1697" w:type="dxa"/>
            <w:shd w:val="clear" w:color="auto" w:fill="auto"/>
            <w:vAlign w:val="center"/>
          </w:tcPr>
          <w:p w14:paraId="5538D89B" w14:textId="77777777" w:rsidR="00D67424" w:rsidRPr="008C6A65" w:rsidRDefault="00D67424">
            <w:pPr>
              <w:jc w:val="center"/>
              <w:rPr>
                <w:rFonts w:ascii="Cambria" w:hAnsi="Cambria" w:cs="Calibri"/>
                <w:color w:val="000000"/>
                <w:sz w:val="20"/>
                <w:szCs w:val="20"/>
              </w:rPr>
            </w:pPr>
            <w:r>
              <w:rPr>
                <w:rFonts w:ascii="Cambria" w:hAnsi="Cambria" w:cs="Calibri"/>
                <w:sz w:val="20"/>
                <w:szCs w:val="20"/>
              </w:rPr>
              <w:t>4,495</w:t>
            </w:r>
          </w:p>
        </w:tc>
      </w:tr>
      <w:tr w:rsidR="00D67424" w:rsidRPr="008B01AC" w14:paraId="1B1BFBD4" w14:textId="77777777">
        <w:trPr>
          <w:trHeight w:val="318"/>
        </w:trPr>
        <w:tc>
          <w:tcPr>
            <w:tcW w:w="1988" w:type="dxa"/>
            <w:shd w:val="clear" w:color="auto" w:fill="auto"/>
            <w:vAlign w:val="center"/>
          </w:tcPr>
          <w:p w14:paraId="5EEE350E"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08407500</w:t>
            </w:r>
          </w:p>
        </w:tc>
        <w:tc>
          <w:tcPr>
            <w:tcW w:w="1304" w:type="dxa"/>
            <w:shd w:val="clear" w:color="auto" w:fill="auto"/>
            <w:vAlign w:val="center"/>
          </w:tcPr>
          <w:p w14:paraId="737650D8"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Pecos River at Red Bluff, NM After 1987</w:t>
            </w:r>
          </w:p>
        </w:tc>
        <w:tc>
          <w:tcPr>
            <w:tcW w:w="1184" w:type="dxa"/>
            <w:shd w:val="clear" w:color="auto" w:fill="auto"/>
            <w:vAlign w:val="center"/>
          </w:tcPr>
          <w:p w14:paraId="1D087651"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19,540</w:t>
            </w:r>
          </w:p>
        </w:tc>
        <w:tc>
          <w:tcPr>
            <w:tcW w:w="883" w:type="dxa"/>
            <w:shd w:val="clear" w:color="auto" w:fill="auto"/>
            <w:vAlign w:val="center"/>
          </w:tcPr>
          <w:p w14:paraId="68AFC10A"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36</w:t>
            </w:r>
          </w:p>
        </w:tc>
        <w:tc>
          <w:tcPr>
            <w:tcW w:w="1116" w:type="dxa"/>
            <w:shd w:val="clear" w:color="auto" w:fill="auto"/>
            <w:vAlign w:val="center"/>
          </w:tcPr>
          <w:p w14:paraId="398D7EA4"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Pecos River</w:t>
            </w:r>
          </w:p>
        </w:tc>
        <w:tc>
          <w:tcPr>
            <w:tcW w:w="870" w:type="dxa"/>
            <w:shd w:val="clear" w:color="auto" w:fill="auto"/>
            <w:vAlign w:val="center"/>
          </w:tcPr>
          <w:p w14:paraId="04402389" w14:textId="77777777" w:rsidR="00D67424" w:rsidRPr="008C6A65" w:rsidRDefault="00D67424">
            <w:pPr>
              <w:jc w:val="center"/>
              <w:rPr>
                <w:rFonts w:ascii="Cambria" w:hAnsi="Cambria"/>
                <w:sz w:val="20"/>
                <w:szCs w:val="20"/>
              </w:rPr>
            </w:pPr>
            <w:r w:rsidRPr="008C6A65">
              <w:rPr>
                <w:rFonts w:ascii="Cambria" w:hAnsi="Cambria"/>
                <w:sz w:val="20"/>
                <w:szCs w:val="20"/>
              </w:rPr>
              <w:t>n/a</w:t>
            </w:r>
          </w:p>
        </w:tc>
        <w:tc>
          <w:tcPr>
            <w:tcW w:w="1184" w:type="dxa"/>
            <w:shd w:val="clear" w:color="auto" w:fill="auto"/>
            <w:vAlign w:val="center"/>
          </w:tcPr>
          <w:p w14:paraId="2B9FFCF6"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31</w:t>
            </w:r>
            <w:r>
              <w:rPr>
                <w:rFonts w:ascii="Cambria" w:hAnsi="Cambria" w:cs="Calibri"/>
                <w:color w:val="000000"/>
                <w:sz w:val="20"/>
                <w:szCs w:val="20"/>
              </w:rPr>
              <w:t>,</w:t>
            </w:r>
            <w:r w:rsidRPr="008C6A65">
              <w:rPr>
                <w:rFonts w:ascii="Cambria" w:hAnsi="Cambria" w:cs="Calibri"/>
                <w:color w:val="000000"/>
                <w:sz w:val="20"/>
                <w:szCs w:val="20"/>
              </w:rPr>
              <w:t>540</w:t>
            </w:r>
          </w:p>
        </w:tc>
        <w:tc>
          <w:tcPr>
            <w:tcW w:w="1295" w:type="dxa"/>
            <w:shd w:val="clear" w:color="auto" w:fill="auto"/>
            <w:vAlign w:val="center"/>
          </w:tcPr>
          <w:p w14:paraId="33B83A11"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75</w:t>
            </w:r>
            <w:r>
              <w:rPr>
                <w:rFonts w:ascii="Cambria" w:hAnsi="Cambria" w:cs="Calibri"/>
                <w:color w:val="000000"/>
                <w:sz w:val="20"/>
                <w:szCs w:val="20"/>
              </w:rPr>
              <w:t>,</w:t>
            </w:r>
            <w:r w:rsidRPr="008C6A65">
              <w:rPr>
                <w:rFonts w:ascii="Cambria" w:hAnsi="Cambria" w:cs="Calibri"/>
                <w:color w:val="000000"/>
                <w:sz w:val="20"/>
                <w:szCs w:val="20"/>
              </w:rPr>
              <w:t>390</w:t>
            </w:r>
          </w:p>
        </w:tc>
        <w:tc>
          <w:tcPr>
            <w:tcW w:w="1697" w:type="dxa"/>
            <w:shd w:val="clear" w:color="auto" w:fill="auto"/>
            <w:vAlign w:val="center"/>
          </w:tcPr>
          <w:p w14:paraId="3D9869B4"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300</w:t>
            </w:r>
            <w:r>
              <w:rPr>
                <w:rFonts w:ascii="Cambria" w:hAnsi="Cambria" w:cs="Calibri"/>
                <w:color w:val="000000"/>
                <w:sz w:val="20"/>
                <w:szCs w:val="20"/>
              </w:rPr>
              <w:t>,</w:t>
            </w:r>
            <w:r w:rsidRPr="008C6A65">
              <w:rPr>
                <w:rFonts w:ascii="Cambria" w:hAnsi="Cambria" w:cs="Calibri"/>
                <w:color w:val="000000"/>
                <w:sz w:val="20"/>
                <w:szCs w:val="20"/>
              </w:rPr>
              <w:t>000</w:t>
            </w:r>
          </w:p>
        </w:tc>
      </w:tr>
      <w:tr w:rsidR="00D67424" w:rsidRPr="008B01AC" w14:paraId="7EA67B11" w14:textId="77777777">
        <w:trPr>
          <w:trHeight w:val="318"/>
        </w:trPr>
        <w:tc>
          <w:tcPr>
            <w:tcW w:w="1988" w:type="dxa"/>
            <w:shd w:val="clear" w:color="auto" w:fill="auto"/>
            <w:vAlign w:val="center"/>
          </w:tcPr>
          <w:p w14:paraId="1B98BAE6"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08412500</w:t>
            </w:r>
          </w:p>
        </w:tc>
        <w:tc>
          <w:tcPr>
            <w:tcW w:w="1304" w:type="dxa"/>
            <w:shd w:val="clear" w:color="auto" w:fill="auto"/>
            <w:vAlign w:val="center"/>
          </w:tcPr>
          <w:p w14:paraId="4D46DCF3"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Pecos Rv nr Orla, TX (After 1987)</w:t>
            </w:r>
          </w:p>
        </w:tc>
        <w:tc>
          <w:tcPr>
            <w:tcW w:w="1184" w:type="dxa"/>
            <w:shd w:val="clear" w:color="auto" w:fill="auto"/>
            <w:vAlign w:val="center"/>
          </w:tcPr>
          <w:p w14:paraId="3297367D"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21,229</w:t>
            </w:r>
          </w:p>
        </w:tc>
        <w:tc>
          <w:tcPr>
            <w:tcW w:w="883" w:type="dxa"/>
            <w:shd w:val="clear" w:color="auto" w:fill="auto"/>
            <w:vAlign w:val="center"/>
          </w:tcPr>
          <w:p w14:paraId="6E121593"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36</w:t>
            </w:r>
          </w:p>
        </w:tc>
        <w:tc>
          <w:tcPr>
            <w:tcW w:w="1116" w:type="dxa"/>
            <w:shd w:val="clear" w:color="auto" w:fill="auto"/>
            <w:vAlign w:val="center"/>
          </w:tcPr>
          <w:p w14:paraId="46D2A323"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Pecos River</w:t>
            </w:r>
          </w:p>
        </w:tc>
        <w:tc>
          <w:tcPr>
            <w:tcW w:w="870" w:type="dxa"/>
            <w:shd w:val="clear" w:color="auto" w:fill="auto"/>
            <w:vAlign w:val="center"/>
          </w:tcPr>
          <w:p w14:paraId="19C93D93" w14:textId="77777777" w:rsidR="00D67424" w:rsidRPr="008C6A65" w:rsidRDefault="00D67424">
            <w:pPr>
              <w:jc w:val="center"/>
              <w:rPr>
                <w:rFonts w:ascii="Cambria" w:hAnsi="Cambria"/>
                <w:sz w:val="20"/>
                <w:szCs w:val="20"/>
              </w:rPr>
            </w:pPr>
            <w:r w:rsidRPr="008C6A65">
              <w:rPr>
                <w:rFonts w:ascii="Cambria" w:hAnsi="Cambria"/>
                <w:sz w:val="20"/>
                <w:szCs w:val="20"/>
              </w:rPr>
              <w:t>n/a</w:t>
            </w:r>
          </w:p>
        </w:tc>
        <w:tc>
          <w:tcPr>
            <w:tcW w:w="1184" w:type="dxa"/>
            <w:shd w:val="clear" w:color="auto" w:fill="auto"/>
            <w:vAlign w:val="center"/>
          </w:tcPr>
          <w:p w14:paraId="584BEB4B"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5</w:t>
            </w:r>
            <w:r>
              <w:rPr>
                <w:rFonts w:ascii="Cambria" w:hAnsi="Cambria" w:cs="Calibri"/>
                <w:color w:val="000000"/>
                <w:sz w:val="20"/>
                <w:szCs w:val="20"/>
              </w:rPr>
              <w:t>,</w:t>
            </w:r>
            <w:r w:rsidRPr="008C6A65">
              <w:rPr>
                <w:rFonts w:ascii="Cambria" w:hAnsi="Cambria" w:cs="Calibri"/>
                <w:color w:val="000000"/>
                <w:sz w:val="20"/>
                <w:szCs w:val="20"/>
              </w:rPr>
              <w:t>848</w:t>
            </w:r>
          </w:p>
        </w:tc>
        <w:tc>
          <w:tcPr>
            <w:tcW w:w="1295" w:type="dxa"/>
            <w:shd w:val="clear" w:color="auto" w:fill="auto"/>
            <w:vAlign w:val="center"/>
          </w:tcPr>
          <w:p w14:paraId="738E939B"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10</w:t>
            </w:r>
            <w:r>
              <w:rPr>
                <w:rFonts w:ascii="Cambria" w:hAnsi="Cambria" w:cs="Calibri"/>
                <w:color w:val="000000"/>
                <w:sz w:val="20"/>
                <w:szCs w:val="20"/>
              </w:rPr>
              <w:t>,</w:t>
            </w:r>
            <w:r w:rsidRPr="008C6A65">
              <w:rPr>
                <w:rFonts w:ascii="Cambria" w:hAnsi="Cambria" w:cs="Calibri"/>
                <w:color w:val="000000"/>
                <w:sz w:val="20"/>
                <w:szCs w:val="20"/>
              </w:rPr>
              <w:t>900</w:t>
            </w:r>
          </w:p>
        </w:tc>
        <w:tc>
          <w:tcPr>
            <w:tcW w:w="1697" w:type="dxa"/>
            <w:shd w:val="clear" w:color="auto" w:fill="auto"/>
            <w:vAlign w:val="center"/>
          </w:tcPr>
          <w:p w14:paraId="3FC188B6"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29</w:t>
            </w:r>
            <w:r>
              <w:rPr>
                <w:rFonts w:ascii="Cambria" w:hAnsi="Cambria" w:cs="Calibri"/>
                <w:color w:val="000000"/>
                <w:sz w:val="20"/>
                <w:szCs w:val="20"/>
              </w:rPr>
              <w:t>,</w:t>
            </w:r>
            <w:r w:rsidRPr="008C6A65">
              <w:rPr>
                <w:rFonts w:ascii="Cambria" w:hAnsi="Cambria" w:cs="Calibri"/>
                <w:color w:val="000000"/>
                <w:sz w:val="20"/>
                <w:szCs w:val="20"/>
              </w:rPr>
              <w:t>550</w:t>
            </w:r>
          </w:p>
        </w:tc>
      </w:tr>
      <w:tr w:rsidR="00D67424" w:rsidRPr="008B01AC" w14:paraId="18B37BBD" w14:textId="77777777">
        <w:trPr>
          <w:trHeight w:val="318"/>
        </w:trPr>
        <w:tc>
          <w:tcPr>
            <w:tcW w:w="1988" w:type="dxa"/>
            <w:shd w:val="clear" w:color="auto" w:fill="auto"/>
            <w:vAlign w:val="center"/>
          </w:tcPr>
          <w:p w14:paraId="53CC29EB" w14:textId="77777777" w:rsidR="00D67424" w:rsidRDefault="00D67424">
            <w:pPr>
              <w:jc w:val="center"/>
              <w:rPr>
                <w:rFonts w:ascii="Cambria" w:hAnsi="Cambria" w:cs="Calibri"/>
                <w:color w:val="000000"/>
                <w:sz w:val="20"/>
                <w:szCs w:val="20"/>
              </w:rPr>
            </w:pPr>
            <w:r>
              <w:rPr>
                <w:rFonts w:ascii="Cambria" w:hAnsi="Cambria" w:cs="Calibri"/>
                <w:color w:val="000000"/>
                <w:sz w:val="20"/>
                <w:szCs w:val="20"/>
              </w:rPr>
              <w:t>08420500</w:t>
            </w:r>
          </w:p>
        </w:tc>
        <w:tc>
          <w:tcPr>
            <w:tcW w:w="1304" w:type="dxa"/>
            <w:shd w:val="clear" w:color="auto" w:fill="auto"/>
            <w:vAlign w:val="center"/>
          </w:tcPr>
          <w:p w14:paraId="5A710831"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Pecos Rv at Pecos, TX (All records)</w:t>
            </w:r>
          </w:p>
        </w:tc>
        <w:tc>
          <w:tcPr>
            <w:tcW w:w="1184" w:type="dxa"/>
            <w:shd w:val="clear" w:color="auto" w:fill="auto"/>
            <w:vAlign w:val="center"/>
          </w:tcPr>
          <w:p w14:paraId="3D542840"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22,100</w:t>
            </w:r>
          </w:p>
        </w:tc>
        <w:tc>
          <w:tcPr>
            <w:tcW w:w="883" w:type="dxa"/>
            <w:vAlign w:val="center"/>
          </w:tcPr>
          <w:p w14:paraId="60990108"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30</w:t>
            </w:r>
          </w:p>
        </w:tc>
        <w:tc>
          <w:tcPr>
            <w:tcW w:w="1116" w:type="dxa"/>
            <w:vAlign w:val="center"/>
          </w:tcPr>
          <w:p w14:paraId="68C96B51"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Pecos River</w:t>
            </w:r>
          </w:p>
        </w:tc>
        <w:tc>
          <w:tcPr>
            <w:tcW w:w="870" w:type="dxa"/>
            <w:vAlign w:val="center"/>
          </w:tcPr>
          <w:p w14:paraId="1226F359" w14:textId="77777777" w:rsidR="00D67424" w:rsidRPr="008C6A65" w:rsidRDefault="00D67424">
            <w:pPr>
              <w:jc w:val="center"/>
              <w:rPr>
                <w:rFonts w:ascii="Cambria" w:hAnsi="Cambria"/>
                <w:sz w:val="20"/>
                <w:szCs w:val="20"/>
              </w:rPr>
            </w:pPr>
            <w:r>
              <w:rPr>
                <w:rFonts w:ascii="Cambria" w:hAnsi="Cambria"/>
                <w:sz w:val="20"/>
                <w:szCs w:val="20"/>
              </w:rPr>
              <w:t>n/a</w:t>
            </w:r>
          </w:p>
        </w:tc>
        <w:tc>
          <w:tcPr>
            <w:tcW w:w="1184" w:type="dxa"/>
            <w:vAlign w:val="center"/>
          </w:tcPr>
          <w:p w14:paraId="7B52468A"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13,100</w:t>
            </w:r>
          </w:p>
        </w:tc>
        <w:tc>
          <w:tcPr>
            <w:tcW w:w="1295" w:type="dxa"/>
            <w:vAlign w:val="center"/>
          </w:tcPr>
          <w:p w14:paraId="1E691897"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20,500</w:t>
            </w:r>
          </w:p>
        </w:tc>
        <w:tc>
          <w:tcPr>
            <w:tcW w:w="1697" w:type="dxa"/>
            <w:vAlign w:val="center"/>
          </w:tcPr>
          <w:p w14:paraId="40E12775"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47,340</w:t>
            </w:r>
          </w:p>
        </w:tc>
      </w:tr>
      <w:tr w:rsidR="00D67424" w:rsidRPr="008B01AC" w14:paraId="4590177D" w14:textId="77777777">
        <w:trPr>
          <w:trHeight w:val="318"/>
        </w:trPr>
        <w:tc>
          <w:tcPr>
            <w:tcW w:w="1988" w:type="dxa"/>
            <w:shd w:val="clear" w:color="auto" w:fill="auto"/>
            <w:vAlign w:val="center"/>
          </w:tcPr>
          <w:p w14:paraId="389EB908" w14:textId="77777777" w:rsidR="00D67424" w:rsidRDefault="00D67424">
            <w:pPr>
              <w:jc w:val="center"/>
              <w:rPr>
                <w:rFonts w:ascii="Cambria" w:hAnsi="Cambria" w:cs="Calibri"/>
                <w:color w:val="000000"/>
                <w:sz w:val="20"/>
                <w:szCs w:val="20"/>
              </w:rPr>
            </w:pPr>
            <w:r>
              <w:rPr>
                <w:rFonts w:ascii="Cambria" w:hAnsi="Cambria" w:cs="Calibri"/>
                <w:color w:val="000000"/>
                <w:sz w:val="20"/>
                <w:szCs w:val="20"/>
              </w:rPr>
              <w:t>08441500</w:t>
            </w:r>
          </w:p>
        </w:tc>
        <w:tc>
          <w:tcPr>
            <w:tcW w:w="1304" w:type="dxa"/>
            <w:shd w:val="clear" w:color="auto" w:fill="auto"/>
            <w:vAlign w:val="center"/>
          </w:tcPr>
          <w:p w14:paraId="3C2D4AAA"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Pecos Rv bl Grandfalls, TX (All records)</w:t>
            </w:r>
          </w:p>
        </w:tc>
        <w:tc>
          <w:tcPr>
            <w:tcW w:w="1184" w:type="dxa"/>
            <w:shd w:val="clear" w:color="auto" w:fill="auto"/>
            <w:vAlign w:val="center"/>
          </w:tcPr>
          <w:p w14:paraId="30961EAC"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26,110</w:t>
            </w:r>
          </w:p>
        </w:tc>
        <w:tc>
          <w:tcPr>
            <w:tcW w:w="883" w:type="dxa"/>
            <w:vAlign w:val="center"/>
          </w:tcPr>
          <w:p w14:paraId="0A2367D5"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20</w:t>
            </w:r>
          </w:p>
        </w:tc>
        <w:tc>
          <w:tcPr>
            <w:tcW w:w="1116" w:type="dxa"/>
            <w:vAlign w:val="center"/>
          </w:tcPr>
          <w:p w14:paraId="0B530477"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Pecos River</w:t>
            </w:r>
          </w:p>
        </w:tc>
        <w:tc>
          <w:tcPr>
            <w:tcW w:w="870" w:type="dxa"/>
            <w:vAlign w:val="center"/>
          </w:tcPr>
          <w:p w14:paraId="0ADEF18C" w14:textId="77777777" w:rsidR="00D67424" w:rsidRPr="008C6A65" w:rsidRDefault="00D67424">
            <w:pPr>
              <w:jc w:val="center"/>
              <w:rPr>
                <w:rFonts w:ascii="Cambria" w:hAnsi="Cambria"/>
                <w:sz w:val="20"/>
                <w:szCs w:val="20"/>
              </w:rPr>
            </w:pPr>
            <w:r>
              <w:rPr>
                <w:rFonts w:ascii="Cambria" w:hAnsi="Cambria"/>
                <w:sz w:val="20"/>
                <w:szCs w:val="20"/>
              </w:rPr>
              <w:t>n/a</w:t>
            </w:r>
          </w:p>
        </w:tc>
        <w:tc>
          <w:tcPr>
            <w:tcW w:w="1184" w:type="dxa"/>
            <w:vAlign w:val="center"/>
          </w:tcPr>
          <w:p w14:paraId="25E530B2"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5,831</w:t>
            </w:r>
          </w:p>
        </w:tc>
        <w:tc>
          <w:tcPr>
            <w:tcW w:w="1295" w:type="dxa"/>
            <w:vAlign w:val="center"/>
          </w:tcPr>
          <w:p w14:paraId="6489F647"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10,220</w:t>
            </w:r>
          </w:p>
        </w:tc>
        <w:tc>
          <w:tcPr>
            <w:tcW w:w="1697" w:type="dxa"/>
            <w:vAlign w:val="center"/>
          </w:tcPr>
          <w:p w14:paraId="1BB9E4ED"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25,440</w:t>
            </w:r>
          </w:p>
        </w:tc>
      </w:tr>
      <w:tr w:rsidR="00D67424" w:rsidRPr="008B01AC" w14:paraId="2724622B" w14:textId="77777777">
        <w:trPr>
          <w:trHeight w:val="318"/>
        </w:trPr>
        <w:tc>
          <w:tcPr>
            <w:tcW w:w="1988" w:type="dxa"/>
            <w:shd w:val="clear" w:color="auto" w:fill="auto"/>
            <w:vAlign w:val="center"/>
          </w:tcPr>
          <w:p w14:paraId="43E1E383" w14:textId="77777777" w:rsidR="00D67424" w:rsidRPr="008C6A65" w:rsidRDefault="00D67424">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8446500</w:t>
            </w:r>
          </w:p>
        </w:tc>
        <w:tc>
          <w:tcPr>
            <w:tcW w:w="1304" w:type="dxa"/>
            <w:shd w:val="clear" w:color="auto" w:fill="auto"/>
            <w:vAlign w:val="center"/>
          </w:tcPr>
          <w:p w14:paraId="4BE1EEE8"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Pecos Rv nr Girvin, TX (</w:t>
            </w:r>
            <w:r>
              <w:rPr>
                <w:rFonts w:ascii="Cambria" w:hAnsi="Cambria" w:cs="Calibri"/>
                <w:color w:val="000000"/>
                <w:sz w:val="20"/>
                <w:szCs w:val="20"/>
              </w:rPr>
              <w:t>All records</w:t>
            </w:r>
            <w:r w:rsidRPr="008C6A65">
              <w:rPr>
                <w:rFonts w:ascii="Cambria" w:hAnsi="Cambria" w:cs="Calibri"/>
                <w:color w:val="000000"/>
                <w:sz w:val="20"/>
                <w:szCs w:val="20"/>
              </w:rPr>
              <w:t>)</w:t>
            </w:r>
          </w:p>
        </w:tc>
        <w:tc>
          <w:tcPr>
            <w:tcW w:w="1184" w:type="dxa"/>
            <w:shd w:val="clear" w:color="auto" w:fill="auto"/>
            <w:vAlign w:val="center"/>
          </w:tcPr>
          <w:p w14:paraId="35971DB6"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29</w:t>
            </w:r>
            <w:r>
              <w:rPr>
                <w:rFonts w:ascii="Cambria" w:hAnsi="Cambria" w:cs="Calibri"/>
                <w:color w:val="000000"/>
                <w:sz w:val="20"/>
                <w:szCs w:val="20"/>
              </w:rPr>
              <w:t>,</w:t>
            </w:r>
            <w:r w:rsidRPr="008C6A65">
              <w:rPr>
                <w:rFonts w:ascii="Cambria" w:hAnsi="Cambria" w:cs="Calibri"/>
                <w:color w:val="000000"/>
                <w:sz w:val="20"/>
                <w:szCs w:val="20"/>
              </w:rPr>
              <w:t>560</w:t>
            </w:r>
          </w:p>
        </w:tc>
        <w:tc>
          <w:tcPr>
            <w:tcW w:w="883" w:type="dxa"/>
            <w:vAlign w:val="center"/>
          </w:tcPr>
          <w:p w14:paraId="015BAA62" w14:textId="77777777" w:rsidR="00D67424" w:rsidRPr="008C6A65" w:rsidRDefault="00D67424">
            <w:pPr>
              <w:jc w:val="center"/>
              <w:rPr>
                <w:rFonts w:ascii="Cambria" w:hAnsi="Cambria"/>
                <w:sz w:val="20"/>
                <w:szCs w:val="20"/>
              </w:rPr>
            </w:pPr>
            <w:r>
              <w:rPr>
                <w:rFonts w:ascii="Cambria" w:hAnsi="Cambria" w:cs="Calibri"/>
                <w:color w:val="000000"/>
                <w:sz w:val="20"/>
                <w:szCs w:val="20"/>
              </w:rPr>
              <w:t>84</w:t>
            </w:r>
          </w:p>
        </w:tc>
        <w:tc>
          <w:tcPr>
            <w:tcW w:w="1116" w:type="dxa"/>
            <w:vAlign w:val="center"/>
          </w:tcPr>
          <w:p w14:paraId="34A42E38"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Pecos River</w:t>
            </w:r>
          </w:p>
        </w:tc>
        <w:tc>
          <w:tcPr>
            <w:tcW w:w="870" w:type="dxa"/>
            <w:vAlign w:val="center"/>
          </w:tcPr>
          <w:p w14:paraId="198DF22A" w14:textId="77777777" w:rsidR="00D67424" w:rsidRPr="008C6A65" w:rsidRDefault="00D67424">
            <w:pPr>
              <w:jc w:val="center"/>
              <w:rPr>
                <w:rFonts w:ascii="Cambria" w:hAnsi="Cambria"/>
                <w:sz w:val="20"/>
                <w:szCs w:val="20"/>
              </w:rPr>
            </w:pPr>
            <w:r w:rsidRPr="008C6A65">
              <w:rPr>
                <w:rFonts w:ascii="Cambria" w:hAnsi="Cambria"/>
                <w:sz w:val="20"/>
                <w:szCs w:val="20"/>
              </w:rPr>
              <w:t>n/a</w:t>
            </w:r>
          </w:p>
        </w:tc>
        <w:tc>
          <w:tcPr>
            <w:tcW w:w="1184" w:type="dxa"/>
            <w:vAlign w:val="center"/>
          </w:tcPr>
          <w:p w14:paraId="758FEFBD" w14:textId="77777777" w:rsidR="00D67424" w:rsidRPr="008C6A65" w:rsidRDefault="00D67424">
            <w:pPr>
              <w:jc w:val="center"/>
              <w:rPr>
                <w:rFonts w:ascii="Cambria" w:hAnsi="Cambria"/>
                <w:sz w:val="20"/>
                <w:szCs w:val="20"/>
              </w:rPr>
            </w:pPr>
            <w:r>
              <w:rPr>
                <w:rFonts w:ascii="Cambria" w:hAnsi="Cambria" w:cs="Calibri"/>
                <w:color w:val="000000"/>
                <w:sz w:val="20"/>
                <w:szCs w:val="20"/>
              </w:rPr>
              <w:t>7,017</w:t>
            </w:r>
          </w:p>
        </w:tc>
        <w:tc>
          <w:tcPr>
            <w:tcW w:w="1295" w:type="dxa"/>
            <w:vAlign w:val="center"/>
          </w:tcPr>
          <w:p w14:paraId="2DED09E1" w14:textId="77777777" w:rsidR="00D67424" w:rsidRPr="008C6A65" w:rsidRDefault="00D67424">
            <w:pPr>
              <w:jc w:val="center"/>
              <w:rPr>
                <w:rFonts w:ascii="Cambria" w:hAnsi="Cambria"/>
                <w:sz w:val="20"/>
                <w:szCs w:val="20"/>
              </w:rPr>
            </w:pPr>
            <w:r>
              <w:rPr>
                <w:rFonts w:ascii="Cambria" w:hAnsi="Cambria" w:cs="Calibri"/>
                <w:color w:val="000000"/>
                <w:sz w:val="20"/>
                <w:szCs w:val="20"/>
              </w:rPr>
              <w:t>11,560</w:t>
            </w:r>
          </w:p>
        </w:tc>
        <w:tc>
          <w:tcPr>
            <w:tcW w:w="1697" w:type="dxa"/>
            <w:vAlign w:val="center"/>
          </w:tcPr>
          <w:p w14:paraId="79A0C14B" w14:textId="77777777" w:rsidR="00D67424" w:rsidRPr="008C6A65" w:rsidRDefault="00D67424">
            <w:pPr>
              <w:jc w:val="center"/>
              <w:rPr>
                <w:rFonts w:ascii="Cambria" w:hAnsi="Cambria"/>
                <w:sz w:val="20"/>
                <w:szCs w:val="20"/>
              </w:rPr>
            </w:pPr>
            <w:r>
              <w:rPr>
                <w:rFonts w:ascii="Cambria" w:hAnsi="Cambria" w:cs="Calibri"/>
                <w:color w:val="000000"/>
                <w:sz w:val="20"/>
                <w:szCs w:val="20"/>
              </w:rPr>
              <w:t>25,790</w:t>
            </w:r>
          </w:p>
        </w:tc>
      </w:tr>
    </w:tbl>
    <w:p w14:paraId="2D2500C0" w14:textId="77777777" w:rsidR="004702FA" w:rsidRDefault="004702FA" w:rsidP="00531412"/>
    <w:p w14:paraId="4F5D915D" w14:textId="1B80132F" w:rsidR="006B2821" w:rsidRPr="00485E10" w:rsidRDefault="006B2821" w:rsidP="002945E7">
      <w:pPr>
        <w:pStyle w:val="Heading3"/>
      </w:pPr>
      <w:bookmarkStart w:id="123" w:name="_Ref164849440"/>
      <w:bookmarkStart w:id="124" w:name="_Toc194961270"/>
      <w:r w:rsidRPr="00485E10">
        <w:t>Infiltration Parameters</w:t>
      </w:r>
      <w:bookmarkEnd w:id="123"/>
      <w:bookmarkEnd w:id="124"/>
    </w:p>
    <w:p w14:paraId="55653E0A" w14:textId="2B2313CF" w:rsidR="00CD5047" w:rsidRPr="0086013D" w:rsidRDefault="00CD5047" w:rsidP="005D4F05">
      <w:pPr>
        <w:pStyle w:val="BodyText"/>
      </w:pPr>
      <w:r w:rsidRPr="0086013D">
        <w:t xml:space="preserve">The </w:t>
      </w:r>
      <w:r w:rsidR="00315F90">
        <w:t xml:space="preserve">National Resource Conservation </w:t>
      </w:r>
      <w:r w:rsidR="003B635B">
        <w:t>Service’s (</w:t>
      </w:r>
      <w:r w:rsidRPr="0086013D">
        <w:t>NRCS</w:t>
      </w:r>
      <w:r w:rsidR="003B635B">
        <w:t>) Curve Number (</w:t>
      </w:r>
      <w:r w:rsidRPr="0086013D">
        <w:t>CN</w:t>
      </w:r>
      <w:r w:rsidR="003B635B">
        <w:t>)</w:t>
      </w:r>
      <w:r w:rsidRPr="0086013D">
        <w:t xml:space="preserve"> loss rate method was used in HEC-RAS to </w:t>
      </w:r>
      <w:r w:rsidR="00DA510D">
        <w:t xml:space="preserve">quantify </w:t>
      </w:r>
      <w:r w:rsidRPr="0086013D">
        <w:t xml:space="preserve">the infiltration losses in the watershed. The CN at a given point in the watershed is a function of the </w:t>
      </w:r>
      <w:r w:rsidRPr="005D4F05">
        <w:t>hydrologic</w:t>
      </w:r>
      <w:r w:rsidRPr="0086013D">
        <w:t xml:space="preserve"> soil group (HSG) of the soil and the land cover type at that location. Therefore, a spatially varying infiltration layer for </w:t>
      </w:r>
      <w:r w:rsidR="00ED0CD0">
        <w:t>each model domain</w:t>
      </w:r>
      <w:r w:rsidR="003B071F" w:rsidRPr="0086013D">
        <w:t xml:space="preserve"> </w:t>
      </w:r>
      <w:r w:rsidRPr="0086013D">
        <w:t xml:space="preserve">was developed in HEC-RAS using gridded soils and gridded land cover datasets. </w:t>
      </w:r>
    </w:p>
    <w:p w14:paraId="57A0D196" w14:textId="427B69FB" w:rsidR="00CD5047" w:rsidRDefault="00CD5047" w:rsidP="00BA6FC4">
      <w:pPr>
        <w:pStyle w:val="BodyText"/>
        <w:rPr>
          <w:highlight w:val="yellow"/>
        </w:rPr>
      </w:pPr>
      <w:r w:rsidRPr="0086013D">
        <w:t>To develop the soils dataset</w:t>
      </w:r>
      <w:r w:rsidR="008E3D2F">
        <w:t xml:space="preserve"> for a model domain</w:t>
      </w:r>
      <w:r w:rsidRPr="0086013D">
        <w:t xml:space="preserve">, the 2021 Gridded Soils Survey Geographic (gSSURGO) database was downloaded </w:t>
      </w:r>
      <w:r w:rsidRPr="005D4F05">
        <w:t>from</w:t>
      </w:r>
      <w:r w:rsidRPr="0086013D">
        <w:t xml:space="preserve"> the NRCS </w:t>
      </w:r>
      <w:r w:rsidRPr="0086013D">
        <w:rPr>
          <w:rFonts w:cstheme="minorHAnsi"/>
        </w:rPr>
        <w:t>website (</w:t>
      </w:r>
      <w:hyperlink r:id="rId42" w:history="1">
        <w:r w:rsidRPr="0086013D">
          <w:rPr>
            <w:rStyle w:val="Hyperlink"/>
            <w:rFonts w:cstheme="minorHAnsi"/>
          </w:rPr>
          <w:t>https://data.nal.usda.gov/dataset/gridded-soil-survey-geographic-database-gssurgo</w:t>
        </w:r>
      </w:hyperlink>
      <w:r w:rsidRPr="0086013D">
        <w:rPr>
          <w:rFonts w:cstheme="minorHAnsi"/>
        </w:rPr>
        <w:t>). The SSUR</w:t>
      </w:r>
      <w:r w:rsidRPr="0086013D">
        <w:t>GO database included the HSG of each soil type in the study area. The HSGs varied from Group A (low runoff potential when thoroughly wet) to Group D (high runoff potential when thoroughly wet</w:t>
      </w:r>
      <w:r w:rsidRPr="00BB31A6">
        <w:t xml:space="preserve">). </w:t>
      </w:r>
      <w:r w:rsidR="00DA53EF" w:rsidRPr="00BB31A6">
        <w:fldChar w:fldCharType="begin"/>
      </w:r>
      <w:r w:rsidR="00DA53EF" w:rsidRPr="00BB31A6">
        <w:instrText xml:space="preserve"> REF _Ref165496583 \h </w:instrText>
      </w:r>
      <w:r w:rsidR="00BB31A6">
        <w:instrText xml:space="preserve"> \* MERGEFORMAT </w:instrText>
      </w:r>
      <w:r w:rsidR="00DA53EF" w:rsidRPr="00BB31A6">
        <w:fldChar w:fldCharType="separate"/>
      </w:r>
      <w:r w:rsidR="00D005AD" w:rsidRPr="00BB31A6">
        <w:rPr>
          <w:rFonts w:cstheme="minorHAnsi"/>
        </w:rPr>
        <w:t xml:space="preserve">Figure </w:t>
      </w:r>
      <w:r w:rsidR="00D005AD">
        <w:rPr>
          <w:rFonts w:cstheme="minorHAnsi"/>
          <w:noProof/>
        </w:rPr>
        <w:t>2</w:t>
      </w:r>
      <w:r w:rsidR="00D005AD">
        <w:rPr>
          <w:rFonts w:cstheme="minorHAnsi"/>
          <w:noProof/>
        </w:rPr>
        <w:noBreakHyphen/>
        <w:t>13</w:t>
      </w:r>
      <w:r w:rsidR="00DA53EF" w:rsidRPr="00BB31A6">
        <w:fldChar w:fldCharType="end"/>
      </w:r>
      <w:r w:rsidR="004204C3" w:rsidRPr="00BB31A6">
        <w:t xml:space="preserve"> through</w:t>
      </w:r>
      <w:r w:rsidR="00BB4F2D">
        <w:t xml:space="preserve"> </w:t>
      </w:r>
      <w:r w:rsidR="00BB4F2D">
        <w:fldChar w:fldCharType="begin"/>
      </w:r>
      <w:r w:rsidR="00BB4F2D">
        <w:instrText xml:space="preserve"> REF _Ref180477526 \h </w:instrText>
      </w:r>
      <w:r w:rsidR="00BB4F2D">
        <w:fldChar w:fldCharType="separate"/>
      </w:r>
      <w:r w:rsidR="00D005AD">
        <w:t xml:space="preserve">Figure </w:t>
      </w:r>
      <w:r w:rsidR="00D005AD">
        <w:rPr>
          <w:noProof/>
        </w:rPr>
        <w:t>2</w:t>
      </w:r>
      <w:r w:rsidR="00D005AD">
        <w:noBreakHyphen/>
      </w:r>
      <w:r w:rsidR="00D005AD">
        <w:rPr>
          <w:noProof/>
        </w:rPr>
        <w:t>15</w:t>
      </w:r>
      <w:r w:rsidR="00BB4F2D">
        <w:fldChar w:fldCharType="end"/>
      </w:r>
      <w:r w:rsidR="00BB4F2D">
        <w:t xml:space="preserve"> </w:t>
      </w:r>
      <w:r w:rsidRPr="0086013D">
        <w:t xml:space="preserve">show the distribution of the HSGs in the </w:t>
      </w:r>
      <w:r w:rsidR="0090023F">
        <w:t>four</w:t>
      </w:r>
      <w:r w:rsidR="004204C3">
        <w:t xml:space="preserve"> model domains in the </w:t>
      </w:r>
      <w:r w:rsidRPr="0086013D">
        <w:t>watershed.</w:t>
      </w:r>
    </w:p>
    <w:p w14:paraId="2D009FA7" w14:textId="2D7EBAA0" w:rsidR="00CD5047" w:rsidRDefault="002E581E" w:rsidP="00B74E7D">
      <w:pPr>
        <w:spacing w:after="120" w:line="240" w:lineRule="auto"/>
        <w:jc w:val="center"/>
        <w:textAlignment w:val="baseline"/>
        <w:rPr>
          <w:rFonts w:ascii="Cambria" w:eastAsia="Cambria" w:hAnsi="Cambria" w:cs="Cambria"/>
          <w:highlight w:val="yellow"/>
        </w:rPr>
      </w:pPr>
      <w:r>
        <w:rPr>
          <w:noProof/>
        </w:rPr>
        <w:drawing>
          <wp:inline distT="0" distB="0" distL="0" distR="0" wp14:anchorId="71CA5195" wp14:editId="7D0508CC">
            <wp:extent cx="5943600" cy="5093519"/>
            <wp:effectExtent l="19050" t="19050" r="19050" b="12065"/>
            <wp:docPr id="30" name="Picture 30" descr="A map of a reg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map of a region&#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3600" cy="5093519"/>
                    </a:xfrm>
                    <a:prstGeom prst="rect">
                      <a:avLst/>
                    </a:prstGeom>
                    <a:ln>
                      <a:solidFill>
                        <a:schemeClr val="tx2"/>
                      </a:solidFill>
                    </a:ln>
                  </pic:spPr>
                </pic:pic>
              </a:graphicData>
            </a:graphic>
          </wp:inline>
        </w:drawing>
      </w:r>
    </w:p>
    <w:p w14:paraId="2191438B" w14:textId="5A109ABE" w:rsidR="00D75904" w:rsidRDefault="00D75904" w:rsidP="00D75904">
      <w:pPr>
        <w:pStyle w:val="Caption"/>
        <w:rPr>
          <w:rFonts w:cstheme="minorHAnsi"/>
        </w:rPr>
      </w:pPr>
      <w:bookmarkStart w:id="125" w:name="_Ref137025371"/>
      <w:bookmarkStart w:id="126" w:name="_Ref165496583"/>
      <w:bookmarkStart w:id="127" w:name="_Ref164849480"/>
      <w:bookmarkStart w:id="128" w:name="_Toc143683212"/>
      <w:bookmarkStart w:id="129" w:name="_Toc194961430"/>
      <w:r w:rsidRPr="00BB31A6">
        <w:rPr>
          <w:rFonts w:cstheme="minorHAnsi"/>
        </w:rPr>
        <w:t xml:space="preserve">Figure </w:t>
      </w:r>
      <w:bookmarkEnd w:id="125"/>
      <w:r w:rsidR="008D2703">
        <w:rPr>
          <w:rFonts w:cstheme="minorHAnsi"/>
        </w:rPr>
        <w:fldChar w:fldCharType="begin"/>
      </w:r>
      <w:r w:rsidR="008D2703">
        <w:rPr>
          <w:rFonts w:cstheme="minorHAnsi"/>
        </w:rPr>
        <w:instrText xml:space="preserve"> STYLEREF 1 \s </w:instrText>
      </w:r>
      <w:r w:rsidR="008D2703">
        <w:rPr>
          <w:rFonts w:cstheme="minorHAnsi"/>
        </w:rPr>
        <w:fldChar w:fldCharType="separate"/>
      </w:r>
      <w:r w:rsidR="00D005AD">
        <w:rPr>
          <w:rFonts w:cstheme="minorHAnsi"/>
          <w:noProof/>
        </w:rPr>
        <w:t>2</w:t>
      </w:r>
      <w:r w:rsidR="008D2703">
        <w:rPr>
          <w:rFonts w:cstheme="minorHAnsi"/>
        </w:rPr>
        <w:fldChar w:fldCharType="end"/>
      </w:r>
      <w:r w:rsidR="008D2703">
        <w:rPr>
          <w:rFonts w:cstheme="minorHAnsi"/>
        </w:rPr>
        <w:noBreakHyphen/>
      </w:r>
      <w:r w:rsidR="008D2703">
        <w:rPr>
          <w:rFonts w:cstheme="minorHAnsi"/>
        </w:rPr>
        <w:fldChar w:fldCharType="begin"/>
      </w:r>
      <w:r w:rsidR="008D2703">
        <w:rPr>
          <w:rFonts w:cstheme="minorHAnsi"/>
        </w:rPr>
        <w:instrText xml:space="preserve"> SEQ Figure \* ARABIC \s 1 </w:instrText>
      </w:r>
      <w:r w:rsidR="008D2703">
        <w:rPr>
          <w:rFonts w:cstheme="minorHAnsi"/>
        </w:rPr>
        <w:fldChar w:fldCharType="separate"/>
      </w:r>
      <w:r w:rsidR="00D005AD">
        <w:rPr>
          <w:rFonts w:cstheme="minorHAnsi"/>
          <w:noProof/>
        </w:rPr>
        <w:t>13</w:t>
      </w:r>
      <w:r w:rsidR="008D2703">
        <w:rPr>
          <w:rFonts w:cstheme="minorHAnsi"/>
        </w:rPr>
        <w:fldChar w:fldCharType="end"/>
      </w:r>
      <w:bookmarkEnd w:id="126"/>
      <w:bookmarkEnd w:id="127"/>
      <w:r w:rsidRPr="00BB31A6">
        <w:rPr>
          <w:rFonts w:cstheme="minorHAnsi"/>
        </w:rPr>
        <w:t>: HSGs in the</w:t>
      </w:r>
      <w:r w:rsidRPr="00485E10">
        <w:rPr>
          <w:rFonts w:cstheme="minorHAnsi"/>
        </w:rPr>
        <w:t xml:space="preserve"> </w:t>
      </w:r>
      <w:r w:rsidR="00A1469E">
        <w:rPr>
          <w:rFonts w:cstheme="minorHAnsi"/>
        </w:rPr>
        <w:t>Imperial</w:t>
      </w:r>
      <w:r w:rsidR="00752953">
        <w:rPr>
          <w:rFonts w:cstheme="minorHAnsi"/>
        </w:rPr>
        <w:t xml:space="preserve"> </w:t>
      </w:r>
      <w:r w:rsidR="00301CAD">
        <w:rPr>
          <w:rFonts w:cstheme="minorHAnsi"/>
        </w:rPr>
        <w:t>m</w:t>
      </w:r>
      <w:r w:rsidR="00B74E7D">
        <w:rPr>
          <w:rFonts w:cstheme="minorHAnsi"/>
        </w:rPr>
        <w:t xml:space="preserve">odel </w:t>
      </w:r>
      <w:r w:rsidR="00301CAD">
        <w:rPr>
          <w:rFonts w:cstheme="minorHAnsi"/>
        </w:rPr>
        <w:t>d</w:t>
      </w:r>
      <w:r w:rsidR="00752953">
        <w:rPr>
          <w:rFonts w:cstheme="minorHAnsi"/>
        </w:rPr>
        <w:t>omain</w:t>
      </w:r>
      <w:bookmarkEnd w:id="128"/>
      <w:bookmarkEnd w:id="129"/>
    </w:p>
    <w:p w14:paraId="669893CB" w14:textId="7C33E5A1" w:rsidR="005069BC" w:rsidRDefault="00A1469E" w:rsidP="00B74E7D">
      <w:pPr>
        <w:jc w:val="center"/>
      </w:pPr>
      <w:r>
        <w:rPr>
          <w:noProof/>
        </w:rPr>
        <w:drawing>
          <wp:inline distT="0" distB="0" distL="0" distR="0" wp14:anchorId="6DFD50A4" wp14:editId="56ECAC20">
            <wp:extent cx="5943600" cy="3418833"/>
            <wp:effectExtent l="19050" t="19050" r="19050" b="10795"/>
            <wp:docPr id="26" name="Picture 26" descr="A map of the new zea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map of the new zealand&#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3600" cy="3418833"/>
                    </a:xfrm>
                    <a:prstGeom prst="rect">
                      <a:avLst/>
                    </a:prstGeom>
                    <a:ln>
                      <a:solidFill>
                        <a:schemeClr val="tx2"/>
                      </a:solidFill>
                    </a:ln>
                  </pic:spPr>
                </pic:pic>
              </a:graphicData>
            </a:graphic>
          </wp:inline>
        </w:drawing>
      </w:r>
    </w:p>
    <w:p w14:paraId="1489A72B" w14:textId="7E76E86C" w:rsidR="005069BC" w:rsidRDefault="004144EE" w:rsidP="004144EE">
      <w:pPr>
        <w:pStyle w:val="Caption"/>
        <w:rPr>
          <w:rFonts w:cstheme="minorHAnsi"/>
        </w:rPr>
      </w:pPr>
      <w:bookmarkStart w:id="130" w:name="_Toc194961431"/>
      <w:r>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14</w:t>
      </w:r>
      <w:r w:rsidR="00C41012">
        <w:rPr>
          <w:noProof/>
        </w:rPr>
        <w:fldChar w:fldCharType="end"/>
      </w:r>
      <w:r>
        <w:t xml:space="preserve">: </w:t>
      </w:r>
      <w:r w:rsidRPr="00485E10">
        <w:rPr>
          <w:rFonts w:cstheme="minorHAnsi"/>
        </w:rPr>
        <w:t xml:space="preserve">HSGs in the </w:t>
      </w:r>
      <w:r w:rsidR="00A1469E">
        <w:rPr>
          <w:rFonts w:cstheme="minorHAnsi"/>
        </w:rPr>
        <w:t>Lower Pecos-Lower</w:t>
      </w:r>
      <w:r w:rsidR="00B74E7D">
        <w:rPr>
          <w:rFonts w:cstheme="minorHAnsi"/>
        </w:rPr>
        <w:t xml:space="preserve"> </w:t>
      </w:r>
      <w:r w:rsidR="00301CAD">
        <w:rPr>
          <w:rFonts w:cstheme="minorHAnsi"/>
        </w:rPr>
        <w:t>model domain</w:t>
      </w:r>
      <w:bookmarkEnd w:id="130"/>
    </w:p>
    <w:p w14:paraId="23A13BE9" w14:textId="2A22E6F9" w:rsidR="004144EE" w:rsidRDefault="004144EE" w:rsidP="00B74E7D">
      <w:pPr>
        <w:jc w:val="center"/>
      </w:pPr>
    </w:p>
    <w:p w14:paraId="71BF805B" w14:textId="77777777" w:rsidR="00A1469E" w:rsidRDefault="00A1469E" w:rsidP="00B74E7D">
      <w:pPr>
        <w:jc w:val="center"/>
      </w:pPr>
    </w:p>
    <w:p w14:paraId="62AE2034" w14:textId="18305CBF" w:rsidR="00A1469E" w:rsidRDefault="00BB4F2D" w:rsidP="00B74E7D">
      <w:pPr>
        <w:jc w:val="center"/>
      </w:pPr>
      <w:r>
        <w:rPr>
          <w:noProof/>
        </w:rPr>
        <w:drawing>
          <wp:inline distT="0" distB="0" distL="0" distR="0" wp14:anchorId="1262BDF7" wp14:editId="7D3F7EC6">
            <wp:extent cx="5903071" cy="5059324"/>
            <wp:effectExtent l="19050" t="19050" r="21590" b="27305"/>
            <wp:docPr id="2136278879" name="Picture 1"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278879" name="Picture 1" descr="A map of a country&#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12655" cy="5067538"/>
                    </a:xfrm>
                    <a:prstGeom prst="rect">
                      <a:avLst/>
                    </a:prstGeom>
                    <a:ln>
                      <a:solidFill>
                        <a:schemeClr val="tx2"/>
                      </a:solidFill>
                    </a:ln>
                  </pic:spPr>
                </pic:pic>
              </a:graphicData>
            </a:graphic>
          </wp:inline>
        </w:drawing>
      </w:r>
    </w:p>
    <w:p w14:paraId="3C55DEAE" w14:textId="59568D4B" w:rsidR="004144EE" w:rsidRDefault="004144EE" w:rsidP="004144EE">
      <w:pPr>
        <w:pStyle w:val="Caption"/>
        <w:rPr>
          <w:rFonts w:cstheme="minorHAnsi"/>
        </w:rPr>
      </w:pPr>
      <w:bookmarkStart w:id="131" w:name="_Ref180477526"/>
      <w:bookmarkStart w:id="132" w:name="_Ref165496594"/>
      <w:bookmarkStart w:id="133" w:name="_Toc194961432"/>
      <w:r>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15</w:t>
      </w:r>
      <w:r w:rsidR="00C41012">
        <w:rPr>
          <w:noProof/>
        </w:rPr>
        <w:fldChar w:fldCharType="end"/>
      </w:r>
      <w:bookmarkEnd w:id="131"/>
      <w:bookmarkEnd w:id="132"/>
      <w:r>
        <w:t xml:space="preserve">: </w:t>
      </w:r>
      <w:r w:rsidRPr="00485E10">
        <w:rPr>
          <w:rFonts w:cstheme="minorHAnsi"/>
        </w:rPr>
        <w:t xml:space="preserve">HSGs in the </w:t>
      </w:r>
      <w:r w:rsidR="00A1469E">
        <w:rPr>
          <w:rFonts w:cstheme="minorHAnsi"/>
        </w:rPr>
        <w:t xml:space="preserve">Lower Pecos-Upper </w:t>
      </w:r>
      <w:r w:rsidR="00301CAD">
        <w:rPr>
          <w:rFonts w:cstheme="minorHAnsi"/>
        </w:rPr>
        <w:t>m</w:t>
      </w:r>
      <w:r w:rsidR="00B74E7D">
        <w:rPr>
          <w:rFonts w:cstheme="minorHAnsi"/>
        </w:rPr>
        <w:t xml:space="preserve">odel </w:t>
      </w:r>
      <w:r w:rsidR="00301CAD">
        <w:rPr>
          <w:rFonts w:cstheme="minorHAnsi"/>
        </w:rPr>
        <w:t>d</w:t>
      </w:r>
      <w:r w:rsidR="00B74E7D">
        <w:rPr>
          <w:rFonts w:cstheme="minorHAnsi"/>
        </w:rPr>
        <w:t>omain</w:t>
      </w:r>
      <w:bookmarkEnd w:id="133"/>
    </w:p>
    <w:p w14:paraId="5B0C05A2" w14:textId="3129F995" w:rsidR="00A1469E" w:rsidRPr="00A1469E" w:rsidRDefault="00A1469E" w:rsidP="00A1469E">
      <w:r>
        <w:rPr>
          <w:noProof/>
        </w:rPr>
        <w:drawing>
          <wp:inline distT="0" distB="0" distL="0" distR="0" wp14:anchorId="3258878C" wp14:editId="47F73EC6">
            <wp:extent cx="5934605" cy="5086350"/>
            <wp:effectExtent l="19050" t="19050" r="28575" b="19050"/>
            <wp:docPr id="31" name="Picture 31" descr="A map of a land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map of a land with different color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8243" cy="5098039"/>
                    </a:xfrm>
                    <a:prstGeom prst="rect">
                      <a:avLst/>
                    </a:prstGeom>
                    <a:ln>
                      <a:solidFill>
                        <a:schemeClr val="tx2"/>
                      </a:solidFill>
                    </a:ln>
                  </pic:spPr>
                </pic:pic>
              </a:graphicData>
            </a:graphic>
          </wp:inline>
        </w:drawing>
      </w:r>
    </w:p>
    <w:p w14:paraId="16A84786" w14:textId="15CDD2C2" w:rsidR="00A1469E" w:rsidRDefault="00A1469E" w:rsidP="00A1469E">
      <w:pPr>
        <w:pStyle w:val="Caption"/>
        <w:rPr>
          <w:rFonts w:cstheme="minorHAnsi"/>
        </w:rPr>
      </w:pPr>
      <w:bookmarkStart w:id="134" w:name="_Toc194961433"/>
      <w:r>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16</w:t>
      </w:r>
      <w:r w:rsidR="00C41012">
        <w:rPr>
          <w:noProof/>
        </w:rPr>
        <w:fldChar w:fldCharType="end"/>
      </w:r>
      <w:r>
        <w:t xml:space="preserve">: </w:t>
      </w:r>
      <w:r w:rsidRPr="00485E10">
        <w:rPr>
          <w:rFonts w:cstheme="minorHAnsi"/>
        </w:rPr>
        <w:t xml:space="preserve">HSGs in the </w:t>
      </w:r>
      <w:r>
        <w:rPr>
          <w:rFonts w:cstheme="minorHAnsi"/>
        </w:rPr>
        <w:t>Toyah model domain</w:t>
      </w:r>
      <w:bookmarkEnd w:id="134"/>
    </w:p>
    <w:p w14:paraId="2D8FF7E6" w14:textId="50CC9ADF" w:rsidR="00A1469E" w:rsidRPr="00A1469E" w:rsidRDefault="00A1469E" w:rsidP="00A1469E">
      <w:pPr>
        <w:pStyle w:val="Caption"/>
      </w:pPr>
    </w:p>
    <w:p w14:paraId="2C237A98" w14:textId="77777777" w:rsidR="009B6743" w:rsidRDefault="009B6743">
      <w:pPr>
        <w:rPr>
          <w:rFonts w:ascii="Cambria" w:eastAsiaTheme="minorHAnsi" w:hAnsi="Cambria"/>
          <w:lang w:val="en-GB"/>
        </w:rPr>
      </w:pPr>
      <w:r>
        <w:br w:type="page"/>
      </w:r>
    </w:p>
    <w:p w14:paraId="5665E85E" w14:textId="721B8C2D" w:rsidR="008C321E" w:rsidRPr="0086013D" w:rsidRDefault="008C321E" w:rsidP="005D4F05">
      <w:pPr>
        <w:pStyle w:val="BodyText"/>
      </w:pPr>
      <w:r w:rsidRPr="0086013D">
        <w:t>To develop the land cover dataset</w:t>
      </w:r>
      <w:r w:rsidR="008E3D2F">
        <w:t xml:space="preserve"> for a model domain</w:t>
      </w:r>
      <w:r w:rsidRPr="0086013D">
        <w:t>, the 20</w:t>
      </w:r>
      <w:r w:rsidR="005B3E33">
        <w:t>21</w:t>
      </w:r>
      <w:r w:rsidRPr="0086013D">
        <w:t xml:space="preserve"> National Land Cover Database (NLCD) was downloaded </w:t>
      </w:r>
      <w:r w:rsidRPr="005D4F05">
        <w:t>from</w:t>
      </w:r>
      <w:r w:rsidRPr="0086013D">
        <w:t xml:space="preserve"> the Multi-Resolution Land Characteristics Consortium (MRLC) website (</w:t>
      </w:r>
      <w:hyperlink r:id="rId47" w:history="1">
        <w:r w:rsidR="00CB0C8F" w:rsidRPr="00053C7E">
          <w:rPr>
            <w:rStyle w:val="Hyperlink"/>
          </w:rPr>
          <w:t>https://www.usgs.gov/centers/eros/news/nlcd-2021-now-available</w:t>
        </w:r>
      </w:hyperlink>
      <w:r w:rsidRPr="0086013D">
        <w:t>). The land cover dataset provided land use classification codes and the extent of each land use. This information was used to create the gridded land cover dataset</w:t>
      </w:r>
      <w:r w:rsidRPr="00BB31A6">
        <w:t xml:space="preserve">. </w:t>
      </w:r>
      <w:r w:rsidR="00536C18" w:rsidRPr="00BB31A6">
        <w:fldChar w:fldCharType="begin"/>
      </w:r>
      <w:r w:rsidR="00536C18" w:rsidRPr="00BB31A6">
        <w:instrText xml:space="preserve"> REF _Ref164784863 \h </w:instrText>
      </w:r>
      <w:r w:rsidR="00334EF7" w:rsidRPr="00BB31A6">
        <w:instrText xml:space="preserve"> \* MERGEFORMAT </w:instrText>
      </w:r>
      <w:r w:rsidR="00536C18" w:rsidRPr="00BB31A6">
        <w:fldChar w:fldCharType="separate"/>
      </w:r>
      <w:r w:rsidR="00D005AD" w:rsidRPr="007533CB">
        <w:rPr>
          <w:rFonts w:cstheme="minorHAnsi"/>
        </w:rPr>
        <w:t xml:space="preserve">Figure </w:t>
      </w:r>
      <w:r w:rsidR="00D005AD">
        <w:rPr>
          <w:rFonts w:cstheme="minorHAnsi"/>
          <w:noProof/>
        </w:rPr>
        <w:t>2</w:t>
      </w:r>
      <w:r w:rsidR="00D005AD">
        <w:rPr>
          <w:rFonts w:cstheme="minorHAnsi"/>
          <w:noProof/>
        </w:rPr>
        <w:noBreakHyphen/>
        <w:t>17</w:t>
      </w:r>
      <w:r w:rsidR="00536C18" w:rsidRPr="00BB31A6">
        <w:fldChar w:fldCharType="end"/>
      </w:r>
      <w:r w:rsidRPr="00BB31A6">
        <w:t xml:space="preserve"> </w:t>
      </w:r>
      <w:r w:rsidR="00E018B0">
        <w:t>through</w:t>
      </w:r>
      <w:r w:rsidR="0021172D">
        <w:t xml:space="preserve"> </w:t>
      </w:r>
      <w:r w:rsidR="0021172D">
        <w:fldChar w:fldCharType="begin"/>
      </w:r>
      <w:r w:rsidR="0021172D">
        <w:instrText xml:space="preserve"> REF _Ref180477684 \h </w:instrText>
      </w:r>
      <w:r w:rsidR="0021172D">
        <w:fldChar w:fldCharType="separate"/>
      </w:r>
      <w:r w:rsidR="00D005AD">
        <w:t xml:space="preserve">Figure </w:t>
      </w:r>
      <w:r w:rsidR="00D005AD">
        <w:rPr>
          <w:noProof/>
        </w:rPr>
        <w:t>2</w:t>
      </w:r>
      <w:r w:rsidR="00D005AD">
        <w:noBreakHyphen/>
      </w:r>
      <w:r w:rsidR="00D005AD">
        <w:rPr>
          <w:noProof/>
        </w:rPr>
        <w:t>18</w:t>
      </w:r>
      <w:r w:rsidR="0021172D">
        <w:fldChar w:fldCharType="end"/>
      </w:r>
      <w:r w:rsidR="0021172D">
        <w:t xml:space="preserve"> </w:t>
      </w:r>
      <w:r w:rsidRPr="00BB31A6">
        <w:t>show</w:t>
      </w:r>
      <w:r w:rsidRPr="0086013D">
        <w:t xml:space="preserve"> the Land Cover Types present in the </w:t>
      </w:r>
      <w:r w:rsidR="0090023F">
        <w:t>four</w:t>
      </w:r>
      <w:r w:rsidR="009946F3">
        <w:t xml:space="preserve"> model domains in the watershed.</w:t>
      </w:r>
    </w:p>
    <w:p w14:paraId="74BE44C4" w14:textId="077B4E41" w:rsidR="0011431F" w:rsidRDefault="000E51EE" w:rsidP="00E15B3B">
      <w:pPr>
        <w:pStyle w:val="BodyText"/>
        <w:spacing w:line="259" w:lineRule="auto"/>
        <w:jc w:val="center"/>
        <w:rPr>
          <w:rFonts w:ascii="TT163t00" w:hAnsi="TT163t00" w:cs="TT163t00"/>
        </w:rPr>
      </w:pPr>
      <w:r>
        <w:rPr>
          <w:rFonts w:ascii="TT163t00" w:hAnsi="TT163t00" w:cs="TT163t00"/>
          <w:noProof/>
          <w:lang w:val="en-US"/>
        </w:rPr>
        <w:drawing>
          <wp:inline distT="0" distB="0" distL="0" distR="0" wp14:anchorId="2075C37F" wp14:editId="51ADD596">
            <wp:extent cx="5639925" cy="6615837"/>
            <wp:effectExtent l="19050" t="19050" r="18415" b="13970"/>
            <wp:docPr id="1057447360" name="Picture 1057447360" descr="A map of land cover ty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0" name="Picture 1057447360" descr="A map of land cover type&#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664050" cy="6644137"/>
                    </a:xfrm>
                    <a:prstGeom prst="rect">
                      <a:avLst/>
                    </a:prstGeom>
                    <a:ln>
                      <a:solidFill>
                        <a:schemeClr val="tx1"/>
                      </a:solidFill>
                    </a:ln>
                  </pic:spPr>
                </pic:pic>
              </a:graphicData>
            </a:graphic>
          </wp:inline>
        </w:drawing>
      </w:r>
    </w:p>
    <w:p w14:paraId="5A749DD0" w14:textId="361B51F7" w:rsidR="00F2405E" w:rsidRDefault="00F2405E" w:rsidP="00F2405E">
      <w:pPr>
        <w:pStyle w:val="Caption"/>
        <w:rPr>
          <w:rFonts w:cstheme="minorHAnsi"/>
        </w:rPr>
      </w:pPr>
      <w:bookmarkStart w:id="135" w:name="_Ref137026926"/>
      <w:bookmarkStart w:id="136" w:name="_Ref164784863"/>
      <w:bookmarkStart w:id="137" w:name="_Toc143683213"/>
      <w:bookmarkStart w:id="138" w:name="_Toc194961434"/>
      <w:r w:rsidRPr="007533CB">
        <w:rPr>
          <w:rFonts w:cstheme="minorHAnsi"/>
        </w:rPr>
        <w:t xml:space="preserve">Figure </w:t>
      </w:r>
      <w:bookmarkEnd w:id="135"/>
      <w:r w:rsidR="008D2703">
        <w:rPr>
          <w:rFonts w:cstheme="minorHAnsi"/>
        </w:rPr>
        <w:fldChar w:fldCharType="begin"/>
      </w:r>
      <w:r w:rsidR="008D2703">
        <w:rPr>
          <w:rFonts w:cstheme="minorHAnsi"/>
        </w:rPr>
        <w:instrText xml:space="preserve"> STYLEREF 1 \s </w:instrText>
      </w:r>
      <w:r w:rsidR="008D2703">
        <w:rPr>
          <w:rFonts w:cstheme="minorHAnsi"/>
        </w:rPr>
        <w:fldChar w:fldCharType="separate"/>
      </w:r>
      <w:r w:rsidR="00D005AD">
        <w:rPr>
          <w:rFonts w:cstheme="minorHAnsi"/>
          <w:noProof/>
        </w:rPr>
        <w:t>2</w:t>
      </w:r>
      <w:r w:rsidR="008D2703">
        <w:rPr>
          <w:rFonts w:cstheme="minorHAnsi"/>
        </w:rPr>
        <w:fldChar w:fldCharType="end"/>
      </w:r>
      <w:r w:rsidR="008D2703">
        <w:rPr>
          <w:rFonts w:cstheme="minorHAnsi"/>
        </w:rPr>
        <w:noBreakHyphen/>
      </w:r>
      <w:r w:rsidR="008D2703">
        <w:rPr>
          <w:rFonts w:cstheme="minorHAnsi"/>
        </w:rPr>
        <w:fldChar w:fldCharType="begin"/>
      </w:r>
      <w:r w:rsidR="008D2703">
        <w:rPr>
          <w:rFonts w:cstheme="minorHAnsi"/>
        </w:rPr>
        <w:instrText xml:space="preserve"> SEQ Figure \* ARABIC \s 1 </w:instrText>
      </w:r>
      <w:r w:rsidR="008D2703">
        <w:rPr>
          <w:rFonts w:cstheme="minorHAnsi"/>
        </w:rPr>
        <w:fldChar w:fldCharType="separate"/>
      </w:r>
      <w:r w:rsidR="00D005AD">
        <w:rPr>
          <w:rFonts w:cstheme="minorHAnsi"/>
          <w:noProof/>
        </w:rPr>
        <w:t>17</w:t>
      </w:r>
      <w:r w:rsidR="008D2703">
        <w:rPr>
          <w:rFonts w:cstheme="minorHAnsi"/>
        </w:rPr>
        <w:fldChar w:fldCharType="end"/>
      </w:r>
      <w:bookmarkEnd w:id="136"/>
      <w:r w:rsidRPr="007533CB">
        <w:rPr>
          <w:rFonts w:cstheme="minorHAnsi"/>
        </w:rPr>
        <w:t>: Land</w:t>
      </w:r>
      <w:r w:rsidRPr="00485E10">
        <w:rPr>
          <w:rFonts w:cstheme="minorHAnsi"/>
        </w:rPr>
        <w:t xml:space="preserve"> </w:t>
      </w:r>
      <w:r w:rsidR="00301CAD">
        <w:rPr>
          <w:rFonts w:cstheme="minorHAnsi"/>
        </w:rPr>
        <w:t>c</w:t>
      </w:r>
      <w:r w:rsidRPr="00485E10">
        <w:rPr>
          <w:rFonts w:cstheme="minorHAnsi"/>
        </w:rPr>
        <w:t xml:space="preserve">over </w:t>
      </w:r>
      <w:r w:rsidR="00301CAD">
        <w:rPr>
          <w:rFonts w:cstheme="minorHAnsi"/>
        </w:rPr>
        <w:t>t</w:t>
      </w:r>
      <w:r w:rsidRPr="00485E10">
        <w:rPr>
          <w:rFonts w:cstheme="minorHAnsi"/>
        </w:rPr>
        <w:t xml:space="preserve">ypes in the </w:t>
      </w:r>
      <w:r w:rsidR="00BB4F2D">
        <w:rPr>
          <w:rFonts w:cstheme="minorHAnsi"/>
        </w:rPr>
        <w:t>Imperial</w:t>
      </w:r>
      <w:r w:rsidR="003D6289">
        <w:rPr>
          <w:rFonts w:cstheme="minorHAnsi"/>
        </w:rPr>
        <w:t xml:space="preserve"> </w:t>
      </w:r>
      <w:r w:rsidR="00301CAD">
        <w:rPr>
          <w:rFonts w:cstheme="minorHAnsi"/>
        </w:rPr>
        <w:t>m</w:t>
      </w:r>
      <w:r w:rsidR="003D6289">
        <w:rPr>
          <w:rFonts w:cstheme="minorHAnsi"/>
        </w:rPr>
        <w:t xml:space="preserve">odel </w:t>
      </w:r>
      <w:r w:rsidR="00301CAD">
        <w:rPr>
          <w:rFonts w:cstheme="minorHAnsi"/>
        </w:rPr>
        <w:t>d</w:t>
      </w:r>
      <w:r w:rsidR="003D6289">
        <w:rPr>
          <w:rFonts w:cstheme="minorHAnsi"/>
        </w:rPr>
        <w:t>omain</w:t>
      </w:r>
      <w:bookmarkEnd w:id="137"/>
      <w:bookmarkEnd w:id="138"/>
    </w:p>
    <w:p w14:paraId="318455CC" w14:textId="77777777" w:rsidR="003D6289" w:rsidRDefault="003D6289" w:rsidP="003D6289"/>
    <w:p w14:paraId="263A7F72" w14:textId="040978FE" w:rsidR="003D6289" w:rsidRDefault="00BB4F2D" w:rsidP="00E15B3B">
      <w:pPr>
        <w:jc w:val="center"/>
      </w:pPr>
      <w:r>
        <w:rPr>
          <w:rFonts w:ascii="TT163t00" w:hAnsi="TT163t00" w:cs="TT163t00"/>
          <w:noProof/>
        </w:rPr>
        <w:drawing>
          <wp:inline distT="0" distB="0" distL="0" distR="0" wp14:anchorId="7A734A96" wp14:editId="7F6C605B">
            <wp:extent cx="5933581" cy="4926789"/>
            <wp:effectExtent l="19050" t="19050" r="10160" b="26670"/>
            <wp:docPr id="14" name="Picture 14" descr="A map of land cover ty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map of land cover type&#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4059" cy="4935489"/>
                    </a:xfrm>
                    <a:prstGeom prst="rect">
                      <a:avLst/>
                    </a:prstGeom>
                    <a:ln>
                      <a:solidFill>
                        <a:schemeClr val="tx1"/>
                      </a:solidFill>
                    </a:ln>
                  </pic:spPr>
                </pic:pic>
              </a:graphicData>
            </a:graphic>
          </wp:inline>
        </w:drawing>
      </w:r>
    </w:p>
    <w:p w14:paraId="646C8E83" w14:textId="07DECFEF" w:rsidR="003D6289" w:rsidRDefault="003D6289" w:rsidP="003D6289">
      <w:pPr>
        <w:pStyle w:val="Caption"/>
        <w:rPr>
          <w:rFonts w:cstheme="minorHAnsi"/>
        </w:rPr>
      </w:pPr>
      <w:bookmarkStart w:id="139" w:name="_Ref180477684"/>
      <w:bookmarkStart w:id="140" w:name="_Toc194961435"/>
      <w:r>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18</w:t>
      </w:r>
      <w:r w:rsidR="00C41012">
        <w:rPr>
          <w:noProof/>
        </w:rPr>
        <w:fldChar w:fldCharType="end"/>
      </w:r>
      <w:bookmarkEnd w:id="139"/>
      <w:r w:rsidRPr="00E15B3B">
        <w:rPr>
          <w:rFonts w:cstheme="minorHAnsi"/>
        </w:rPr>
        <w:t>:</w:t>
      </w:r>
      <w:r w:rsidRPr="003D6289">
        <w:rPr>
          <w:rFonts w:cstheme="minorHAnsi"/>
        </w:rPr>
        <w:t xml:space="preserve"> La</w:t>
      </w:r>
      <w:r w:rsidRPr="00485E10">
        <w:rPr>
          <w:rFonts w:cstheme="minorHAnsi"/>
        </w:rPr>
        <w:t xml:space="preserve">nd </w:t>
      </w:r>
      <w:r w:rsidR="00301CAD">
        <w:rPr>
          <w:rFonts w:cstheme="minorHAnsi"/>
        </w:rPr>
        <w:t>c</w:t>
      </w:r>
      <w:r w:rsidRPr="00485E10">
        <w:rPr>
          <w:rFonts w:cstheme="minorHAnsi"/>
        </w:rPr>
        <w:t xml:space="preserve">over </w:t>
      </w:r>
      <w:r w:rsidR="00301CAD">
        <w:rPr>
          <w:rFonts w:cstheme="minorHAnsi"/>
        </w:rPr>
        <w:t>t</w:t>
      </w:r>
      <w:r w:rsidRPr="00485E10">
        <w:rPr>
          <w:rFonts w:cstheme="minorHAnsi"/>
        </w:rPr>
        <w:t xml:space="preserve">ypes in the </w:t>
      </w:r>
      <w:r w:rsidR="00BB4F2D">
        <w:rPr>
          <w:rFonts w:cstheme="minorHAnsi"/>
        </w:rPr>
        <w:t xml:space="preserve">Lower Pecos-Lower </w:t>
      </w:r>
      <w:r w:rsidR="00301CAD">
        <w:rPr>
          <w:rFonts w:cstheme="minorHAnsi"/>
        </w:rPr>
        <w:t>m</w:t>
      </w:r>
      <w:r>
        <w:rPr>
          <w:rFonts w:cstheme="minorHAnsi"/>
        </w:rPr>
        <w:t xml:space="preserve">odel </w:t>
      </w:r>
      <w:r w:rsidR="00301CAD">
        <w:rPr>
          <w:rFonts w:cstheme="minorHAnsi"/>
        </w:rPr>
        <w:t>d</w:t>
      </w:r>
      <w:r>
        <w:rPr>
          <w:rFonts w:cstheme="minorHAnsi"/>
        </w:rPr>
        <w:t>omain</w:t>
      </w:r>
      <w:bookmarkEnd w:id="140"/>
    </w:p>
    <w:p w14:paraId="1CFDC3EE" w14:textId="77777777" w:rsidR="00BB4F2D" w:rsidRDefault="00BB4F2D" w:rsidP="00BB4F2D"/>
    <w:p w14:paraId="2617F52E" w14:textId="77777777" w:rsidR="000E51EE" w:rsidRDefault="000E51EE" w:rsidP="00BB4F2D"/>
    <w:p w14:paraId="24C0C4DB" w14:textId="6513D6BF" w:rsidR="000E51EE" w:rsidRDefault="000E51EE" w:rsidP="00BB4F2D">
      <w:r>
        <w:rPr>
          <w:noProof/>
        </w:rPr>
        <w:drawing>
          <wp:inline distT="0" distB="0" distL="0" distR="0" wp14:anchorId="452258B8" wp14:editId="6762FE89">
            <wp:extent cx="5938391" cy="6965950"/>
            <wp:effectExtent l="19050" t="19050" r="24765" b="25400"/>
            <wp:docPr id="8437820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782041" name="Picture 2"/>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38391" cy="6965950"/>
                    </a:xfrm>
                    <a:prstGeom prst="rect">
                      <a:avLst/>
                    </a:prstGeom>
                    <a:ln>
                      <a:solidFill>
                        <a:schemeClr val="tx1"/>
                      </a:solidFill>
                    </a:ln>
                  </pic:spPr>
                </pic:pic>
              </a:graphicData>
            </a:graphic>
          </wp:inline>
        </w:drawing>
      </w:r>
    </w:p>
    <w:p w14:paraId="66451FF0" w14:textId="2E17A158" w:rsidR="00BB4F2D" w:rsidRPr="00BB4F2D" w:rsidRDefault="00BB4F2D" w:rsidP="000666A1">
      <w:pPr>
        <w:pStyle w:val="Caption"/>
      </w:pPr>
      <w:bookmarkStart w:id="141" w:name="_Toc194961436"/>
      <w:r>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19</w:t>
      </w:r>
      <w:r w:rsidR="00C41012">
        <w:rPr>
          <w:noProof/>
        </w:rPr>
        <w:fldChar w:fldCharType="end"/>
      </w:r>
      <w:r>
        <w:t>: Land cover types in the Lower Pecos-Upper model domain</w:t>
      </w:r>
      <w:bookmarkEnd w:id="141"/>
    </w:p>
    <w:p w14:paraId="720133B1" w14:textId="00F55F4B" w:rsidR="003D6289" w:rsidRDefault="003D6289" w:rsidP="00E15B3B">
      <w:pPr>
        <w:jc w:val="center"/>
      </w:pPr>
      <w:r>
        <w:rPr>
          <w:rFonts w:ascii="TT163t00" w:hAnsi="TT163t00" w:cs="TT163t00"/>
          <w:noProof/>
        </w:rPr>
        <w:drawing>
          <wp:inline distT="0" distB="0" distL="0" distR="0" wp14:anchorId="73203032" wp14:editId="608DB887">
            <wp:extent cx="5182057" cy="6078743"/>
            <wp:effectExtent l="19050" t="19050" r="19050" b="17780"/>
            <wp:docPr id="1057447361" name="Picture 1057447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1" name="Picture 105744736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193885" cy="6092618"/>
                    </a:xfrm>
                    <a:prstGeom prst="rect">
                      <a:avLst/>
                    </a:prstGeom>
                    <a:ln>
                      <a:solidFill>
                        <a:schemeClr val="tx1"/>
                      </a:solidFill>
                    </a:ln>
                  </pic:spPr>
                </pic:pic>
              </a:graphicData>
            </a:graphic>
          </wp:inline>
        </w:drawing>
      </w:r>
    </w:p>
    <w:p w14:paraId="5BC3CF18" w14:textId="6E0E677C" w:rsidR="003D6289" w:rsidRPr="003D6289" w:rsidRDefault="003D6289" w:rsidP="003D6289">
      <w:pPr>
        <w:pStyle w:val="Caption"/>
      </w:pPr>
      <w:bookmarkStart w:id="142" w:name="_Ref165497712"/>
      <w:bookmarkStart w:id="143" w:name="_Toc194961437"/>
      <w:r>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20</w:t>
      </w:r>
      <w:r w:rsidR="00C41012">
        <w:rPr>
          <w:noProof/>
        </w:rPr>
        <w:fldChar w:fldCharType="end"/>
      </w:r>
      <w:bookmarkEnd w:id="142"/>
      <w:r w:rsidRPr="00836B35">
        <w:rPr>
          <w:rFonts w:cstheme="minorHAnsi"/>
        </w:rPr>
        <w:t>:</w:t>
      </w:r>
      <w:r w:rsidRPr="003D6289">
        <w:rPr>
          <w:rFonts w:cstheme="minorHAnsi"/>
        </w:rPr>
        <w:t xml:space="preserve"> La</w:t>
      </w:r>
      <w:r w:rsidRPr="00485E10">
        <w:rPr>
          <w:rFonts w:cstheme="minorHAnsi"/>
        </w:rPr>
        <w:t xml:space="preserve">nd </w:t>
      </w:r>
      <w:r w:rsidR="00301CAD">
        <w:rPr>
          <w:rFonts w:cstheme="minorHAnsi"/>
        </w:rPr>
        <w:t>c</w:t>
      </w:r>
      <w:r w:rsidRPr="00485E10">
        <w:rPr>
          <w:rFonts w:cstheme="minorHAnsi"/>
        </w:rPr>
        <w:t xml:space="preserve">over </w:t>
      </w:r>
      <w:r w:rsidR="00301CAD">
        <w:rPr>
          <w:rFonts w:cstheme="minorHAnsi"/>
        </w:rPr>
        <w:t>t</w:t>
      </w:r>
      <w:r w:rsidRPr="00485E10">
        <w:rPr>
          <w:rFonts w:cstheme="minorHAnsi"/>
        </w:rPr>
        <w:t xml:space="preserve">ypes in the </w:t>
      </w:r>
      <w:r w:rsidR="00E15B3B">
        <w:rPr>
          <w:rFonts w:cstheme="minorHAnsi"/>
        </w:rPr>
        <w:t>Toyah</w:t>
      </w:r>
      <w:r>
        <w:rPr>
          <w:rFonts w:cstheme="minorHAnsi"/>
        </w:rPr>
        <w:t xml:space="preserve"> </w:t>
      </w:r>
      <w:r w:rsidR="00301CAD">
        <w:rPr>
          <w:rFonts w:cstheme="minorHAnsi"/>
        </w:rPr>
        <w:t>m</w:t>
      </w:r>
      <w:r>
        <w:rPr>
          <w:rFonts w:cstheme="minorHAnsi"/>
        </w:rPr>
        <w:t xml:space="preserve">odel </w:t>
      </w:r>
      <w:r w:rsidR="00301CAD">
        <w:rPr>
          <w:rFonts w:cstheme="minorHAnsi"/>
        </w:rPr>
        <w:t>d</w:t>
      </w:r>
      <w:r>
        <w:rPr>
          <w:rFonts w:cstheme="minorHAnsi"/>
        </w:rPr>
        <w:t>omain</w:t>
      </w:r>
      <w:bookmarkEnd w:id="143"/>
    </w:p>
    <w:p w14:paraId="26B8F887" w14:textId="21284906" w:rsidR="001757BE" w:rsidRPr="007533CB" w:rsidRDefault="001D1894" w:rsidP="001757BE">
      <w:pPr>
        <w:pStyle w:val="BodyText"/>
      </w:pPr>
      <w:r w:rsidRPr="00115814">
        <w:t xml:space="preserve">The infiltration layer was created in HEC-RAS by combining the soils and land cover gridded datasets. The CN values required for the loss rate computations were obtained </w:t>
      </w:r>
      <w:r w:rsidRPr="007533CB">
        <w:t xml:space="preserve">from Table 2.4 of the TWDB’s </w:t>
      </w:r>
      <w:r w:rsidRPr="007533CB">
        <w:rPr>
          <w:i/>
          <w:iCs/>
        </w:rPr>
        <w:t xml:space="preserve">2D Base Level Engineering </w:t>
      </w:r>
      <w:r w:rsidRPr="007533CB">
        <w:t>Guidance</w:t>
      </w:r>
      <w:r w:rsidRPr="007533CB">
        <w:rPr>
          <w:i/>
          <w:iCs/>
        </w:rPr>
        <w:t xml:space="preserve"> Version 1.0</w:t>
      </w:r>
      <w:r w:rsidRPr="007533CB">
        <w:t xml:space="preserve"> (May 2022) and are shown below in </w:t>
      </w:r>
      <w:r w:rsidR="001757BE">
        <w:fldChar w:fldCharType="begin"/>
      </w:r>
      <w:r w:rsidR="001757BE">
        <w:instrText xml:space="preserve"> REF _Ref178794677 \h </w:instrText>
      </w:r>
      <w:r w:rsidR="001757BE">
        <w:fldChar w:fldCharType="separate"/>
      </w:r>
      <w:r w:rsidR="00D005AD" w:rsidRPr="007533CB">
        <w:t xml:space="preserve">Table </w:t>
      </w:r>
      <w:r w:rsidR="00D005AD">
        <w:rPr>
          <w:noProof/>
        </w:rPr>
        <w:t>2</w:t>
      </w:r>
      <w:r w:rsidR="00D005AD">
        <w:noBreakHyphen/>
      </w:r>
      <w:r w:rsidR="00D005AD">
        <w:rPr>
          <w:noProof/>
        </w:rPr>
        <w:t>7</w:t>
      </w:r>
      <w:r w:rsidR="001757BE">
        <w:fldChar w:fldCharType="end"/>
      </w:r>
      <w:r w:rsidR="001757BE">
        <w:t>.</w:t>
      </w:r>
    </w:p>
    <w:p w14:paraId="1160416C" w14:textId="4F0666C7" w:rsidR="009B6743" w:rsidRDefault="001D1894" w:rsidP="003C6BF2">
      <w:pPr>
        <w:pStyle w:val="BodyText"/>
        <w:rPr>
          <w:b/>
          <w:bCs/>
          <w:color w:val="4472C4" w:themeColor="accent1"/>
          <w:szCs w:val="18"/>
        </w:rPr>
      </w:pPr>
      <w:r w:rsidRPr="007533CB">
        <w:t>An initial abstraction ratio of 0.2 was used to obtain the initial loss</w:t>
      </w:r>
      <w:r w:rsidR="003E08EF">
        <w:t xml:space="preserve"> d</w:t>
      </w:r>
      <w:r w:rsidRPr="007533CB">
        <w:t>uring the model validation phase. The CN values presented in</w:t>
      </w:r>
      <w:r w:rsidR="001757BE">
        <w:t xml:space="preserve"> </w:t>
      </w:r>
      <w:r w:rsidR="001757BE">
        <w:fldChar w:fldCharType="begin"/>
      </w:r>
      <w:r w:rsidR="001757BE">
        <w:instrText xml:space="preserve"> REF _Ref178794677 \h </w:instrText>
      </w:r>
      <w:r w:rsidR="001757BE">
        <w:fldChar w:fldCharType="separate"/>
      </w:r>
      <w:r w:rsidR="00D005AD" w:rsidRPr="007533CB">
        <w:t xml:space="preserve">Table </w:t>
      </w:r>
      <w:r w:rsidR="00D005AD">
        <w:rPr>
          <w:noProof/>
        </w:rPr>
        <w:t>2</w:t>
      </w:r>
      <w:r w:rsidR="00D005AD">
        <w:noBreakHyphen/>
      </w:r>
      <w:r w:rsidR="00D005AD">
        <w:rPr>
          <w:noProof/>
        </w:rPr>
        <w:t>7</w:t>
      </w:r>
      <w:r w:rsidR="001757BE">
        <w:fldChar w:fldCharType="end"/>
      </w:r>
      <w:r w:rsidR="001757BE">
        <w:t xml:space="preserve"> </w:t>
      </w:r>
      <w:r w:rsidRPr="007533CB">
        <w:t xml:space="preserve">are based on average Antecedent Moisture Condition I (AMC I). </w:t>
      </w:r>
      <w:r w:rsidR="00963C3F" w:rsidRPr="007533CB">
        <w:t xml:space="preserve">Any CN values less than 30 were rounded up to 30 to avoid overestimating </w:t>
      </w:r>
      <w:r w:rsidR="00287E84" w:rsidRPr="007533CB">
        <w:t xml:space="preserve">the </w:t>
      </w:r>
      <w:r w:rsidR="00963C3F" w:rsidRPr="007533CB">
        <w:t xml:space="preserve">infiltration losses. </w:t>
      </w:r>
      <w:bookmarkStart w:id="144" w:name="_Ref164785022"/>
      <w:r w:rsidR="009B6743">
        <w:br w:type="page"/>
      </w:r>
    </w:p>
    <w:p w14:paraId="222718D7" w14:textId="4988C256" w:rsidR="00A73C54" w:rsidRDefault="00A73C54" w:rsidP="0003658D">
      <w:pPr>
        <w:pStyle w:val="Caption"/>
        <w:keepNext/>
      </w:pPr>
      <w:bookmarkStart w:id="145" w:name="_Ref178794677"/>
      <w:bookmarkStart w:id="146" w:name="_Toc194961401"/>
      <w:r w:rsidRPr="007533CB">
        <w:t xml:space="preserve">Table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D005AD">
        <w:rPr>
          <w:noProof/>
        </w:rPr>
        <w:t>7</w:t>
      </w:r>
      <w:r w:rsidR="00C41012">
        <w:rPr>
          <w:noProof/>
        </w:rPr>
        <w:fldChar w:fldCharType="end"/>
      </w:r>
      <w:bookmarkEnd w:id="144"/>
      <w:bookmarkEnd w:id="145"/>
      <w:r w:rsidRPr="007533CB">
        <w:t xml:space="preserve">: AMC I </w:t>
      </w:r>
      <w:r w:rsidR="006F2370">
        <w:t xml:space="preserve">and AMC II </w:t>
      </w:r>
      <w:r w:rsidRPr="007533CB">
        <w:t xml:space="preserve">Curve Number </w:t>
      </w:r>
      <w:r w:rsidR="00116743">
        <w:t>v</w:t>
      </w:r>
      <w:r w:rsidRPr="007533CB">
        <w:t>alues</w:t>
      </w:r>
      <w:bookmarkEnd w:id="146"/>
    </w:p>
    <w:tbl>
      <w:tblPr>
        <w:tblW w:w="8239" w:type="dxa"/>
        <w:jc w:val="center"/>
        <w:tblLayout w:type="fixed"/>
        <w:tblLook w:val="04A0" w:firstRow="1" w:lastRow="0" w:firstColumn="1" w:lastColumn="0" w:noHBand="0" w:noVBand="1"/>
      </w:tblPr>
      <w:tblGrid>
        <w:gridCol w:w="790"/>
        <w:gridCol w:w="1940"/>
        <w:gridCol w:w="568"/>
        <w:gridCol w:w="540"/>
        <w:gridCol w:w="450"/>
        <w:gridCol w:w="450"/>
        <w:gridCol w:w="540"/>
        <w:gridCol w:w="540"/>
        <w:gridCol w:w="540"/>
        <w:gridCol w:w="540"/>
        <w:gridCol w:w="1341"/>
      </w:tblGrid>
      <w:tr w:rsidR="00DC755A" w:rsidRPr="00C30A7B" w14:paraId="6E56FBDB" w14:textId="77777777" w:rsidTr="00DA2DF3">
        <w:trPr>
          <w:cantSplit/>
          <w:trHeight w:val="154"/>
          <w:tblHeader/>
          <w:jc w:val="center"/>
        </w:trPr>
        <w:tc>
          <w:tcPr>
            <w:tcW w:w="79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7B53D8C5" w14:textId="77777777" w:rsidR="00DC755A" w:rsidRPr="00F476E0" w:rsidRDefault="00DC755A"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Land Use Grid Code</w:t>
            </w:r>
          </w:p>
        </w:tc>
        <w:tc>
          <w:tcPr>
            <w:tcW w:w="1940" w:type="dxa"/>
            <w:vMerge w:val="restart"/>
            <w:tcBorders>
              <w:top w:val="single" w:sz="4" w:space="0" w:color="auto"/>
              <w:left w:val="nil"/>
              <w:right w:val="single" w:sz="4" w:space="0" w:color="auto"/>
            </w:tcBorders>
            <w:shd w:val="clear" w:color="auto" w:fill="2E74B5" w:themeFill="accent5" w:themeFillShade="BF"/>
            <w:noWrap/>
            <w:vAlign w:val="center"/>
            <w:hideMark/>
          </w:tcPr>
          <w:p w14:paraId="5AAFF1DB" w14:textId="77777777" w:rsidR="00DC755A" w:rsidRPr="00F476E0" w:rsidRDefault="00DC755A"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NLCD Land Use Description</w:t>
            </w:r>
          </w:p>
        </w:tc>
        <w:tc>
          <w:tcPr>
            <w:tcW w:w="2008" w:type="dxa"/>
            <w:gridSpan w:val="4"/>
            <w:tcBorders>
              <w:top w:val="single" w:sz="4" w:space="0" w:color="auto"/>
              <w:left w:val="nil"/>
              <w:right w:val="single" w:sz="4" w:space="0" w:color="auto"/>
            </w:tcBorders>
            <w:shd w:val="clear" w:color="auto" w:fill="2E74B5" w:themeFill="accent5" w:themeFillShade="BF"/>
          </w:tcPr>
          <w:p w14:paraId="2ADE34CD" w14:textId="77777777" w:rsidR="00DC755A" w:rsidRPr="00F476E0" w:rsidRDefault="00DC755A"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CN for Each Hydrologic Soil Group</w:t>
            </w:r>
            <w:r>
              <w:rPr>
                <w:rFonts w:ascii="Cambria" w:eastAsia="Times New Roman" w:hAnsi="Cambria" w:cs="Calibri"/>
                <w:b/>
                <w:bCs/>
                <w:color w:val="FFFFFF" w:themeColor="background1"/>
                <w:sz w:val="20"/>
                <w:szCs w:val="20"/>
              </w:rPr>
              <w:t xml:space="preserve"> (AMC I)</w:t>
            </w:r>
          </w:p>
        </w:tc>
        <w:tc>
          <w:tcPr>
            <w:tcW w:w="2160" w:type="dxa"/>
            <w:gridSpan w:val="4"/>
            <w:tcBorders>
              <w:top w:val="single" w:sz="4" w:space="0" w:color="auto"/>
              <w:left w:val="nil"/>
              <w:right w:val="single" w:sz="4" w:space="0" w:color="auto"/>
            </w:tcBorders>
            <w:shd w:val="clear" w:color="auto" w:fill="2E74B5" w:themeFill="accent5" w:themeFillShade="BF"/>
          </w:tcPr>
          <w:p w14:paraId="299C78F0" w14:textId="77777777" w:rsidR="00DC755A" w:rsidRPr="00F476E0" w:rsidRDefault="00DC755A"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CN for Each Hydrologic Soil Group</w:t>
            </w:r>
            <w:r>
              <w:rPr>
                <w:rFonts w:ascii="Cambria" w:eastAsia="Times New Roman" w:hAnsi="Cambria" w:cs="Calibri"/>
                <w:b/>
                <w:bCs/>
                <w:color w:val="FFFFFF" w:themeColor="background1"/>
                <w:sz w:val="20"/>
                <w:szCs w:val="20"/>
              </w:rPr>
              <w:t xml:space="preserve"> (AMC II)</w:t>
            </w:r>
          </w:p>
        </w:tc>
        <w:tc>
          <w:tcPr>
            <w:tcW w:w="1341" w:type="dxa"/>
            <w:tcBorders>
              <w:top w:val="single" w:sz="4" w:space="0" w:color="auto"/>
              <w:left w:val="nil"/>
              <w:right w:val="single" w:sz="4" w:space="0" w:color="auto"/>
            </w:tcBorders>
            <w:shd w:val="clear" w:color="auto" w:fill="2E74B5" w:themeFill="accent5" w:themeFillShade="BF"/>
          </w:tcPr>
          <w:p w14:paraId="72D84835" w14:textId="77777777" w:rsidR="00DC755A" w:rsidRPr="00F476E0" w:rsidRDefault="00DC755A"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Percent Impervious</w:t>
            </w:r>
          </w:p>
        </w:tc>
      </w:tr>
      <w:tr w:rsidR="00DC755A" w:rsidRPr="00C30A7B" w14:paraId="7FE5CBC1" w14:textId="77777777" w:rsidTr="00DA2DF3">
        <w:trPr>
          <w:cantSplit/>
          <w:trHeight w:val="154"/>
          <w:tblHeader/>
          <w:jc w:val="center"/>
        </w:trPr>
        <w:tc>
          <w:tcPr>
            <w:tcW w:w="790" w:type="dxa"/>
            <w:vMerge/>
            <w:tcBorders>
              <w:left w:val="single" w:sz="4" w:space="0" w:color="auto"/>
              <w:bottom w:val="single" w:sz="4" w:space="0" w:color="auto"/>
              <w:right w:val="single" w:sz="4" w:space="0" w:color="auto"/>
            </w:tcBorders>
            <w:shd w:val="clear" w:color="auto" w:fill="2E74B5" w:themeFill="accent5" w:themeFillShade="BF"/>
            <w:vAlign w:val="center"/>
          </w:tcPr>
          <w:p w14:paraId="1A090243" w14:textId="77777777" w:rsidR="00DC755A" w:rsidRPr="00F476E0" w:rsidRDefault="00DC755A" w:rsidP="00DA2DF3">
            <w:pPr>
              <w:spacing w:before="40" w:after="20" w:line="240" w:lineRule="auto"/>
              <w:jc w:val="center"/>
              <w:rPr>
                <w:rFonts w:ascii="Cambria" w:eastAsia="Times New Roman" w:hAnsi="Cambria" w:cs="Calibri"/>
                <w:b/>
                <w:bCs/>
                <w:color w:val="FFFFFF" w:themeColor="background1"/>
                <w:sz w:val="20"/>
                <w:szCs w:val="20"/>
              </w:rPr>
            </w:pPr>
          </w:p>
        </w:tc>
        <w:tc>
          <w:tcPr>
            <w:tcW w:w="1940" w:type="dxa"/>
            <w:vMerge/>
            <w:tcBorders>
              <w:left w:val="nil"/>
              <w:bottom w:val="single" w:sz="4" w:space="0" w:color="auto"/>
              <w:right w:val="single" w:sz="4" w:space="0" w:color="auto"/>
            </w:tcBorders>
            <w:shd w:val="clear" w:color="auto" w:fill="2E74B5" w:themeFill="accent5" w:themeFillShade="BF"/>
            <w:noWrap/>
            <w:vAlign w:val="center"/>
          </w:tcPr>
          <w:p w14:paraId="66A88800" w14:textId="77777777" w:rsidR="00DC755A" w:rsidRPr="00F476E0" w:rsidRDefault="00DC755A" w:rsidP="00DA2DF3">
            <w:pPr>
              <w:spacing w:before="40" w:after="20" w:line="240" w:lineRule="auto"/>
              <w:jc w:val="center"/>
              <w:rPr>
                <w:rFonts w:ascii="Cambria" w:eastAsia="Times New Roman" w:hAnsi="Cambria" w:cs="Calibri"/>
                <w:b/>
                <w:bCs/>
                <w:color w:val="FFFFFF" w:themeColor="background1"/>
                <w:sz w:val="20"/>
                <w:szCs w:val="20"/>
              </w:rPr>
            </w:pPr>
          </w:p>
        </w:tc>
        <w:tc>
          <w:tcPr>
            <w:tcW w:w="568"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6A7642A9" w14:textId="77777777" w:rsidR="00DC755A" w:rsidRPr="00F476E0" w:rsidRDefault="00DC755A"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A</w:t>
            </w:r>
          </w:p>
        </w:tc>
        <w:tc>
          <w:tcPr>
            <w:tcW w:w="540" w:type="dxa"/>
            <w:tcBorders>
              <w:top w:val="single" w:sz="4" w:space="0" w:color="auto"/>
              <w:left w:val="nil"/>
              <w:bottom w:val="single" w:sz="4" w:space="0" w:color="auto"/>
              <w:right w:val="single" w:sz="4" w:space="0" w:color="auto"/>
            </w:tcBorders>
            <w:shd w:val="clear" w:color="auto" w:fill="2E74B5" w:themeFill="accent5" w:themeFillShade="BF"/>
            <w:vAlign w:val="center"/>
          </w:tcPr>
          <w:p w14:paraId="55E8455B" w14:textId="77777777" w:rsidR="00DC755A" w:rsidRPr="00F476E0" w:rsidRDefault="00DC755A"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B</w:t>
            </w:r>
          </w:p>
        </w:tc>
        <w:tc>
          <w:tcPr>
            <w:tcW w:w="45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tcPr>
          <w:p w14:paraId="4AB9867B" w14:textId="77777777" w:rsidR="00DC755A" w:rsidRPr="00F476E0" w:rsidRDefault="00DC755A"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C</w:t>
            </w:r>
          </w:p>
        </w:tc>
        <w:tc>
          <w:tcPr>
            <w:tcW w:w="45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tcPr>
          <w:p w14:paraId="4A68EF08" w14:textId="77777777" w:rsidR="00DC755A" w:rsidRPr="00F476E0" w:rsidRDefault="00DC755A"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D</w:t>
            </w:r>
          </w:p>
        </w:tc>
        <w:tc>
          <w:tcPr>
            <w:tcW w:w="54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36A6D149" w14:textId="77777777" w:rsidR="00DC755A" w:rsidRPr="00F476E0" w:rsidRDefault="00DC755A"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A</w:t>
            </w:r>
          </w:p>
        </w:tc>
        <w:tc>
          <w:tcPr>
            <w:tcW w:w="540" w:type="dxa"/>
            <w:tcBorders>
              <w:top w:val="single" w:sz="4" w:space="0" w:color="auto"/>
              <w:left w:val="nil"/>
              <w:bottom w:val="single" w:sz="4" w:space="0" w:color="auto"/>
              <w:right w:val="single" w:sz="4" w:space="0" w:color="auto"/>
            </w:tcBorders>
            <w:shd w:val="clear" w:color="auto" w:fill="2E74B5" w:themeFill="accent5" w:themeFillShade="BF"/>
            <w:vAlign w:val="center"/>
          </w:tcPr>
          <w:p w14:paraId="38B7AD05" w14:textId="77777777" w:rsidR="00DC755A" w:rsidRPr="00F476E0" w:rsidRDefault="00DC755A"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Calibri"/>
                <w:b/>
                <w:bCs/>
                <w:color w:val="FFFFFF" w:themeColor="background1"/>
                <w:sz w:val="20"/>
                <w:szCs w:val="20"/>
              </w:rPr>
              <w:t>B</w:t>
            </w:r>
          </w:p>
        </w:tc>
        <w:tc>
          <w:tcPr>
            <w:tcW w:w="54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tcPr>
          <w:p w14:paraId="797567F0" w14:textId="77777777" w:rsidR="00DC755A" w:rsidRPr="00F476E0" w:rsidRDefault="00DC755A"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Calibri"/>
                <w:b/>
                <w:bCs/>
                <w:color w:val="FFFFFF" w:themeColor="background1"/>
                <w:sz w:val="20"/>
                <w:szCs w:val="20"/>
              </w:rPr>
              <w:t>C</w:t>
            </w:r>
          </w:p>
        </w:tc>
        <w:tc>
          <w:tcPr>
            <w:tcW w:w="54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tcPr>
          <w:p w14:paraId="28215B33" w14:textId="77777777" w:rsidR="00DC755A" w:rsidRPr="00F476E0" w:rsidRDefault="00DC755A"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D</w:t>
            </w:r>
          </w:p>
        </w:tc>
        <w:tc>
          <w:tcPr>
            <w:tcW w:w="1341" w:type="dxa"/>
            <w:tcBorders>
              <w:left w:val="nil"/>
              <w:bottom w:val="single" w:sz="4" w:space="0" w:color="auto"/>
              <w:right w:val="single" w:sz="4" w:space="0" w:color="auto"/>
            </w:tcBorders>
            <w:shd w:val="clear" w:color="auto" w:fill="2E74B5" w:themeFill="accent5" w:themeFillShade="BF"/>
          </w:tcPr>
          <w:p w14:paraId="22B4747E" w14:textId="77777777" w:rsidR="00DC755A" w:rsidRPr="00F476E0" w:rsidRDefault="00DC755A" w:rsidP="00DA2DF3">
            <w:pPr>
              <w:spacing w:before="40" w:after="20" w:line="240" w:lineRule="auto"/>
              <w:jc w:val="center"/>
              <w:rPr>
                <w:rFonts w:ascii="Cambria" w:eastAsia="Times New Roman" w:hAnsi="Cambria" w:cs="Calibri"/>
                <w:b/>
                <w:bCs/>
                <w:color w:val="FFFFFF" w:themeColor="background1"/>
                <w:sz w:val="20"/>
                <w:szCs w:val="20"/>
              </w:rPr>
            </w:pPr>
          </w:p>
        </w:tc>
      </w:tr>
      <w:tr w:rsidR="00DC755A" w:rsidRPr="00C30A7B" w14:paraId="60CA8F1F"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2DC69DFB"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11</w:t>
            </w:r>
          </w:p>
        </w:tc>
        <w:tc>
          <w:tcPr>
            <w:tcW w:w="1940" w:type="dxa"/>
            <w:tcBorders>
              <w:top w:val="nil"/>
              <w:left w:val="nil"/>
              <w:bottom w:val="single" w:sz="4" w:space="0" w:color="auto"/>
              <w:right w:val="single" w:sz="4" w:space="0" w:color="auto"/>
            </w:tcBorders>
            <w:shd w:val="clear" w:color="auto" w:fill="auto"/>
            <w:noWrap/>
            <w:vAlign w:val="center"/>
            <w:hideMark/>
          </w:tcPr>
          <w:p w14:paraId="37A76B32" w14:textId="77777777" w:rsidR="00DC755A" w:rsidRPr="00F476E0" w:rsidRDefault="00DC755A"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Open Water</w:t>
            </w:r>
          </w:p>
        </w:tc>
        <w:tc>
          <w:tcPr>
            <w:tcW w:w="568" w:type="dxa"/>
            <w:tcBorders>
              <w:top w:val="single" w:sz="4" w:space="0" w:color="auto"/>
              <w:left w:val="nil"/>
              <w:bottom w:val="single" w:sz="4" w:space="0" w:color="auto"/>
              <w:right w:val="single" w:sz="4" w:space="0" w:color="auto"/>
            </w:tcBorders>
            <w:shd w:val="clear" w:color="auto" w:fill="auto"/>
            <w:noWrap/>
            <w:vAlign w:val="center"/>
            <w:hideMark/>
          </w:tcPr>
          <w:p w14:paraId="2CC81BCE"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540" w:type="dxa"/>
            <w:tcBorders>
              <w:top w:val="single" w:sz="4" w:space="0" w:color="auto"/>
              <w:left w:val="nil"/>
              <w:bottom w:val="single" w:sz="4" w:space="0" w:color="auto"/>
              <w:right w:val="single" w:sz="4" w:space="0" w:color="auto"/>
            </w:tcBorders>
            <w:vAlign w:val="center"/>
          </w:tcPr>
          <w:p w14:paraId="13DF81FC" w14:textId="77777777" w:rsidR="00DC755A" w:rsidRPr="00F476E0" w:rsidRDefault="00DC755A"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450" w:type="dxa"/>
            <w:tcBorders>
              <w:top w:val="single" w:sz="4" w:space="0" w:color="auto"/>
              <w:left w:val="single" w:sz="4" w:space="0" w:color="auto"/>
              <w:bottom w:val="single" w:sz="4" w:space="0" w:color="auto"/>
              <w:right w:val="single" w:sz="4" w:space="0" w:color="auto"/>
            </w:tcBorders>
            <w:vAlign w:val="center"/>
          </w:tcPr>
          <w:p w14:paraId="008A535A" w14:textId="77777777" w:rsidR="00DC755A" w:rsidRPr="00F476E0" w:rsidRDefault="00DC755A"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C5D04"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540" w:type="dxa"/>
            <w:tcBorders>
              <w:top w:val="single" w:sz="4" w:space="0" w:color="auto"/>
              <w:left w:val="nil"/>
              <w:bottom w:val="single" w:sz="4" w:space="0" w:color="auto"/>
              <w:right w:val="single" w:sz="4" w:space="0" w:color="auto"/>
            </w:tcBorders>
            <w:shd w:val="clear" w:color="auto" w:fill="auto"/>
            <w:noWrap/>
            <w:vAlign w:val="center"/>
            <w:hideMark/>
          </w:tcPr>
          <w:p w14:paraId="50793A92"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hAnsi="Cambria" w:cstheme="minorHAnsi"/>
                <w:color w:val="000000"/>
                <w:sz w:val="20"/>
                <w:szCs w:val="20"/>
              </w:rPr>
              <w:t>99</w:t>
            </w:r>
          </w:p>
        </w:tc>
        <w:tc>
          <w:tcPr>
            <w:tcW w:w="540" w:type="dxa"/>
            <w:tcBorders>
              <w:top w:val="single" w:sz="4" w:space="0" w:color="auto"/>
              <w:left w:val="nil"/>
              <w:bottom w:val="single" w:sz="4" w:space="0" w:color="auto"/>
              <w:right w:val="single" w:sz="4" w:space="0" w:color="auto"/>
            </w:tcBorders>
          </w:tcPr>
          <w:p w14:paraId="55C8C95B" w14:textId="77777777" w:rsidR="00DC755A" w:rsidRPr="00DA2DF3" w:rsidRDefault="00DC755A" w:rsidP="00DA2DF3">
            <w:pPr>
              <w:spacing w:before="40" w:after="20" w:line="240" w:lineRule="auto"/>
              <w:jc w:val="center"/>
              <w:rPr>
                <w:rFonts w:ascii="Cambria" w:eastAsia="Times New Roman" w:hAnsi="Cambria" w:cs="Calibri"/>
                <w:b/>
                <w:bCs/>
                <w:color w:val="FFFFFF" w:themeColor="background1"/>
                <w:sz w:val="20"/>
                <w:szCs w:val="20"/>
              </w:rPr>
            </w:pPr>
            <w:r w:rsidRPr="005A46A0">
              <w:rPr>
                <w:rFonts w:ascii="Cambria" w:hAnsi="Cambria" w:cstheme="minorHAnsi"/>
                <w:color w:val="000000"/>
                <w:sz w:val="20"/>
                <w:szCs w:val="20"/>
              </w:rPr>
              <w:t>99</w:t>
            </w:r>
          </w:p>
        </w:tc>
        <w:tc>
          <w:tcPr>
            <w:tcW w:w="540" w:type="dxa"/>
            <w:tcBorders>
              <w:top w:val="single" w:sz="4" w:space="0" w:color="auto"/>
              <w:left w:val="single" w:sz="4" w:space="0" w:color="auto"/>
              <w:bottom w:val="single" w:sz="4" w:space="0" w:color="auto"/>
              <w:right w:val="single" w:sz="4" w:space="0" w:color="auto"/>
            </w:tcBorders>
          </w:tcPr>
          <w:p w14:paraId="12E18B7E" w14:textId="77777777" w:rsidR="00DC755A" w:rsidRPr="00DA2DF3" w:rsidRDefault="00DC755A" w:rsidP="00DA2DF3">
            <w:pPr>
              <w:spacing w:before="40" w:after="20" w:line="240" w:lineRule="auto"/>
              <w:jc w:val="center"/>
              <w:rPr>
                <w:rFonts w:ascii="Cambria" w:eastAsia="Times New Roman" w:hAnsi="Cambria" w:cs="Calibri"/>
                <w:b/>
                <w:bCs/>
                <w:color w:val="FFFFFF" w:themeColor="background1"/>
                <w:sz w:val="20"/>
                <w:szCs w:val="20"/>
              </w:rPr>
            </w:pPr>
            <w:r w:rsidRPr="005A46A0">
              <w:rPr>
                <w:rFonts w:ascii="Cambria" w:hAnsi="Cambria" w:cstheme="minorHAnsi"/>
                <w:color w:val="000000"/>
                <w:sz w:val="20"/>
                <w:szCs w:val="20"/>
              </w:rPr>
              <w:t>99</w:t>
            </w:r>
          </w:p>
        </w:tc>
        <w:tc>
          <w:tcPr>
            <w:tcW w:w="540" w:type="dxa"/>
            <w:tcBorders>
              <w:top w:val="single" w:sz="4" w:space="0" w:color="auto"/>
              <w:left w:val="single" w:sz="4" w:space="0" w:color="auto"/>
              <w:bottom w:val="single" w:sz="4" w:space="0" w:color="auto"/>
              <w:right w:val="single" w:sz="4" w:space="0" w:color="auto"/>
            </w:tcBorders>
            <w:shd w:val="clear" w:color="auto" w:fill="auto"/>
            <w:noWrap/>
            <w:hideMark/>
          </w:tcPr>
          <w:p w14:paraId="71B115AC"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sidRPr="005A46A0">
              <w:rPr>
                <w:rFonts w:ascii="Cambria" w:hAnsi="Cambria" w:cstheme="minorHAnsi"/>
                <w:color w:val="000000"/>
                <w:sz w:val="20"/>
                <w:szCs w:val="20"/>
              </w:rPr>
              <w:t>99</w:t>
            </w:r>
          </w:p>
        </w:tc>
        <w:tc>
          <w:tcPr>
            <w:tcW w:w="1341" w:type="dxa"/>
            <w:tcBorders>
              <w:top w:val="nil"/>
              <w:left w:val="nil"/>
              <w:bottom w:val="single" w:sz="4" w:space="0" w:color="auto"/>
              <w:right w:val="single" w:sz="4" w:space="0" w:color="auto"/>
            </w:tcBorders>
          </w:tcPr>
          <w:p w14:paraId="31994A77" w14:textId="77777777" w:rsidR="00DC755A" w:rsidRPr="00F476E0" w:rsidRDefault="00DC755A"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DC755A" w:rsidRPr="00C30A7B" w14:paraId="454C0951"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55E17493"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21</w:t>
            </w:r>
          </w:p>
        </w:tc>
        <w:tc>
          <w:tcPr>
            <w:tcW w:w="1940" w:type="dxa"/>
            <w:tcBorders>
              <w:top w:val="nil"/>
              <w:left w:val="nil"/>
              <w:bottom w:val="single" w:sz="4" w:space="0" w:color="auto"/>
              <w:right w:val="single" w:sz="4" w:space="0" w:color="auto"/>
            </w:tcBorders>
            <w:shd w:val="clear" w:color="auto" w:fill="auto"/>
            <w:noWrap/>
            <w:vAlign w:val="center"/>
            <w:hideMark/>
          </w:tcPr>
          <w:p w14:paraId="4541FCD9" w14:textId="77777777" w:rsidR="00DC755A" w:rsidRPr="00F476E0" w:rsidRDefault="00DC755A"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Open Space</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0F8DFBAF"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29*</w:t>
            </w:r>
          </w:p>
        </w:tc>
        <w:tc>
          <w:tcPr>
            <w:tcW w:w="540" w:type="dxa"/>
            <w:tcBorders>
              <w:top w:val="single" w:sz="4" w:space="0" w:color="auto"/>
              <w:left w:val="nil"/>
              <w:bottom w:val="single" w:sz="4" w:space="0" w:color="auto"/>
              <w:right w:val="single" w:sz="4" w:space="0" w:color="auto"/>
            </w:tcBorders>
            <w:vAlign w:val="center"/>
          </w:tcPr>
          <w:p w14:paraId="54FD1CCC"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48</w:t>
            </w:r>
          </w:p>
        </w:tc>
        <w:tc>
          <w:tcPr>
            <w:tcW w:w="450" w:type="dxa"/>
            <w:tcBorders>
              <w:top w:val="single" w:sz="4" w:space="0" w:color="auto"/>
              <w:left w:val="single" w:sz="4" w:space="0" w:color="auto"/>
              <w:bottom w:val="single" w:sz="4" w:space="0" w:color="auto"/>
              <w:right w:val="single" w:sz="4" w:space="0" w:color="auto"/>
            </w:tcBorders>
            <w:vAlign w:val="center"/>
          </w:tcPr>
          <w:p w14:paraId="0D46AF1B"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61</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84EFC"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69</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18BB11E2"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540" w:type="dxa"/>
            <w:tcBorders>
              <w:top w:val="single" w:sz="4" w:space="0" w:color="auto"/>
              <w:left w:val="nil"/>
              <w:bottom w:val="single" w:sz="4" w:space="0" w:color="auto"/>
              <w:right w:val="single" w:sz="4" w:space="0" w:color="auto"/>
            </w:tcBorders>
            <w:vAlign w:val="center"/>
          </w:tcPr>
          <w:p w14:paraId="5BA9DA26" w14:textId="77777777" w:rsidR="00DC755A" w:rsidRPr="00DA2DF3" w:rsidRDefault="00DC755A"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69</w:t>
            </w:r>
          </w:p>
        </w:tc>
        <w:tc>
          <w:tcPr>
            <w:tcW w:w="540" w:type="dxa"/>
            <w:tcBorders>
              <w:top w:val="single" w:sz="4" w:space="0" w:color="auto"/>
              <w:left w:val="single" w:sz="4" w:space="0" w:color="auto"/>
              <w:bottom w:val="single" w:sz="4" w:space="0" w:color="auto"/>
              <w:right w:val="single" w:sz="4" w:space="0" w:color="auto"/>
            </w:tcBorders>
            <w:vAlign w:val="center"/>
          </w:tcPr>
          <w:p w14:paraId="1E22D5D9" w14:textId="77777777" w:rsidR="00DC755A" w:rsidRPr="00DA2DF3" w:rsidRDefault="00DC755A"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79</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2AAD7"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84</w:t>
            </w:r>
          </w:p>
        </w:tc>
        <w:tc>
          <w:tcPr>
            <w:tcW w:w="1341" w:type="dxa"/>
            <w:tcBorders>
              <w:top w:val="nil"/>
              <w:left w:val="nil"/>
              <w:bottom w:val="single" w:sz="4" w:space="0" w:color="auto"/>
              <w:right w:val="single" w:sz="4" w:space="0" w:color="auto"/>
            </w:tcBorders>
            <w:vAlign w:val="center"/>
          </w:tcPr>
          <w:p w14:paraId="7F10DF1B" w14:textId="77777777" w:rsidR="00DC755A" w:rsidRPr="00F476E0" w:rsidRDefault="00DC755A"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DC755A" w:rsidRPr="00C30A7B" w14:paraId="50ABCACA"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110E41AB"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22</w:t>
            </w:r>
          </w:p>
        </w:tc>
        <w:tc>
          <w:tcPr>
            <w:tcW w:w="1940" w:type="dxa"/>
            <w:tcBorders>
              <w:top w:val="nil"/>
              <w:left w:val="nil"/>
              <w:bottom w:val="single" w:sz="4" w:space="0" w:color="auto"/>
              <w:right w:val="single" w:sz="4" w:space="0" w:color="auto"/>
            </w:tcBorders>
            <w:shd w:val="clear" w:color="auto" w:fill="auto"/>
            <w:noWrap/>
            <w:vAlign w:val="center"/>
            <w:hideMark/>
          </w:tcPr>
          <w:p w14:paraId="6AF9FD68" w14:textId="77777777" w:rsidR="00DC755A" w:rsidRPr="00F476E0" w:rsidRDefault="00DC755A"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Low Intensity</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137B7924"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02E32563"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5F1DE921"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5909A"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340926DB"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5E248143" w14:textId="77777777" w:rsidR="00DC755A" w:rsidRPr="00DA2DF3" w:rsidRDefault="00DC755A"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397FE226" w14:textId="77777777" w:rsidR="00DC755A" w:rsidRPr="00DA2DF3" w:rsidRDefault="00DC755A"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139A7A"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vAlign w:val="center"/>
          </w:tcPr>
          <w:p w14:paraId="5D1A2FE2" w14:textId="77777777" w:rsidR="00DC755A" w:rsidRPr="00F476E0" w:rsidRDefault="00DC755A"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38</w:t>
            </w:r>
          </w:p>
        </w:tc>
      </w:tr>
      <w:tr w:rsidR="00DC755A" w:rsidRPr="00C30A7B" w14:paraId="3A7AA9B7"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698F917B"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23</w:t>
            </w:r>
          </w:p>
        </w:tc>
        <w:tc>
          <w:tcPr>
            <w:tcW w:w="1940" w:type="dxa"/>
            <w:tcBorders>
              <w:top w:val="nil"/>
              <w:left w:val="nil"/>
              <w:bottom w:val="single" w:sz="4" w:space="0" w:color="auto"/>
              <w:right w:val="single" w:sz="4" w:space="0" w:color="auto"/>
            </w:tcBorders>
            <w:shd w:val="clear" w:color="auto" w:fill="auto"/>
            <w:noWrap/>
            <w:vAlign w:val="center"/>
            <w:hideMark/>
          </w:tcPr>
          <w:p w14:paraId="43CCFD51" w14:textId="77777777" w:rsidR="00DC755A" w:rsidRPr="00F476E0" w:rsidRDefault="00DC755A"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Medium Intensity</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2A1ED9E7"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7C9A45B6"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45714C4E"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892979"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7708D853"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295FF266" w14:textId="77777777" w:rsidR="00DC755A" w:rsidRPr="00DA2DF3" w:rsidRDefault="00DC755A"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60E2EB79" w14:textId="77777777" w:rsidR="00DC755A" w:rsidRPr="00DA2DF3" w:rsidRDefault="00DC755A"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70788A"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vAlign w:val="center"/>
          </w:tcPr>
          <w:p w14:paraId="01CD4271" w14:textId="77777777" w:rsidR="00DC755A" w:rsidRPr="00F476E0" w:rsidRDefault="00DC755A"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72</w:t>
            </w:r>
          </w:p>
        </w:tc>
      </w:tr>
      <w:tr w:rsidR="00DC755A" w:rsidRPr="00C30A7B" w14:paraId="5471CE19"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0ECDA1F6"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24</w:t>
            </w:r>
          </w:p>
        </w:tc>
        <w:tc>
          <w:tcPr>
            <w:tcW w:w="1940" w:type="dxa"/>
            <w:tcBorders>
              <w:top w:val="nil"/>
              <w:left w:val="nil"/>
              <w:bottom w:val="single" w:sz="4" w:space="0" w:color="auto"/>
              <w:right w:val="single" w:sz="4" w:space="0" w:color="auto"/>
            </w:tcBorders>
            <w:shd w:val="clear" w:color="auto" w:fill="auto"/>
            <w:noWrap/>
            <w:vAlign w:val="center"/>
            <w:hideMark/>
          </w:tcPr>
          <w:p w14:paraId="01CB01A2" w14:textId="77777777" w:rsidR="00DC755A" w:rsidRPr="00F476E0" w:rsidRDefault="00DC755A"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High Intensity</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640A5E38"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7CCD774A"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716646C5"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B5DB30"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0AA6C8BC"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3B6F975C" w14:textId="77777777" w:rsidR="00DC755A" w:rsidRPr="00DA2DF3" w:rsidRDefault="00DC755A"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430E6DB4" w14:textId="77777777" w:rsidR="00DC755A" w:rsidRPr="00DA2DF3" w:rsidRDefault="00DC755A"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935E98"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vAlign w:val="center"/>
          </w:tcPr>
          <w:p w14:paraId="7FA0BCA4" w14:textId="77777777" w:rsidR="00DC755A" w:rsidRPr="00F476E0" w:rsidRDefault="00DC755A"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85</w:t>
            </w:r>
          </w:p>
        </w:tc>
      </w:tr>
      <w:tr w:rsidR="00DC755A" w:rsidRPr="00C30A7B" w14:paraId="3319D091"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2CFC6BED"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31</w:t>
            </w:r>
          </w:p>
        </w:tc>
        <w:tc>
          <w:tcPr>
            <w:tcW w:w="1940" w:type="dxa"/>
            <w:tcBorders>
              <w:top w:val="nil"/>
              <w:left w:val="nil"/>
              <w:bottom w:val="single" w:sz="4" w:space="0" w:color="auto"/>
              <w:right w:val="single" w:sz="4" w:space="0" w:color="auto"/>
            </w:tcBorders>
            <w:shd w:val="clear" w:color="auto" w:fill="auto"/>
            <w:noWrap/>
            <w:vAlign w:val="center"/>
            <w:hideMark/>
          </w:tcPr>
          <w:p w14:paraId="6AC52A94" w14:textId="77777777" w:rsidR="00DC755A" w:rsidRPr="00F476E0" w:rsidRDefault="00DC755A"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Barren Land</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28FF548C"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665B3E2C"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556D0A7B"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37EB1F"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2343E752"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7F0DED35" w14:textId="77777777" w:rsidR="00DC755A" w:rsidRPr="00DA2DF3" w:rsidRDefault="00DC755A"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545201D7" w14:textId="77777777" w:rsidR="00DC755A" w:rsidRPr="00DA2DF3" w:rsidRDefault="00DC755A"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D6B0C"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tcPr>
          <w:p w14:paraId="28A09250" w14:textId="77777777" w:rsidR="00DC755A" w:rsidRPr="00F476E0" w:rsidRDefault="00DC755A"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DC755A" w:rsidRPr="00C30A7B" w14:paraId="6F9CFB89"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00632BC9"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41</w:t>
            </w:r>
          </w:p>
        </w:tc>
        <w:tc>
          <w:tcPr>
            <w:tcW w:w="1940" w:type="dxa"/>
            <w:tcBorders>
              <w:top w:val="nil"/>
              <w:left w:val="nil"/>
              <w:bottom w:val="single" w:sz="4" w:space="0" w:color="auto"/>
              <w:right w:val="single" w:sz="4" w:space="0" w:color="auto"/>
            </w:tcBorders>
            <w:shd w:val="clear" w:color="auto" w:fill="auto"/>
            <w:noWrap/>
            <w:vAlign w:val="center"/>
            <w:hideMark/>
          </w:tcPr>
          <w:p w14:paraId="77938114" w14:textId="77777777" w:rsidR="00DC755A" w:rsidRPr="00F476E0" w:rsidRDefault="00DC755A"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Deciduous Forest</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70CBCBE8"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555A843B"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34</w:t>
            </w:r>
          </w:p>
        </w:tc>
        <w:tc>
          <w:tcPr>
            <w:tcW w:w="450" w:type="dxa"/>
            <w:tcBorders>
              <w:top w:val="single" w:sz="4" w:space="0" w:color="auto"/>
              <w:left w:val="single" w:sz="4" w:space="0" w:color="auto"/>
              <w:bottom w:val="single" w:sz="4" w:space="0" w:color="auto"/>
              <w:right w:val="single" w:sz="4" w:space="0" w:color="auto"/>
            </w:tcBorders>
            <w:vAlign w:val="center"/>
          </w:tcPr>
          <w:p w14:paraId="0C8FBC81"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3F5804"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58</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762038F0"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4D3544D3" w14:textId="77777777" w:rsidR="00DC755A" w:rsidRPr="00DA2DF3" w:rsidRDefault="00DC755A" w:rsidP="00DA2DF3">
            <w:pPr>
              <w:spacing w:before="40" w:after="20" w:line="240" w:lineRule="auto"/>
              <w:jc w:val="center"/>
              <w:rPr>
                <w:rFonts w:ascii="Cambria" w:eastAsia="Times New Roman" w:hAnsi="Cambria" w:cs="Calibri"/>
                <w:sz w:val="20"/>
                <w:szCs w:val="20"/>
              </w:rPr>
            </w:pPr>
            <w:r w:rsidRPr="00DA2DF3">
              <w:rPr>
                <w:rFonts w:ascii="Cambria" w:eastAsia="Times New Roman" w:hAnsi="Cambria" w:cs="Calibri"/>
                <w:sz w:val="20"/>
                <w:szCs w:val="20"/>
              </w:rPr>
              <w:t>55</w:t>
            </w:r>
          </w:p>
        </w:tc>
        <w:tc>
          <w:tcPr>
            <w:tcW w:w="540" w:type="dxa"/>
            <w:tcBorders>
              <w:top w:val="single" w:sz="4" w:space="0" w:color="auto"/>
              <w:left w:val="single" w:sz="4" w:space="0" w:color="auto"/>
              <w:bottom w:val="single" w:sz="4" w:space="0" w:color="auto"/>
              <w:right w:val="single" w:sz="4" w:space="0" w:color="auto"/>
            </w:tcBorders>
            <w:vAlign w:val="center"/>
          </w:tcPr>
          <w:p w14:paraId="0F9E3EC7" w14:textId="77777777" w:rsidR="00DC755A" w:rsidRPr="00DA2DF3" w:rsidRDefault="00DC755A"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70</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DB0FE4" w14:textId="77777777" w:rsidR="00DC755A" w:rsidRPr="00DA2DF3" w:rsidRDefault="00DC755A"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77</w:t>
            </w:r>
          </w:p>
        </w:tc>
        <w:tc>
          <w:tcPr>
            <w:tcW w:w="1341" w:type="dxa"/>
            <w:tcBorders>
              <w:top w:val="nil"/>
              <w:left w:val="nil"/>
              <w:bottom w:val="single" w:sz="4" w:space="0" w:color="auto"/>
              <w:right w:val="single" w:sz="4" w:space="0" w:color="auto"/>
            </w:tcBorders>
          </w:tcPr>
          <w:p w14:paraId="22FD6F21" w14:textId="77777777" w:rsidR="00DC755A" w:rsidRPr="00F476E0" w:rsidRDefault="00DC755A"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DC755A" w:rsidRPr="00C30A7B" w14:paraId="19F6D174"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746A9999"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42</w:t>
            </w:r>
          </w:p>
        </w:tc>
        <w:tc>
          <w:tcPr>
            <w:tcW w:w="1940" w:type="dxa"/>
            <w:tcBorders>
              <w:top w:val="nil"/>
              <w:left w:val="nil"/>
              <w:bottom w:val="single" w:sz="4" w:space="0" w:color="auto"/>
              <w:right w:val="single" w:sz="4" w:space="0" w:color="auto"/>
            </w:tcBorders>
            <w:shd w:val="clear" w:color="auto" w:fill="auto"/>
            <w:noWrap/>
            <w:vAlign w:val="center"/>
            <w:hideMark/>
          </w:tcPr>
          <w:p w14:paraId="389372E6" w14:textId="77777777" w:rsidR="00DC755A" w:rsidRPr="00F476E0" w:rsidRDefault="00DC755A"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Evergreen Forest</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0BABC630"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57DED0BD"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34</w:t>
            </w:r>
          </w:p>
        </w:tc>
        <w:tc>
          <w:tcPr>
            <w:tcW w:w="450" w:type="dxa"/>
            <w:tcBorders>
              <w:top w:val="single" w:sz="4" w:space="0" w:color="auto"/>
              <w:left w:val="single" w:sz="4" w:space="0" w:color="auto"/>
              <w:bottom w:val="single" w:sz="4" w:space="0" w:color="auto"/>
              <w:right w:val="single" w:sz="4" w:space="0" w:color="auto"/>
            </w:tcBorders>
            <w:vAlign w:val="center"/>
          </w:tcPr>
          <w:p w14:paraId="19FAD06F"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1AE9C5"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58</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1187144B"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0622400A" w14:textId="77777777" w:rsidR="00DC755A" w:rsidRPr="00DA2DF3" w:rsidRDefault="00DC755A"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55</w:t>
            </w:r>
          </w:p>
        </w:tc>
        <w:tc>
          <w:tcPr>
            <w:tcW w:w="540" w:type="dxa"/>
            <w:tcBorders>
              <w:top w:val="single" w:sz="4" w:space="0" w:color="auto"/>
              <w:left w:val="single" w:sz="4" w:space="0" w:color="auto"/>
              <w:bottom w:val="single" w:sz="4" w:space="0" w:color="auto"/>
              <w:right w:val="single" w:sz="4" w:space="0" w:color="auto"/>
            </w:tcBorders>
            <w:vAlign w:val="center"/>
          </w:tcPr>
          <w:p w14:paraId="6AFF7B59" w14:textId="77777777" w:rsidR="00DC755A" w:rsidRPr="00DA2DF3" w:rsidRDefault="00DC755A"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70</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2BFC9E" w14:textId="77777777" w:rsidR="00DC755A" w:rsidRPr="00DA2DF3" w:rsidRDefault="00DC755A"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77</w:t>
            </w:r>
          </w:p>
        </w:tc>
        <w:tc>
          <w:tcPr>
            <w:tcW w:w="1341" w:type="dxa"/>
            <w:tcBorders>
              <w:top w:val="nil"/>
              <w:left w:val="nil"/>
              <w:bottom w:val="single" w:sz="4" w:space="0" w:color="auto"/>
              <w:right w:val="single" w:sz="4" w:space="0" w:color="auto"/>
            </w:tcBorders>
          </w:tcPr>
          <w:p w14:paraId="408719D5" w14:textId="77777777" w:rsidR="00DC755A" w:rsidRPr="00F476E0" w:rsidRDefault="00DC755A"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DC755A" w:rsidRPr="00C30A7B" w14:paraId="29F3CD32"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2CCE1726"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43</w:t>
            </w:r>
          </w:p>
        </w:tc>
        <w:tc>
          <w:tcPr>
            <w:tcW w:w="1940" w:type="dxa"/>
            <w:tcBorders>
              <w:top w:val="nil"/>
              <w:left w:val="nil"/>
              <w:bottom w:val="single" w:sz="4" w:space="0" w:color="auto"/>
              <w:right w:val="single" w:sz="4" w:space="0" w:color="auto"/>
            </w:tcBorders>
            <w:shd w:val="clear" w:color="auto" w:fill="auto"/>
            <w:noWrap/>
            <w:vAlign w:val="center"/>
            <w:hideMark/>
          </w:tcPr>
          <w:p w14:paraId="795AD5A2" w14:textId="77777777" w:rsidR="00DC755A" w:rsidRPr="00F476E0" w:rsidRDefault="00DC755A"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Mixed Forest</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2CC296F9"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40269052"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34</w:t>
            </w:r>
          </w:p>
        </w:tc>
        <w:tc>
          <w:tcPr>
            <w:tcW w:w="450" w:type="dxa"/>
            <w:tcBorders>
              <w:top w:val="single" w:sz="4" w:space="0" w:color="auto"/>
              <w:left w:val="single" w:sz="4" w:space="0" w:color="auto"/>
              <w:bottom w:val="single" w:sz="4" w:space="0" w:color="auto"/>
              <w:right w:val="single" w:sz="4" w:space="0" w:color="auto"/>
            </w:tcBorders>
            <w:vAlign w:val="center"/>
          </w:tcPr>
          <w:p w14:paraId="227B66AB"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1E6F88"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58</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71A9A432"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140D12AB" w14:textId="77777777" w:rsidR="00DC755A" w:rsidRPr="00DA2DF3" w:rsidRDefault="00DC755A"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55</w:t>
            </w:r>
          </w:p>
        </w:tc>
        <w:tc>
          <w:tcPr>
            <w:tcW w:w="540" w:type="dxa"/>
            <w:tcBorders>
              <w:top w:val="single" w:sz="4" w:space="0" w:color="auto"/>
              <w:left w:val="single" w:sz="4" w:space="0" w:color="auto"/>
              <w:bottom w:val="single" w:sz="4" w:space="0" w:color="auto"/>
              <w:right w:val="single" w:sz="4" w:space="0" w:color="auto"/>
            </w:tcBorders>
            <w:vAlign w:val="center"/>
          </w:tcPr>
          <w:p w14:paraId="5491F161" w14:textId="77777777" w:rsidR="00DC755A" w:rsidRPr="00DA2DF3" w:rsidRDefault="00DC755A"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70</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E5E61C" w14:textId="77777777" w:rsidR="00DC755A" w:rsidRPr="00DA2DF3" w:rsidRDefault="00DC755A"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77</w:t>
            </w:r>
          </w:p>
        </w:tc>
        <w:tc>
          <w:tcPr>
            <w:tcW w:w="1341" w:type="dxa"/>
            <w:tcBorders>
              <w:top w:val="nil"/>
              <w:left w:val="nil"/>
              <w:bottom w:val="single" w:sz="4" w:space="0" w:color="auto"/>
              <w:right w:val="single" w:sz="4" w:space="0" w:color="auto"/>
            </w:tcBorders>
          </w:tcPr>
          <w:p w14:paraId="77B9B222" w14:textId="77777777" w:rsidR="00DC755A" w:rsidRPr="00F476E0" w:rsidRDefault="00DC755A"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DC755A" w:rsidRPr="00C30A7B" w14:paraId="2245919A"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0913C0F9"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52</w:t>
            </w:r>
          </w:p>
        </w:tc>
        <w:tc>
          <w:tcPr>
            <w:tcW w:w="1940" w:type="dxa"/>
            <w:tcBorders>
              <w:top w:val="nil"/>
              <w:left w:val="nil"/>
              <w:bottom w:val="single" w:sz="4" w:space="0" w:color="auto"/>
              <w:right w:val="single" w:sz="4" w:space="0" w:color="auto"/>
            </w:tcBorders>
            <w:shd w:val="clear" w:color="auto" w:fill="auto"/>
            <w:noWrap/>
            <w:vAlign w:val="center"/>
            <w:hideMark/>
          </w:tcPr>
          <w:p w14:paraId="55DEC0B6" w14:textId="77777777" w:rsidR="00DC755A" w:rsidRPr="00F476E0" w:rsidRDefault="00DC755A"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Shrub Scrub</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5D93DF0E"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0CE10D3B"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28*</w:t>
            </w:r>
          </w:p>
        </w:tc>
        <w:tc>
          <w:tcPr>
            <w:tcW w:w="450" w:type="dxa"/>
            <w:tcBorders>
              <w:top w:val="single" w:sz="4" w:space="0" w:color="auto"/>
              <w:left w:val="single" w:sz="4" w:space="0" w:color="auto"/>
              <w:bottom w:val="single" w:sz="4" w:space="0" w:color="auto"/>
              <w:right w:val="single" w:sz="4" w:space="0" w:color="auto"/>
            </w:tcBorders>
            <w:vAlign w:val="center"/>
          </w:tcPr>
          <w:p w14:paraId="30C54E8D"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6340F4"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26BFA04B"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207513F2" w14:textId="77777777" w:rsidR="00DC755A" w:rsidRPr="00DA2DF3" w:rsidRDefault="00DC755A"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48</w:t>
            </w:r>
          </w:p>
        </w:tc>
        <w:tc>
          <w:tcPr>
            <w:tcW w:w="540" w:type="dxa"/>
            <w:tcBorders>
              <w:top w:val="single" w:sz="4" w:space="0" w:color="auto"/>
              <w:left w:val="single" w:sz="4" w:space="0" w:color="auto"/>
              <w:bottom w:val="single" w:sz="4" w:space="0" w:color="auto"/>
              <w:right w:val="single" w:sz="4" w:space="0" w:color="auto"/>
            </w:tcBorders>
            <w:vAlign w:val="center"/>
          </w:tcPr>
          <w:p w14:paraId="468AF551" w14:textId="77777777" w:rsidR="00DC755A" w:rsidRPr="00DA2DF3" w:rsidRDefault="00DC755A"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65</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F20C6D" w14:textId="77777777" w:rsidR="00DC755A" w:rsidRPr="00DA2DF3" w:rsidRDefault="00DC755A"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73</w:t>
            </w:r>
          </w:p>
        </w:tc>
        <w:tc>
          <w:tcPr>
            <w:tcW w:w="1341" w:type="dxa"/>
            <w:tcBorders>
              <w:top w:val="nil"/>
              <w:left w:val="nil"/>
              <w:bottom w:val="single" w:sz="4" w:space="0" w:color="auto"/>
              <w:right w:val="single" w:sz="4" w:space="0" w:color="auto"/>
            </w:tcBorders>
          </w:tcPr>
          <w:p w14:paraId="6FD38FEE" w14:textId="77777777" w:rsidR="00DC755A" w:rsidRPr="00F476E0" w:rsidRDefault="00DC755A"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DC755A" w:rsidRPr="00C30A7B" w14:paraId="0143EC28"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61EF8966"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71</w:t>
            </w:r>
          </w:p>
        </w:tc>
        <w:tc>
          <w:tcPr>
            <w:tcW w:w="1940" w:type="dxa"/>
            <w:tcBorders>
              <w:top w:val="nil"/>
              <w:left w:val="nil"/>
              <w:bottom w:val="single" w:sz="4" w:space="0" w:color="auto"/>
              <w:right w:val="single" w:sz="4" w:space="0" w:color="auto"/>
            </w:tcBorders>
            <w:shd w:val="clear" w:color="auto" w:fill="auto"/>
            <w:noWrap/>
            <w:vAlign w:val="center"/>
            <w:hideMark/>
          </w:tcPr>
          <w:p w14:paraId="3D7700B2" w14:textId="77777777" w:rsidR="00DC755A" w:rsidRPr="00F476E0" w:rsidRDefault="00DC755A"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Herbaceous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1962830F"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29*</w:t>
            </w:r>
          </w:p>
        </w:tc>
        <w:tc>
          <w:tcPr>
            <w:tcW w:w="540" w:type="dxa"/>
            <w:tcBorders>
              <w:top w:val="single" w:sz="4" w:space="0" w:color="auto"/>
              <w:left w:val="nil"/>
              <w:bottom w:val="single" w:sz="4" w:space="0" w:color="auto"/>
              <w:right w:val="single" w:sz="4" w:space="0" w:color="auto"/>
            </w:tcBorders>
            <w:vAlign w:val="center"/>
          </w:tcPr>
          <w:p w14:paraId="734A9A7B"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41</w:t>
            </w:r>
          </w:p>
        </w:tc>
        <w:tc>
          <w:tcPr>
            <w:tcW w:w="450" w:type="dxa"/>
            <w:tcBorders>
              <w:top w:val="single" w:sz="4" w:space="0" w:color="auto"/>
              <w:left w:val="single" w:sz="4" w:space="0" w:color="auto"/>
              <w:bottom w:val="single" w:sz="4" w:space="0" w:color="auto"/>
              <w:right w:val="single" w:sz="4" w:space="0" w:color="auto"/>
            </w:tcBorders>
            <w:vAlign w:val="center"/>
          </w:tcPr>
          <w:p w14:paraId="10155E31"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CB3ADF"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70</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759E31E8"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540" w:type="dxa"/>
            <w:tcBorders>
              <w:top w:val="single" w:sz="4" w:space="0" w:color="auto"/>
              <w:left w:val="nil"/>
              <w:bottom w:val="single" w:sz="4" w:space="0" w:color="auto"/>
              <w:right w:val="single" w:sz="4" w:space="0" w:color="auto"/>
            </w:tcBorders>
            <w:vAlign w:val="center"/>
          </w:tcPr>
          <w:p w14:paraId="50ED9AA0" w14:textId="77777777" w:rsidR="00DC755A" w:rsidRPr="00DA2DF3" w:rsidRDefault="00DC755A"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62</w:t>
            </w:r>
          </w:p>
        </w:tc>
        <w:tc>
          <w:tcPr>
            <w:tcW w:w="540" w:type="dxa"/>
            <w:tcBorders>
              <w:top w:val="single" w:sz="4" w:space="0" w:color="auto"/>
              <w:left w:val="single" w:sz="4" w:space="0" w:color="auto"/>
              <w:bottom w:val="single" w:sz="4" w:space="0" w:color="auto"/>
              <w:right w:val="single" w:sz="4" w:space="0" w:color="auto"/>
            </w:tcBorders>
            <w:vAlign w:val="center"/>
          </w:tcPr>
          <w:p w14:paraId="4651C404" w14:textId="77777777" w:rsidR="00DC755A" w:rsidRPr="00DA2DF3" w:rsidRDefault="00DC755A"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D9A9C4" w14:textId="77777777" w:rsidR="00DC755A" w:rsidRPr="00DA2DF3" w:rsidRDefault="00DC755A"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85</w:t>
            </w:r>
          </w:p>
        </w:tc>
        <w:tc>
          <w:tcPr>
            <w:tcW w:w="1341" w:type="dxa"/>
            <w:tcBorders>
              <w:top w:val="nil"/>
              <w:left w:val="nil"/>
              <w:bottom w:val="single" w:sz="4" w:space="0" w:color="auto"/>
              <w:right w:val="single" w:sz="4" w:space="0" w:color="auto"/>
            </w:tcBorders>
          </w:tcPr>
          <w:p w14:paraId="3E5295A7" w14:textId="77777777" w:rsidR="00DC755A" w:rsidRPr="00F476E0" w:rsidRDefault="00DC755A"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DC755A" w:rsidRPr="00C30A7B" w14:paraId="1A79E07D"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25C76EC2"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81</w:t>
            </w:r>
          </w:p>
        </w:tc>
        <w:tc>
          <w:tcPr>
            <w:tcW w:w="1940" w:type="dxa"/>
            <w:tcBorders>
              <w:top w:val="nil"/>
              <w:left w:val="nil"/>
              <w:bottom w:val="single" w:sz="4" w:space="0" w:color="auto"/>
              <w:right w:val="single" w:sz="4" w:space="0" w:color="auto"/>
            </w:tcBorders>
            <w:shd w:val="clear" w:color="auto" w:fill="auto"/>
            <w:noWrap/>
            <w:vAlign w:val="center"/>
            <w:hideMark/>
          </w:tcPr>
          <w:p w14:paraId="6EF0D31B" w14:textId="77777777" w:rsidR="00DC755A" w:rsidRPr="00F476E0" w:rsidRDefault="00DC755A"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Hay Pasture</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27DF94DB"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475E4FED"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082D240C"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C97E2"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31EB836E"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331DF3FF" w14:textId="77777777" w:rsidR="00DC755A" w:rsidRPr="00DA2DF3" w:rsidRDefault="00DC755A"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1F2639BB" w14:textId="77777777" w:rsidR="00DC755A" w:rsidRPr="00DA2DF3" w:rsidRDefault="00DC755A"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818856" w14:textId="77777777" w:rsidR="00DC755A" w:rsidRPr="00DA2DF3" w:rsidRDefault="00DC755A"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80</w:t>
            </w:r>
          </w:p>
        </w:tc>
        <w:tc>
          <w:tcPr>
            <w:tcW w:w="1341" w:type="dxa"/>
            <w:tcBorders>
              <w:top w:val="nil"/>
              <w:left w:val="nil"/>
              <w:bottom w:val="single" w:sz="4" w:space="0" w:color="auto"/>
              <w:right w:val="single" w:sz="4" w:space="0" w:color="auto"/>
            </w:tcBorders>
          </w:tcPr>
          <w:p w14:paraId="3C581712" w14:textId="77777777" w:rsidR="00DC755A" w:rsidRPr="00F476E0" w:rsidRDefault="00DC755A"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DC755A" w:rsidRPr="00C30A7B" w14:paraId="0A758689"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50A5D1CF"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82</w:t>
            </w:r>
          </w:p>
        </w:tc>
        <w:tc>
          <w:tcPr>
            <w:tcW w:w="1940" w:type="dxa"/>
            <w:tcBorders>
              <w:top w:val="nil"/>
              <w:left w:val="nil"/>
              <w:bottom w:val="single" w:sz="4" w:space="0" w:color="auto"/>
              <w:right w:val="single" w:sz="4" w:space="0" w:color="auto"/>
            </w:tcBorders>
            <w:shd w:val="clear" w:color="auto" w:fill="auto"/>
            <w:noWrap/>
            <w:vAlign w:val="center"/>
            <w:hideMark/>
          </w:tcPr>
          <w:p w14:paraId="046EC719" w14:textId="77777777" w:rsidR="00DC755A" w:rsidRPr="00F476E0" w:rsidRDefault="00DC755A"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Cultivated Crops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28D8B5D8"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1CC4D5F2"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46</w:t>
            </w:r>
          </w:p>
        </w:tc>
        <w:tc>
          <w:tcPr>
            <w:tcW w:w="450" w:type="dxa"/>
            <w:tcBorders>
              <w:top w:val="single" w:sz="4" w:space="0" w:color="auto"/>
              <w:left w:val="single" w:sz="4" w:space="0" w:color="auto"/>
              <w:bottom w:val="single" w:sz="4" w:space="0" w:color="auto"/>
              <w:right w:val="single" w:sz="4" w:space="0" w:color="auto"/>
            </w:tcBorders>
            <w:vAlign w:val="center"/>
          </w:tcPr>
          <w:p w14:paraId="46505A6A"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57</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A96283"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6434F26F"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51</w:t>
            </w:r>
          </w:p>
        </w:tc>
        <w:tc>
          <w:tcPr>
            <w:tcW w:w="540" w:type="dxa"/>
            <w:tcBorders>
              <w:top w:val="single" w:sz="4" w:space="0" w:color="auto"/>
              <w:left w:val="nil"/>
              <w:bottom w:val="single" w:sz="4" w:space="0" w:color="auto"/>
              <w:right w:val="single" w:sz="4" w:space="0" w:color="auto"/>
            </w:tcBorders>
            <w:vAlign w:val="center"/>
          </w:tcPr>
          <w:p w14:paraId="5E458B07" w14:textId="77777777" w:rsidR="00DC755A" w:rsidRPr="00DA2DF3" w:rsidRDefault="00DC755A"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67</w:t>
            </w:r>
          </w:p>
        </w:tc>
        <w:tc>
          <w:tcPr>
            <w:tcW w:w="540" w:type="dxa"/>
            <w:tcBorders>
              <w:top w:val="single" w:sz="4" w:space="0" w:color="auto"/>
              <w:left w:val="single" w:sz="4" w:space="0" w:color="auto"/>
              <w:bottom w:val="single" w:sz="4" w:space="0" w:color="auto"/>
              <w:right w:val="single" w:sz="4" w:space="0" w:color="auto"/>
            </w:tcBorders>
            <w:vAlign w:val="center"/>
          </w:tcPr>
          <w:p w14:paraId="2CF36B4E" w14:textId="77777777" w:rsidR="00DC755A" w:rsidRPr="00DA2DF3" w:rsidRDefault="00DC755A"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76</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68480F" w14:textId="77777777" w:rsidR="00DC755A" w:rsidRPr="00DA2DF3" w:rsidRDefault="00DC755A"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80</w:t>
            </w:r>
          </w:p>
        </w:tc>
        <w:tc>
          <w:tcPr>
            <w:tcW w:w="1341" w:type="dxa"/>
            <w:tcBorders>
              <w:top w:val="nil"/>
              <w:left w:val="nil"/>
              <w:bottom w:val="single" w:sz="4" w:space="0" w:color="auto"/>
              <w:right w:val="single" w:sz="4" w:space="0" w:color="auto"/>
            </w:tcBorders>
          </w:tcPr>
          <w:p w14:paraId="68A12E2E" w14:textId="77777777" w:rsidR="00DC755A" w:rsidRPr="00F476E0" w:rsidRDefault="00DC755A"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DC755A" w:rsidRPr="00C30A7B" w14:paraId="203CD732"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59B6F7DB"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90</w:t>
            </w:r>
          </w:p>
        </w:tc>
        <w:tc>
          <w:tcPr>
            <w:tcW w:w="1940" w:type="dxa"/>
            <w:tcBorders>
              <w:top w:val="nil"/>
              <w:left w:val="nil"/>
              <w:bottom w:val="single" w:sz="4" w:space="0" w:color="auto"/>
              <w:right w:val="single" w:sz="4" w:space="0" w:color="auto"/>
            </w:tcBorders>
            <w:shd w:val="clear" w:color="auto" w:fill="auto"/>
            <w:noWrap/>
            <w:vAlign w:val="center"/>
            <w:hideMark/>
          </w:tcPr>
          <w:p w14:paraId="5B4F6E57" w14:textId="77777777" w:rsidR="00DC755A" w:rsidRPr="00F476E0" w:rsidRDefault="00DC755A"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Woody Wetlands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1148DB05"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52</w:t>
            </w:r>
          </w:p>
        </w:tc>
        <w:tc>
          <w:tcPr>
            <w:tcW w:w="540" w:type="dxa"/>
            <w:tcBorders>
              <w:top w:val="single" w:sz="4" w:space="0" w:color="auto"/>
              <w:left w:val="nil"/>
              <w:bottom w:val="single" w:sz="4" w:space="0" w:color="auto"/>
              <w:right w:val="single" w:sz="4" w:space="0" w:color="auto"/>
            </w:tcBorders>
            <w:vAlign w:val="center"/>
          </w:tcPr>
          <w:p w14:paraId="3307195F"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450" w:type="dxa"/>
            <w:tcBorders>
              <w:top w:val="single" w:sz="4" w:space="0" w:color="auto"/>
              <w:left w:val="single" w:sz="4" w:space="0" w:color="auto"/>
              <w:bottom w:val="single" w:sz="4" w:space="0" w:color="auto"/>
              <w:right w:val="single" w:sz="4" w:space="0" w:color="auto"/>
            </w:tcBorders>
            <w:vAlign w:val="center"/>
          </w:tcPr>
          <w:p w14:paraId="32652116"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31F15"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85</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2EBC5D85"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72</w:t>
            </w:r>
          </w:p>
        </w:tc>
        <w:tc>
          <w:tcPr>
            <w:tcW w:w="540" w:type="dxa"/>
            <w:tcBorders>
              <w:top w:val="single" w:sz="4" w:space="0" w:color="auto"/>
              <w:left w:val="nil"/>
              <w:bottom w:val="single" w:sz="4" w:space="0" w:color="auto"/>
              <w:right w:val="single" w:sz="4" w:space="0" w:color="auto"/>
            </w:tcBorders>
            <w:vAlign w:val="center"/>
          </w:tcPr>
          <w:p w14:paraId="0B5C7895" w14:textId="77777777" w:rsidR="00DC755A" w:rsidRPr="00DA2DF3" w:rsidRDefault="00DC755A"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80</w:t>
            </w:r>
          </w:p>
        </w:tc>
        <w:tc>
          <w:tcPr>
            <w:tcW w:w="540" w:type="dxa"/>
            <w:tcBorders>
              <w:top w:val="single" w:sz="4" w:space="0" w:color="auto"/>
              <w:left w:val="single" w:sz="4" w:space="0" w:color="auto"/>
              <w:bottom w:val="single" w:sz="4" w:space="0" w:color="auto"/>
              <w:right w:val="single" w:sz="4" w:space="0" w:color="auto"/>
            </w:tcBorders>
            <w:vAlign w:val="center"/>
          </w:tcPr>
          <w:p w14:paraId="758AA79E" w14:textId="77777777" w:rsidR="00DC755A" w:rsidRPr="00DA2DF3" w:rsidRDefault="00DC755A"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87</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D6124" w14:textId="77777777" w:rsidR="00DC755A" w:rsidRPr="00DA2DF3" w:rsidRDefault="00DC755A"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93</w:t>
            </w:r>
          </w:p>
        </w:tc>
        <w:tc>
          <w:tcPr>
            <w:tcW w:w="1341" w:type="dxa"/>
            <w:tcBorders>
              <w:top w:val="nil"/>
              <w:left w:val="nil"/>
              <w:bottom w:val="single" w:sz="4" w:space="0" w:color="auto"/>
              <w:right w:val="single" w:sz="4" w:space="0" w:color="auto"/>
            </w:tcBorders>
          </w:tcPr>
          <w:p w14:paraId="2A948EF3" w14:textId="77777777" w:rsidR="00DC755A" w:rsidRPr="00F476E0" w:rsidRDefault="00DC755A"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DC755A" w:rsidRPr="00C30A7B" w14:paraId="62802D45"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5918679D"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95</w:t>
            </w:r>
          </w:p>
        </w:tc>
        <w:tc>
          <w:tcPr>
            <w:tcW w:w="1940" w:type="dxa"/>
            <w:tcBorders>
              <w:top w:val="nil"/>
              <w:left w:val="nil"/>
              <w:bottom w:val="single" w:sz="4" w:space="0" w:color="auto"/>
              <w:right w:val="single" w:sz="4" w:space="0" w:color="auto"/>
            </w:tcBorders>
            <w:shd w:val="clear" w:color="auto" w:fill="auto"/>
            <w:noWrap/>
            <w:vAlign w:val="center"/>
            <w:hideMark/>
          </w:tcPr>
          <w:p w14:paraId="184BD2B2" w14:textId="77777777" w:rsidR="00DC755A" w:rsidRPr="00F476E0" w:rsidRDefault="00DC755A"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Emergent Herbaceous Wetlands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2FDEB648"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52</w:t>
            </w:r>
          </w:p>
        </w:tc>
        <w:tc>
          <w:tcPr>
            <w:tcW w:w="540" w:type="dxa"/>
            <w:tcBorders>
              <w:top w:val="single" w:sz="4" w:space="0" w:color="auto"/>
              <w:left w:val="nil"/>
              <w:bottom w:val="single" w:sz="4" w:space="0" w:color="auto"/>
              <w:right w:val="single" w:sz="4" w:space="0" w:color="auto"/>
            </w:tcBorders>
            <w:vAlign w:val="center"/>
          </w:tcPr>
          <w:p w14:paraId="0E03A3CD"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450" w:type="dxa"/>
            <w:tcBorders>
              <w:top w:val="single" w:sz="4" w:space="0" w:color="auto"/>
              <w:left w:val="single" w:sz="4" w:space="0" w:color="auto"/>
              <w:bottom w:val="single" w:sz="4" w:space="0" w:color="auto"/>
              <w:right w:val="single" w:sz="4" w:space="0" w:color="auto"/>
            </w:tcBorders>
            <w:vAlign w:val="center"/>
          </w:tcPr>
          <w:p w14:paraId="3CAFB96D" w14:textId="77777777" w:rsidR="00DC755A"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696F27"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85</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33D9FBDE" w14:textId="77777777" w:rsidR="00DC755A" w:rsidRPr="00F476E0" w:rsidRDefault="00DC755A"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72</w:t>
            </w:r>
          </w:p>
        </w:tc>
        <w:tc>
          <w:tcPr>
            <w:tcW w:w="540" w:type="dxa"/>
            <w:tcBorders>
              <w:top w:val="single" w:sz="4" w:space="0" w:color="auto"/>
              <w:left w:val="nil"/>
              <w:bottom w:val="single" w:sz="4" w:space="0" w:color="auto"/>
              <w:right w:val="single" w:sz="4" w:space="0" w:color="auto"/>
            </w:tcBorders>
            <w:vAlign w:val="center"/>
          </w:tcPr>
          <w:p w14:paraId="4CA03F2D" w14:textId="77777777" w:rsidR="00DC755A" w:rsidRPr="00DA2DF3" w:rsidRDefault="00DC755A"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80</w:t>
            </w:r>
          </w:p>
        </w:tc>
        <w:tc>
          <w:tcPr>
            <w:tcW w:w="540" w:type="dxa"/>
            <w:tcBorders>
              <w:top w:val="single" w:sz="4" w:space="0" w:color="auto"/>
              <w:left w:val="single" w:sz="4" w:space="0" w:color="auto"/>
              <w:bottom w:val="single" w:sz="4" w:space="0" w:color="auto"/>
              <w:right w:val="single" w:sz="4" w:space="0" w:color="auto"/>
            </w:tcBorders>
            <w:vAlign w:val="center"/>
          </w:tcPr>
          <w:p w14:paraId="3AA47EC9" w14:textId="77777777" w:rsidR="00DC755A" w:rsidRPr="00DA2DF3" w:rsidRDefault="00DC755A"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87</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A0ABE7" w14:textId="77777777" w:rsidR="00DC755A" w:rsidRPr="00DA2DF3" w:rsidRDefault="00DC755A"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93</w:t>
            </w:r>
          </w:p>
        </w:tc>
        <w:tc>
          <w:tcPr>
            <w:tcW w:w="1341" w:type="dxa"/>
            <w:tcBorders>
              <w:top w:val="nil"/>
              <w:left w:val="nil"/>
              <w:bottom w:val="single" w:sz="4" w:space="0" w:color="auto"/>
              <w:right w:val="single" w:sz="4" w:space="0" w:color="auto"/>
            </w:tcBorders>
            <w:vAlign w:val="center"/>
          </w:tcPr>
          <w:p w14:paraId="55EF9050" w14:textId="77777777" w:rsidR="00DC755A" w:rsidRPr="00F476E0" w:rsidRDefault="00DC755A"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bl>
    <w:p w14:paraId="774C3B53" w14:textId="7D79A130" w:rsidR="00680C00" w:rsidRPr="001D0EAA" w:rsidRDefault="002A49E8" w:rsidP="003B7686">
      <w:pPr>
        <w:pStyle w:val="Table-notes"/>
        <w:ind w:left="90" w:firstLine="630"/>
        <w:rPr>
          <w:rFonts w:eastAsia="Cambria" w:cs="Cambria"/>
        </w:rPr>
      </w:pPr>
      <w:r w:rsidRPr="00287E84">
        <w:t xml:space="preserve">*CN increased to 30 in the HEC-RAS model to avoid overestimating </w:t>
      </w:r>
      <w:r w:rsidR="00287E84" w:rsidRPr="00287E84">
        <w:t xml:space="preserve">the </w:t>
      </w:r>
      <w:r w:rsidRPr="00287E84">
        <w:t>infiltration losses.</w:t>
      </w:r>
      <w:r w:rsidR="000A2ACC">
        <w:rPr>
          <w:rFonts w:eastAsia="Cambria" w:cs="Cambria"/>
          <w:szCs w:val="18"/>
        </w:rPr>
        <w:t xml:space="preserve"> </w:t>
      </w:r>
    </w:p>
    <w:p w14:paraId="1605ED45" w14:textId="357A41B9" w:rsidR="0002503A" w:rsidRPr="0003658D" w:rsidRDefault="005F6858" w:rsidP="00331AD1">
      <w:pPr>
        <w:pStyle w:val="Heading3"/>
      </w:pPr>
      <w:r w:rsidRPr="0003658D">
        <w:t xml:space="preserve"> </w:t>
      </w:r>
      <w:bookmarkStart w:id="147" w:name="_Toc194961271"/>
      <w:r w:rsidRPr="0003658D">
        <w:t>Inflow Hydrograph Boundary Cond</w:t>
      </w:r>
      <w:r w:rsidR="006B2821" w:rsidRPr="0003658D">
        <w:t>i</w:t>
      </w:r>
      <w:r w:rsidRPr="0003658D">
        <w:t>tions</w:t>
      </w:r>
      <w:bookmarkEnd w:id="147"/>
    </w:p>
    <w:p w14:paraId="5F82FB5B" w14:textId="61DAEA33" w:rsidR="00097CD1" w:rsidRDefault="00342751" w:rsidP="00D55042">
      <w:pPr>
        <w:pStyle w:val="Heading4"/>
      </w:pPr>
      <w:r>
        <w:t>Inflow Hydrographs from Upstream of the Lower Pecos-Red Bluff Reservoir Watershed</w:t>
      </w:r>
    </w:p>
    <w:p w14:paraId="64CDDE38" w14:textId="404FB90F" w:rsidR="00FD1DDF" w:rsidRDefault="00FD1DDF" w:rsidP="00FD1DDF">
      <w:pPr>
        <w:pStyle w:val="BodyText"/>
        <w:rPr>
          <w:rStyle w:val="eop"/>
          <w:rFonts w:eastAsia="Cambria" w:cs="Cambria"/>
        </w:rPr>
      </w:pPr>
      <w:r>
        <w:rPr>
          <w:rStyle w:val="eop"/>
          <w:rFonts w:eastAsia="Cambria" w:cs="Cambria"/>
        </w:rPr>
        <w:t xml:space="preserve">The Lower Pecos-Red Bluff Reservoir watershed is the only watershed in this task order that is not a headwater watershed; instead it is a receiving watershed. As a receiving watershed, it receives inflows from two sources. The first is the Pecos River as it exits the Upper Pecos-Black HUC-8 watershed (13060011). The second is the Delaware River as it exits the Delaware BLE model domain studied under this task order. These inflows enter the Lower Pecos-Red Bluff Reservoir watershed </w:t>
      </w:r>
      <w:r w:rsidR="00214902">
        <w:rPr>
          <w:rStyle w:val="eop"/>
          <w:rFonts w:eastAsia="Cambria" w:cs="Cambria"/>
        </w:rPr>
        <w:t xml:space="preserve">on its northern border </w:t>
      </w:r>
      <w:r>
        <w:rPr>
          <w:rStyle w:val="eop"/>
          <w:rFonts w:eastAsia="Cambria" w:cs="Cambria"/>
        </w:rPr>
        <w:t>at the confluence of the Pecos River with the Delaware River.</w:t>
      </w:r>
    </w:p>
    <w:p w14:paraId="125605C3" w14:textId="73686FAF" w:rsidR="00C26B90" w:rsidRDefault="00C26B90" w:rsidP="00FD1DDF">
      <w:pPr>
        <w:pStyle w:val="BodyText"/>
        <w:rPr>
          <w:rStyle w:val="eop"/>
          <w:rFonts w:eastAsia="Cambria" w:cs="Cambria"/>
        </w:rPr>
      </w:pPr>
      <w:r>
        <w:rPr>
          <w:rStyle w:val="eop"/>
          <w:rFonts w:eastAsia="Cambria" w:cs="Cambria"/>
        </w:rPr>
        <w:t xml:space="preserve">Inflow hydrographs were developed for the discharges into the </w:t>
      </w:r>
      <w:r w:rsidR="00B9013D">
        <w:rPr>
          <w:rStyle w:val="eop"/>
          <w:rFonts w:eastAsia="Cambria" w:cs="Cambria"/>
        </w:rPr>
        <w:t xml:space="preserve">watershed from the Delaware River and the Pecos River. The hydrographs for the Delaware River were leveraged from the BLE study </w:t>
      </w:r>
      <w:r w:rsidR="009F149F">
        <w:rPr>
          <w:rStyle w:val="eop"/>
          <w:rFonts w:eastAsia="Cambria" w:cs="Cambria"/>
        </w:rPr>
        <w:t xml:space="preserve">for the </w:t>
      </w:r>
      <w:r w:rsidR="00B9013D">
        <w:rPr>
          <w:rStyle w:val="eop"/>
          <w:rFonts w:eastAsia="Cambria" w:cs="Cambria"/>
        </w:rPr>
        <w:t>Delaware watershed (</w:t>
      </w:r>
      <w:r w:rsidR="009F149F">
        <w:rPr>
          <w:rStyle w:val="eop"/>
          <w:rFonts w:eastAsia="Cambria" w:cs="Cambria"/>
        </w:rPr>
        <w:t>13070002), also studied during this task order.</w:t>
      </w:r>
      <w:r w:rsidR="00A14780">
        <w:rPr>
          <w:rStyle w:val="eop"/>
          <w:rFonts w:eastAsia="Cambria" w:cs="Cambria"/>
        </w:rPr>
        <w:t xml:space="preserve"> See that BLE report for details regarding how those hydrographs were developed.</w:t>
      </w:r>
      <w:r w:rsidR="009F149F">
        <w:rPr>
          <w:rStyle w:val="eop"/>
          <w:rFonts w:eastAsia="Cambria" w:cs="Cambria"/>
        </w:rPr>
        <w:t xml:space="preserve"> The hydrographs </w:t>
      </w:r>
      <w:r w:rsidR="00660EF5">
        <w:rPr>
          <w:rStyle w:val="eop"/>
          <w:rFonts w:eastAsia="Cambria" w:cs="Cambria"/>
        </w:rPr>
        <w:t>for the Pecos River were developed using the following process.</w:t>
      </w:r>
    </w:p>
    <w:p w14:paraId="2E3DFDE0" w14:textId="125D481F" w:rsidR="00CD6F34" w:rsidRDefault="00CD6F34" w:rsidP="00CD6F34">
      <w:pPr>
        <w:pStyle w:val="BodyText"/>
        <w:rPr>
          <w:rFonts w:eastAsia="Cambria" w:cs="Cambria"/>
          <w:lang w:val="en-US"/>
        </w:rPr>
      </w:pPr>
      <w:r w:rsidRPr="00D848D7">
        <w:rPr>
          <w:rFonts w:eastAsia="Cambria" w:cs="Cambria"/>
          <w:lang w:val="en-US"/>
        </w:rPr>
        <w:t xml:space="preserve">As shown in </w:t>
      </w:r>
      <w:r w:rsidR="004D5A9E">
        <w:rPr>
          <w:rFonts w:eastAsia="Cambria" w:cs="Cambria"/>
          <w:lang w:val="en-US"/>
        </w:rPr>
        <w:fldChar w:fldCharType="begin"/>
      </w:r>
      <w:r w:rsidR="004D5A9E">
        <w:rPr>
          <w:rFonts w:eastAsia="Cambria" w:cs="Cambria"/>
          <w:lang w:val="en-US"/>
        </w:rPr>
        <w:instrText xml:space="preserve"> REF _Ref180507907 \h </w:instrText>
      </w:r>
      <w:r w:rsidR="004D5A9E">
        <w:rPr>
          <w:rFonts w:eastAsia="Cambria" w:cs="Cambria"/>
          <w:lang w:val="en-US"/>
        </w:rPr>
      </w:r>
      <w:r w:rsidR="004D5A9E">
        <w:rPr>
          <w:rFonts w:eastAsia="Cambria" w:cs="Cambria"/>
          <w:lang w:val="en-US"/>
        </w:rPr>
        <w:fldChar w:fldCharType="separate"/>
      </w:r>
      <w:r w:rsidR="00D005AD">
        <w:t xml:space="preserve">Figure </w:t>
      </w:r>
      <w:r w:rsidR="00D005AD">
        <w:rPr>
          <w:noProof/>
        </w:rPr>
        <w:t>2</w:t>
      </w:r>
      <w:r w:rsidR="00D005AD">
        <w:noBreakHyphen/>
      </w:r>
      <w:r w:rsidR="00D005AD">
        <w:rPr>
          <w:noProof/>
        </w:rPr>
        <w:t>21</w:t>
      </w:r>
      <w:r w:rsidR="004D5A9E">
        <w:rPr>
          <w:rFonts w:eastAsia="Cambria" w:cs="Cambria"/>
          <w:lang w:val="en-US"/>
        </w:rPr>
        <w:fldChar w:fldCharType="end"/>
      </w:r>
      <w:r w:rsidRPr="00D848D7">
        <w:rPr>
          <w:rFonts w:eastAsia="Cambria" w:cs="Cambria"/>
          <w:lang w:val="en-US"/>
        </w:rPr>
        <w:t xml:space="preserve">, </w:t>
      </w:r>
      <w:r w:rsidR="007015AB">
        <w:rPr>
          <w:rFonts w:eastAsia="Cambria" w:cs="Cambria"/>
          <w:lang w:val="en-US"/>
        </w:rPr>
        <w:t xml:space="preserve">the Pecos River enters the </w:t>
      </w:r>
      <w:r w:rsidRPr="00D848D7">
        <w:rPr>
          <w:rFonts w:eastAsia="Cambria" w:cs="Cambria"/>
          <w:lang w:val="en-US"/>
        </w:rPr>
        <w:t>Lower Pecos</w:t>
      </w:r>
      <w:r w:rsidR="004D5A9E">
        <w:rPr>
          <w:rFonts w:eastAsia="Cambria" w:cs="Cambria"/>
          <w:lang w:val="en-US"/>
        </w:rPr>
        <w:t>-Upper model</w:t>
      </w:r>
      <w:r w:rsidRPr="00D848D7">
        <w:rPr>
          <w:rFonts w:eastAsia="Cambria" w:cs="Cambria"/>
          <w:lang w:val="en-US"/>
        </w:rPr>
        <w:t xml:space="preserve"> domain at the state boundary of Texas and New Mexico. Approximately 25,000 square miles contribute to the flow </w:t>
      </w:r>
      <w:r w:rsidR="000C5203">
        <w:rPr>
          <w:rFonts w:eastAsia="Cambria" w:cs="Cambria"/>
          <w:lang w:val="en-US"/>
        </w:rPr>
        <w:t xml:space="preserve">in the river </w:t>
      </w:r>
      <w:r w:rsidRPr="00D848D7">
        <w:rPr>
          <w:rFonts w:eastAsia="Cambria" w:cs="Cambria"/>
          <w:lang w:val="en-US"/>
        </w:rPr>
        <w:t xml:space="preserve">at the state line. Multiple reservoirs exist along </w:t>
      </w:r>
      <w:r w:rsidR="000C5203">
        <w:rPr>
          <w:rFonts w:eastAsia="Cambria" w:cs="Cambria"/>
          <w:lang w:val="en-US"/>
        </w:rPr>
        <w:t xml:space="preserve">the </w:t>
      </w:r>
      <w:r w:rsidRPr="00D848D7">
        <w:rPr>
          <w:rFonts w:eastAsia="Cambria" w:cs="Cambria"/>
          <w:lang w:val="en-US"/>
        </w:rPr>
        <w:t xml:space="preserve">Pecos River </w:t>
      </w:r>
      <w:r w:rsidR="00BD0DCF">
        <w:rPr>
          <w:rFonts w:eastAsia="Cambria" w:cs="Cambria"/>
          <w:lang w:val="en-US"/>
        </w:rPr>
        <w:t xml:space="preserve">in New Mexico </w:t>
      </w:r>
      <w:r w:rsidRPr="00D848D7">
        <w:rPr>
          <w:rFonts w:eastAsia="Cambria" w:cs="Cambria"/>
          <w:lang w:val="en-US"/>
        </w:rPr>
        <w:t>that reduce</w:t>
      </w:r>
      <w:r w:rsidR="00BD0DCF">
        <w:rPr>
          <w:rFonts w:eastAsia="Cambria" w:cs="Cambria"/>
          <w:lang w:val="en-US"/>
        </w:rPr>
        <w:t xml:space="preserve"> the peak</w:t>
      </w:r>
      <w:r w:rsidRPr="00D848D7">
        <w:rPr>
          <w:rFonts w:eastAsia="Cambria" w:cs="Cambria"/>
          <w:lang w:val="en-US"/>
        </w:rPr>
        <w:t xml:space="preserve"> flows </w:t>
      </w:r>
      <w:r w:rsidR="00BD0DCF">
        <w:rPr>
          <w:rFonts w:eastAsia="Cambria" w:cs="Cambria"/>
          <w:lang w:val="en-US"/>
        </w:rPr>
        <w:t>as the river approache</w:t>
      </w:r>
      <w:r w:rsidR="001C1604">
        <w:rPr>
          <w:rFonts w:eastAsia="Cambria" w:cs="Cambria"/>
          <w:lang w:val="en-US"/>
        </w:rPr>
        <w:t>s</w:t>
      </w:r>
      <w:r w:rsidR="00BD0DCF">
        <w:rPr>
          <w:rFonts w:eastAsia="Cambria" w:cs="Cambria"/>
          <w:lang w:val="en-US"/>
        </w:rPr>
        <w:t xml:space="preserve"> </w:t>
      </w:r>
      <w:r w:rsidRPr="00D848D7">
        <w:rPr>
          <w:rFonts w:eastAsia="Cambria" w:cs="Cambria"/>
          <w:lang w:val="en-US"/>
        </w:rPr>
        <w:t>Texas. To develop inflow hydrograph</w:t>
      </w:r>
      <w:r w:rsidR="0016790E">
        <w:rPr>
          <w:rFonts w:eastAsia="Cambria" w:cs="Cambria"/>
          <w:lang w:val="en-US"/>
        </w:rPr>
        <w:t>s</w:t>
      </w:r>
      <w:r w:rsidRPr="00D848D7">
        <w:rPr>
          <w:rFonts w:eastAsia="Cambria" w:cs="Cambria"/>
          <w:lang w:val="en-US"/>
        </w:rPr>
        <w:t xml:space="preserve"> representing </w:t>
      </w:r>
      <w:r w:rsidR="0016790E">
        <w:rPr>
          <w:rFonts w:eastAsia="Cambria" w:cs="Cambria"/>
          <w:lang w:val="en-US"/>
        </w:rPr>
        <w:t xml:space="preserve">the discharges </w:t>
      </w:r>
      <w:r w:rsidRPr="00D848D7">
        <w:rPr>
          <w:rFonts w:eastAsia="Cambria" w:cs="Cambria"/>
          <w:lang w:val="en-US"/>
        </w:rPr>
        <w:t xml:space="preserve">from New Mexico </w:t>
      </w:r>
      <w:r w:rsidR="0016790E">
        <w:rPr>
          <w:rFonts w:eastAsia="Cambria" w:cs="Cambria"/>
          <w:lang w:val="en-US"/>
        </w:rPr>
        <w:t xml:space="preserve">that </w:t>
      </w:r>
      <w:r w:rsidR="00046A2D">
        <w:rPr>
          <w:rFonts w:eastAsia="Cambria" w:cs="Cambria"/>
          <w:lang w:val="en-US"/>
        </w:rPr>
        <w:t xml:space="preserve">entered </w:t>
      </w:r>
      <w:r w:rsidRPr="00D848D7">
        <w:rPr>
          <w:rFonts w:eastAsia="Cambria" w:cs="Cambria"/>
          <w:lang w:val="en-US"/>
        </w:rPr>
        <w:t xml:space="preserve">the </w:t>
      </w:r>
      <w:r w:rsidR="000C5203">
        <w:rPr>
          <w:rFonts w:eastAsia="Cambria" w:cs="Cambria"/>
          <w:lang w:val="en-US"/>
        </w:rPr>
        <w:t>Lower Pecos-Upper model</w:t>
      </w:r>
      <w:r w:rsidRPr="00D848D7">
        <w:rPr>
          <w:rFonts w:eastAsia="Cambria" w:cs="Cambria"/>
          <w:lang w:val="en-US"/>
        </w:rPr>
        <w:t xml:space="preserve"> domain,</w:t>
      </w:r>
      <w:r w:rsidR="000C5203">
        <w:rPr>
          <w:rFonts w:eastAsia="Cambria" w:cs="Cambria"/>
          <w:lang w:val="en-US"/>
        </w:rPr>
        <w:t xml:space="preserve"> the following activities were completed:</w:t>
      </w:r>
    </w:p>
    <w:p w14:paraId="35101296" w14:textId="0BDDF61A" w:rsidR="000C5203" w:rsidRDefault="00A57EC0" w:rsidP="000C5203">
      <w:pPr>
        <w:pStyle w:val="BodyText"/>
        <w:numPr>
          <w:ilvl w:val="0"/>
          <w:numId w:val="54"/>
        </w:numPr>
        <w:rPr>
          <w:rFonts w:eastAsia="Cambria" w:cs="Cambria"/>
          <w:lang w:val="en-US"/>
        </w:rPr>
      </w:pPr>
      <w:r w:rsidRPr="00D848D7">
        <w:rPr>
          <w:rFonts w:eastAsia="Cambria" w:cs="Cambria"/>
          <w:lang w:val="en-US"/>
        </w:rPr>
        <w:t xml:space="preserve">Collect existing models for </w:t>
      </w:r>
      <w:r>
        <w:rPr>
          <w:rFonts w:eastAsia="Cambria" w:cs="Cambria"/>
          <w:lang w:val="en-US"/>
        </w:rPr>
        <w:t xml:space="preserve">the </w:t>
      </w:r>
      <w:r w:rsidRPr="00D848D7">
        <w:rPr>
          <w:rFonts w:eastAsia="Cambria" w:cs="Cambria"/>
          <w:lang w:val="en-US"/>
        </w:rPr>
        <w:t>Pecos River from previous studies.</w:t>
      </w:r>
    </w:p>
    <w:p w14:paraId="508AD442" w14:textId="62823EC4" w:rsidR="00A57EC0" w:rsidRDefault="00A57EC0" w:rsidP="000C5203">
      <w:pPr>
        <w:pStyle w:val="BodyText"/>
        <w:numPr>
          <w:ilvl w:val="0"/>
          <w:numId w:val="54"/>
        </w:numPr>
        <w:rPr>
          <w:rFonts w:eastAsia="Cambria" w:cs="Cambria"/>
          <w:lang w:val="en-US"/>
        </w:rPr>
      </w:pPr>
      <w:r w:rsidRPr="00D848D7">
        <w:rPr>
          <w:rFonts w:eastAsia="Cambria" w:cs="Cambria"/>
          <w:lang w:val="en-US"/>
        </w:rPr>
        <w:t>Identif</w:t>
      </w:r>
      <w:r w:rsidR="007E0B2D">
        <w:rPr>
          <w:rFonts w:eastAsia="Cambria" w:cs="Cambria"/>
          <w:lang w:val="en-US"/>
        </w:rPr>
        <w:t>y</w:t>
      </w:r>
      <w:r w:rsidRPr="00D848D7">
        <w:rPr>
          <w:rFonts w:eastAsia="Cambria" w:cs="Cambria"/>
          <w:lang w:val="en-US"/>
        </w:rPr>
        <w:t xml:space="preserve"> relevant gages upstream of the </w:t>
      </w:r>
      <w:r w:rsidR="00877BD6">
        <w:rPr>
          <w:rFonts w:eastAsia="Cambria" w:cs="Cambria"/>
          <w:lang w:val="en-US"/>
        </w:rPr>
        <w:t xml:space="preserve">Lower Pecos-Upper </w:t>
      </w:r>
      <w:r w:rsidRPr="00D848D7">
        <w:rPr>
          <w:rFonts w:eastAsia="Cambria" w:cs="Cambria"/>
          <w:lang w:val="en-US"/>
        </w:rPr>
        <w:t>model domain.</w:t>
      </w:r>
    </w:p>
    <w:p w14:paraId="2A907E1C" w14:textId="647164B6" w:rsidR="00A57EC0" w:rsidRPr="00D848D7" w:rsidRDefault="00A57EC0" w:rsidP="00A57EC0">
      <w:pPr>
        <w:pStyle w:val="BodyText"/>
        <w:numPr>
          <w:ilvl w:val="0"/>
          <w:numId w:val="54"/>
        </w:numPr>
        <w:rPr>
          <w:rFonts w:eastAsia="Cambria" w:cs="Cambria"/>
          <w:lang w:val="en-US"/>
        </w:rPr>
      </w:pPr>
      <w:r w:rsidRPr="00D848D7">
        <w:rPr>
          <w:rFonts w:eastAsia="Cambria" w:cs="Cambria"/>
          <w:lang w:val="en-US"/>
        </w:rPr>
        <w:t xml:space="preserve">Perform </w:t>
      </w:r>
      <w:r w:rsidR="00877BD6">
        <w:rPr>
          <w:rFonts w:eastAsia="Cambria" w:cs="Cambria"/>
          <w:lang w:val="en-US"/>
        </w:rPr>
        <w:t>a flo</w:t>
      </w:r>
      <w:r w:rsidR="002B5E16">
        <w:rPr>
          <w:rFonts w:eastAsia="Cambria" w:cs="Cambria"/>
          <w:lang w:val="en-US"/>
        </w:rPr>
        <w:t>w</w:t>
      </w:r>
      <w:r w:rsidR="00877BD6">
        <w:rPr>
          <w:rFonts w:eastAsia="Cambria" w:cs="Cambria"/>
          <w:lang w:val="en-US"/>
        </w:rPr>
        <w:t xml:space="preserve">-frequency analysis </w:t>
      </w:r>
      <w:r w:rsidRPr="00D848D7">
        <w:rPr>
          <w:rFonts w:eastAsia="Cambria" w:cs="Cambria"/>
          <w:lang w:val="en-US"/>
        </w:rPr>
        <w:t>on the identified gages.</w:t>
      </w:r>
    </w:p>
    <w:p w14:paraId="65716C49" w14:textId="1A047E79" w:rsidR="00A57EC0" w:rsidRDefault="00A57EC0" w:rsidP="000C5203">
      <w:pPr>
        <w:pStyle w:val="BodyText"/>
        <w:numPr>
          <w:ilvl w:val="0"/>
          <w:numId w:val="54"/>
        </w:numPr>
        <w:rPr>
          <w:rFonts w:eastAsia="Cambria" w:cs="Cambria"/>
          <w:lang w:val="en-US"/>
        </w:rPr>
      </w:pPr>
      <w:r w:rsidRPr="00D848D7">
        <w:rPr>
          <w:rFonts w:eastAsia="Cambria" w:cs="Cambria"/>
          <w:lang w:val="en-US"/>
        </w:rPr>
        <w:t xml:space="preserve">Compare results of the </w:t>
      </w:r>
      <w:r w:rsidR="002A1209">
        <w:rPr>
          <w:rFonts w:eastAsia="Cambria" w:cs="Cambria"/>
          <w:lang w:val="en-US"/>
        </w:rPr>
        <w:t>analysis</w:t>
      </w:r>
      <w:r w:rsidRPr="00D848D7">
        <w:rPr>
          <w:rFonts w:eastAsia="Cambria" w:cs="Cambria"/>
          <w:lang w:val="en-US"/>
        </w:rPr>
        <w:t xml:space="preserve"> with existing model outputs.</w:t>
      </w:r>
    </w:p>
    <w:p w14:paraId="3B6EE2AC" w14:textId="634D57AC" w:rsidR="00660EF5" w:rsidRDefault="002B5E16" w:rsidP="00660EF5">
      <w:pPr>
        <w:pStyle w:val="BodyText"/>
        <w:rPr>
          <w:rFonts w:eastAsia="Cambria" w:cs="Cambria"/>
          <w:lang w:val="en-US"/>
        </w:rPr>
      </w:pPr>
      <w:r>
        <w:rPr>
          <w:rFonts w:eastAsia="Cambria" w:cs="Cambria"/>
          <w:lang w:val="en-US"/>
        </w:rPr>
        <w:t xml:space="preserve">Using </w:t>
      </w:r>
      <w:r w:rsidR="00660EF5" w:rsidRPr="00D848D7">
        <w:rPr>
          <w:rFonts w:eastAsia="Cambria" w:cs="Cambria"/>
          <w:lang w:val="en-US"/>
        </w:rPr>
        <w:t>the findings</w:t>
      </w:r>
      <w:r w:rsidR="00D941B4">
        <w:rPr>
          <w:rFonts w:eastAsia="Cambria" w:cs="Cambria"/>
          <w:lang w:val="en-US"/>
        </w:rPr>
        <w:t xml:space="preserve"> from these activities</w:t>
      </w:r>
      <w:r w:rsidR="00660EF5" w:rsidRPr="00D848D7">
        <w:rPr>
          <w:rFonts w:eastAsia="Cambria" w:cs="Cambria"/>
          <w:lang w:val="en-US"/>
        </w:rPr>
        <w:t>, an approach was developed for creating the inflow hydrographs</w:t>
      </w:r>
      <w:r w:rsidR="00D941B4">
        <w:rPr>
          <w:rFonts w:eastAsia="Cambria" w:cs="Cambria"/>
          <w:lang w:val="en-US"/>
        </w:rPr>
        <w:t xml:space="preserve"> for the Pecos River</w:t>
      </w:r>
      <w:r w:rsidR="00660EF5" w:rsidRPr="00D848D7">
        <w:rPr>
          <w:rFonts w:eastAsia="Cambria" w:cs="Cambria"/>
          <w:lang w:val="en-US"/>
        </w:rPr>
        <w:t>.</w:t>
      </w:r>
    </w:p>
    <w:p w14:paraId="5804C2ED" w14:textId="77777777" w:rsidR="005472A1" w:rsidRPr="00C338C3" w:rsidRDefault="005472A1" w:rsidP="005472A1">
      <w:pPr>
        <w:pStyle w:val="BodyText"/>
        <w:rPr>
          <w:rFonts w:eastAsia="Cambria" w:cs="Cambria"/>
          <w:b/>
          <w:bCs/>
        </w:rPr>
      </w:pPr>
      <w:r w:rsidRPr="00C338C3">
        <w:rPr>
          <w:rFonts w:eastAsia="Cambria" w:cs="Cambria"/>
          <w:b/>
          <w:bCs/>
        </w:rPr>
        <w:t>Previous Study Existing Model</w:t>
      </w:r>
    </w:p>
    <w:p w14:paraId="49B6D743" w14:textId="0774F139" w:rsidR="005472A1" w:rsidRDefault="005472A1" w:rsidP="005472A1">
      <w:pPr>
        <w:pStyle w:val="BodyText"/>
        <w:rPr>
          <w:rFonts w:eastAsia="Cambria" w:cs="Cambria"/>
          <w:lang w:val="en-US"/>
        </w:rPr>
      </w:pPr>
      <w:r w:rsidRPr="00C338C3">
        <w:rPr>
          <w:rFonts w:eastAsia="Cambria" w:cs="Cambria"/>
          <w:lang w:val="en-US"/>
        </w:rPr>
        <w:t xml:space="preserve">Red Bluff Dam is located </w:t>
      </w:r>
      <w:r>
        <w:rPr>
          <w:rFonts w:eastAsia="Cambria" w:cs="Cambria"/>
          <w:lang w:val="en-US"/>
        </w:rPr>
        <w:t>near</w:t>
      </w:r>
      <w:r w:rsidRPr="00C338C3">
        <w:rPr>
          <w:rFonts w:eastAsia="Cambria" w:cs="Cambria"/>
          <w:lang w:val="en-US"/>
        </w:rPr>
        <w:t xml:space="preserve"> the northern boundary of the </w:t>
      </w:r>
      <w:r>
        <w:rPr>
          <w:rFonts w:eastAsia="Cambria" w:cs="Cambria"/>
          <w:lang w:val="en-US"/>
        </w:rPr>
        <w:t>Lower Peaco-Upper</w:t>
      </w:r>
      <w:r w:rsidRPr="00C338C3">
        <w:rPr>
          <w:rFonts w:eastAsia="Cambria" w:cs="Cambria"/>
          <w:lang w:val="en-US"/>
        </w:rPr>
        <w:t xml:space="preserve"> </w:t>
      </w:r>
      <w:r>
        <w:rPr>
          <w:rFonts w:eastAsia="Cambria" w:cs="Cambria"/>
          <w:lang w:val="en-US"/>
        </w:rPr>
        <w:t xml:space="preserve">model </w:t>
      </w:r>
      <w:r w:rsidRPr="00C338C3">
        <w:rPr>
          <w:rFonts w:eastAsia="Cambria" w:cs="Cambria"/>
          <w:lang w:val="en-US"/>
        </w:rPr>
        <w:t xml:space="preserve">domain as shown in </w:t>
      </w:r>
      <w:r>
        <w:rPr>
          <w:rFonts w:eastAsia="Cambria" w:cs="Cambria"/>
          <w:lang w:val="en-US"/>
        </w:rPr>
        <w:fldChar w:fldCharType="begin"/>
      </w:r>
      <w:r>
        <w:rPr>
          <w:rFonts w:eastAsia="Cambria" w:cs="Cambria"/>
          <w:lang w:val="en-US"/>
        </w:rPr>
        <w:instrText xml:space="preserve"> REF _Ref180507907 \h </w:instrText>
      </w:r>
      <w:r>
        <w:rPr>
          <w:rFonts w:eastAsia="Cambria" w:cs="Cambria"/>
          <w:lang w:val="en-US"/>
        </w:rPr>
      </w:r>
      <w:r>
        <w:rPr>
          <w:rFonts w:eastAsia="Cambria" w:cs="Cambria"/>
          <w:lang w:val="en-US"/>
        </w:rPr>
        <w:fldChar w:fldCharType="separate"/>
      </w:r>
      <w:r w:rsidR="00D005AD">
        <w:t xml:space="preserve">Figure </w:t>
      </w:r>
      <w:r w:rsidR="00D005AD">
        <w:rPr>
          <w:noProof/>
        </w:rPr>
        <w:t>2</w:t>
      </w:r>
      <w:r w:rsidR="00D005AD">
        <w:noBreakHyphen/>
      </w:r>
      <w:r w:rsidR="00D005AD">
        <w:rPr>
          <w:noProof/>
        </w:rPr>
        <w:t>21</w:t>
      </w:r>
      <w:r>
        <w:rPr>
          <w:rFonts w:eastAsia="Cambria" w:cs="Cambria"/>
          <w:lang w:val="en-US"/>
        </w:rPr>
        <w:fldChar w:fldCharType="end"/>
      </w:r>
      <w:r w:rsidRPr="00C338C3">
        <w:rPr>
          <w:rFonts w:eastAsia="Cambria" w:cs="Cambria"/>
          <w:lang w:val="en-US"/>
        </w:rPr>
        <w:t xml:space="preserve">. This dam was analyzed by </w:t>
      </w:r>
      <w:r>
        <w:rPr>
          <w:rFonts w:eastAsia="Cambria" w:cs="Cambria"/>
          <w:lang w:val="en-US"/>
        </w:rPr>
        <w:t xml:space="preserve">another firm </w:t>
      </w:r>
      <w:r w:rsidRPr="00C338C3">
        <w:rPr>
          <w:rFonts w:eastAsia="Cambria" w:cs="Cambria"/>
          <w:lang w:val="en-US"/>
        </w:rPr>
        <w:t xml:space="preserve">for </w:t>
      </w:r>
      <w:r>
        <w:rPr>
          <w:rFonts w:eastAsia="Cambria" w:cs="Cambria"/>
          <w:lang w:val="en-US"/>
        </w:rPr>
        <w:t xml:space="preserve">the </w:t>
      </w:r>
      <w:r w:rsidRPr="00C338C3">
        <w:rPr>
          <w:rFonts w:eastAsia="Cambria" w:cs="Cambria"/>
          <w:lang w:val="en-US"/>
        </w:rPr>
        <w:t>Re</w:t>
      </w:r>
      <w:r>
        <w:rPr>
          <w:rFonts w:eastAsia="Cambria" w:cs="Cambria"/>
          <w:lang w:val="en-US"/>
        </w:rPr>
        <w:t>d</w:t>
      </w:r>
      <w:r w:rsidRPr="00C338C3">
        <w:rPr>
          <w:rFonts w:eastAsia="Cambria" w:cs="Cambria"/>
          <w:lang w:val="en-US"/>
        </w:rPr>
        <w:t xml:space="preserve"> Bluff </w:t>
      </w:r>
      <w:r>
        <w:rPr>
          <w:rFonts w:eastAsia="Cambria" w:cs="Cambria"/>
          <w:lang w:val="en-US"/>
        </w:rPr>
        <w:t xml:space="preserve">Water Power Control </w:t>
      </w:r>
      <w:r w:rsidRPr="00C338C3">
        <w:rPr>
          <w:rFonts w:eastAsia="Cambria" w:cs="Cambria"/>
          <w:lang w:val="en-US"/>
        </w:rPr>
        <w:t xml:space="preserve">District as part of </w:t>
      </w:r>
      <w:r>
        <w:rPr>
          <w:rFonts w:eastAsia="Cambria" w:cs="Cambria"/>
          <w:lang w:val="en-US"/>
        </w:rPr>
        <w:t>the Texas Commission on Environmental Quality’s (</w:t>
      </w:r>
      <w:r w:rsidRPr="00C338C3">
        <w:rPr>
          <w:rFonts w:eastAsia="Cambria" w:cs="Cambria"/>
          <w:lang w:val="en-US"/>
        </w:rPr>
        <w:t>TCEQ</w:t>
      </w:r>
      <w:r>
        <w:rPr>
          <w:rFonts w:eastAsia="Cambria" w:cs="Cambria"/>
          <w:lang w:val="en-US"/>
        </w:rPr>
        <w:t>)</w:t>
      </w:r>
      <w:r w:rsidRPr="00C338C3">
        <w:rPr>
          <w:rFonts w:eastAsia="Cambria" w:cs="Cambria"/>
          <w:lang w:val="en-US"/>
        </w:rPr>
        <w:t xml:space="preserve"> Dam Safety Program in March 2010. The analysis was updated with </w:t>
      </w:r>
      <w:r>
        <w:rPr>
          <w:rFonts w:eastAsia="Cambria" w:cs="Cambria"/>
          <w:lang w:val="en-US"/>
        </w:rPr>
        <w:t xml:space="preserve">a </w:t>
      </w:r>
      <w:r w:rsidRPr="00C338C3">
        <w:rPr>
          <w:rFonts w:eastAsia="Cambria" w:cs="Cambria"/>
          <w:lang w:val="en-US"/>
        </w:rPr>
        <w:t xml:space="preserve">memorandum in 2022. </w:t>
      </w:r>
      <w:r>
        <w:rPr>
          <w:rFonts w:eastAsia="Cambria" w:cs="Cambria"/>
          <w:lang w:val="en-US"/>
        </w:rPr>
        <w:t xml:space="preserve">According to the TWDB, this study is the best available study for the Red Bluff Dam and the area that drains to it. </w:t>
      </w:r>
    </w:p>
    <w:p w14:paraId="19D49751" w14:textId="4EC9F1F6" w:rsidR="005472A1" w:rsidRDefault="005472A1" w:rsidP="005472A1">
      <w:pPr>
        <w:pStyle w:val="BodyText"/>
        <w:rPr>
          <w:rFonts w:eastAsia="Cambria" w:cs="Cambria"/>
          <w:lang w:val="en-US"/>
        </w:rPr>
      </w:pPr>
      <w:r>
        <w:rPr>
          <w:rFonts w:eastAsia="Cambria" w:cs="Cambria"/>
          <w:lang w:val="en-US"/>
        </w:rPr>
        <w:t xml:space="preserve">The purpose of the analysis was to model the Probable Maximum Flood (PMF) for the Red Bluff Dam. The report from the 2010 study and the memorandum from the 2022 update were acquired along with the </w:t>
      </w:r>
      <w:r w:rsidRPr="00C338C3">
        <w:rPr>
          <w:rFonts w:eastAsia="Cambria" w:cs="Cambria"/>
          <w:lang w:val="en-US"/>
        </w:rPr>
        <w:t>HEC-HMS</w:t>
      </w:r>
      <w:r>
        <w:rPr>
          <w:rFonts w:eastAsia="Cambria" w:cs="Cambria"/>
          <w:lang w:val="en-US"/>
        </w:rPr>
        <w:t xml:space="preserve">, Version </w:t>
      </w:r>
      <w:r w:rsidRPr="00C338C3">
        <w:rPr>
          <w:rFonts w:eastAsia="Cambria" w:cs="Cambria"/>
          <w:lang w:val="en-US"/>
        </w:rPr>
        <w:t xml:space="preserve">4.2 model </w:t>
      </w:r>
      <w:r>
        <w:rPr>
          <w:rFonts w:eastAsia="Cambria" w:cs="Cambria"/>
          <w:lang w:val="en-US"/>
        </w:rPr>
        <w:t xml:space="preserve">from the 2022 update. </w:t>
      </w:r>
      <w:r w:rsidRPr="00C338C3">
        <w:rPr>
          <w:rFonts w:eastAsia="Cambria" w:cs="Cambria"/>
          <w:lang w:val="en-US"/>
        </w:rPr>
        <w:t xml:space="preserve">This model was </w:t>
      </w:r>
      <w:r>
        <w:rPr>
          <w:rFonts w:eastAsia="Cambria" w:cs="Cambria"/>
          <w:lang w:val="en-US"/>
        </w:rPr>
        <w:t>revised to remove the precipitation data associated with the PMF and add the NOAA Atlas</w:t>
      </w:r>
      <w:r w:rsidRPr="00C338C3">
        <w:rPr>
          <w:rFonts w:eastAsia="Cambria" w:cs="Cambria"/>
          <w:lang w:val="en-US"/>
        </w:rPr>
        <w:t xml:space="preserve"> 14 rainfall data</w:t>
      </w:r>
      <w:r>
        <w:rPr>
          <w:rFonts w:eastAsia="Cambria" w:cs="Cambria"/>
          <w:lang w:val="en-US"/>
        </w:rPr>
        <w:t xml:space="preserve"> described at the beginning of section </w:t>
      </w:r>
      <w:r>
        <w:rPr>
          <w:rFonts w:eastAsia="Cambria" w:cs="Cambria"/>
          <w:lang w:val="en-US"/>
        </w:rPr>
        <w:fldChar w:fldCharType="begin"/>
      </w:r>
      <w:r>
        <w:rPr>
          <w:rFonts w:eastAsia="Cambria" w:cs="Cambria"/>
          <w:lang w:val="en-US"/>
        </w:rPr>
        <w:instrText xml:space="preserve"> REF _Ref178802206 \r \h </w:instrText>
      </w:r>
      <w:r>
        <w:rPr>
          <w:rFonts w:eastAsia="Cambria" w:cs="Cambria"/>
          <w:lang w:val="en-US"/>
        </w:rPr>
      </w:r>
      <w:r>
        <w:rPr>
          <w:rFonts w:eastAsia="Cambria" w:cs="Cambria"/>
          <w:lang w:val="en-US"/>
        </w:rPr>
        <w:fldChar w:fldCharType="separate"/>
      </w:r>
      <w:r w:rsidR="00D005AD">
        <w:rPr>
          <w:rFonts w:eastAsia="Cambria" w:cs="Cambria"/>
          <w:lang w:val="en-US"/>
        </w:rPr>
        <w:t>2.7</w:t>
      </w:r>
      <w:r>
        <w:rPr>
          <w:rFonts w:eastAsia="Cambria" w:cs="Cambria"/>
          <w:lang w:val="en-US"/>
        </w:rPr>
        <w:fldChar w:fldCharType="end"/>
      </w:r>
      <w:r w:rsidRPr="00C338C3">
        <w:rPr>
          <w:rFonts w:eastAsia="Cambria" w:cs="Cambria"/>
          <w:lang w:val="en-US"/>
        </w:rPr>
        <w:t>.</w:t>
      </w:r>
      <w:r>
        <w:rPr>
          <w:rFonts w:eastAsia="Cambria" w:cs="Cambria"/>
          <w:lang w:val="en-US"/>
        </w:rPr>
        <w:t xml:space="preserve"> No other revisions were made to the HEC-HMS model.</w:t>
      </w:r>
      <w:r w:rsidRPr="00C338C3">
        <w:rPr>
          <w:rFonts w:eastAsia="Cambria" w:cs="Cambria"/>
          <w:lang w:val="en-US"/>
        </w:rPr>
        <w:t xml:space="preserve"> </w:t>
      </w:r>
      <w:r>
        <w:rPr>
          <w:rFonts w:eastAsia="Cambria" w:cs="Cambria"/>
          <w:lang w:val="en-US"/>
        </w:rPr>
        <w:fldChar w:fldCharType="begin"/>
      </w:r>
      <w:r>
        <w:rPr>
          <w:rFonts w:eastAsia="Cambria" w:cs="Cambria"/>
          <w:lang w:val="en-US"/>
        </w:rPr>
        <w:instrText xml:space="preserve"> REF _Ref180510464 \h </w:instrText>
      </w:r>
      <w:r>
        <w:rPr>
          <w:rFonts w:eastAsia="Cambria" w:cs="Cambria"/>
          <w:lang w:val="en-US"/>
        </w:rPr>
      </w:r>
      <w:r>
        <w:rPr>
          <w:rFonts w:eastAsia="Cambria" w:cs="Cambria"/>
          <w:lang w:val="en-US"/>
        </w:rPr>
        <w:fldChar w:fldCharType="separate"/>
      </w:r>
      <w:r w:rsidR="00D005AD">
        <w:t xml:space="preserve">Figure </w:t>
      </w:r>
      <w:r w:rsidR="00D005AD">
        <w:rPr>
          <w:noProof/>
        </w:rPr>
        <w:t>2</w:t>
      </w:r>
      <w:r w:rsidR="00D005AD">
        <w:noBreakHyphen/>
      </w:r>
      <w:r w:rsidR="00D005AD">
        <w:rPr>
          <w:noProof/>
        </w:rPr>
        <w:t>22</w:t>
      </w:r>
      <w:r>
        <w:rPr>
          <w:rFonts w:eastAsia="Cambria" w:cs="Cambria"/>
          <w:lang w:val="en-US"/>
        </w:rPr>
        <w:fldChar w:fldCharType="end"/>
      </w:r>
      <w:r w:rsidRPr="00C338C3">
        <w:rPr>
          <w:rFonts w:eastAsia="Cambria" w:cs="Cambria"/>
          <w:lang w:val="en-US"/>
        </w:rPr>
        <w:t xml:space="preserve"> shows the resulting 1% AEP hydrographs </w:t>
      </w:r>
      <w:r>
        <w:rPr>
          <w:rFonts w:eastAsia="Cambria" w:cs="Cambria"/>
          <w:lang w:val="en-US"/>
        </w:rPr>
        <w:t>from</w:t>
      </w:r>
      <w:r w:rsidRPr="00C338C3">
        <w:rPr>
          <w:rFonts w:eastAsia="Cambria" w:cs="Cambria"/>
          <w:lang w:val="en-US"/>
        </w:rPr>
        <w:t xml:space="preserve"> the updated model </w:t>
      </w:r>
      <w:r>
        <w:rPr>
          <w:rFonts w:eastAsia="Cambria" w:cs="Cambria"/>
          <w:lang w:val="en-US"/>
        </w:rPr>
        <w:t xml:space="preserve">where the Delaware River and the Pecos River enter the Lower Pecos-Upper model domain. </w:t>
      </w:r>
      <w:r w:rsidRPr="00C338C3">
        <w:rPr>
          <w:rFonts w:eastAsia="Cambria" w:cs="Cambria"/>
          <w:lang w:val="en-US"/>
        </w:rPr>
        <w:t xml:space="preserve">The updated HEC-HMS model along with </w:t>
      </w:r>
      <w:r>
        <w:rPr>
          <w:rFonts w:eastAsia="Cambria" w:cs="Cambria"/>
          <w:lang w:val="en-US"/>
        </w:rPr>
        <w:t>the reporting from this previous study have been included in the deliverable package for the BLE study.</w:t>
      </w:r>
    </w:p>
    <w:p w14:paraId="18322D69" w14:textId="77777777" w:rsidR="005472A1" w:rsidRPr="00D848D7" w:rsidRDefault="005472A1" w:rsidP="00660EF5">
      <w:pPr>
        <w:pStyle w:val="BodyText"/>
        <w:rPr>
          <w:rFonts w:eastAsia="Cambria" w:cs="Cambria"/>
          <w:lang w:val="en-US"/>
        </w:rPr>
      </w:pPr>
    </w:p>
    <w:p w14:paraId="7B48A544" w14:textId="573B1ABA" w:rsidR="00D848D7" w:rsidRDefault="00D848D7" w:rsidP="00CD6F34">
      <w:pPr>
        <w:pStyle w:val="BodyText"/>
        <w:spacing w:line="240" w:lineRule="auto"/>
        <w:jc w:val="center"/>
        <w:rPr>
          <w:rFonts w:eastAsia="Cambria" w:cs="Cambria"/>
          <w:lang w:val="en-US"/>
        </w:rPr>
      </w:pPr>
      <w:r>
        <w:rPr>
          <w:rFonts w:eastAsia="Cambria" w:cs="Cambria"/>
          <w:noProof/>
          <w:lang w:val="en-US"/>
        </w:rPr>
        <w:drawing>
          <wp:inline distT="0" distB="0" distL="0" distR="0" wp14:anchorId="117D32E8" wp14:editId="7FAF61EB">
            <wp:extent cx="5917996" cy="7101595"/>
            <wp:effectExtent l="19050" t="19050" r="26035" b="23495"/>
            <wp:docPr id="990133103"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133103" name="Picture 1" descr="A map of a river&#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5937732" cy="7125279"/>
                    </a:xfrm>
                    <a:prstGeom prst="rect">
                      <a:avLst/>
                    </a:prstGeom>
                    <a:ln>
                      <a:solidFill>
                        <a:schemeClr val="tx1"/>
                      </a:solidFill>
                    </a:ln>
                  </pic:spPr>
                </pic:pic>
              </a:graphicData>
            </a:graphic>
          </wp:inline>
        </w:drawing>
      </w:r>
    </w:p>
    <w:p w14:paraId="697A56ED" w14:textId="229C0CAA" w:rsidR="00D848D7" w:rsidRDefault="00D848D7" w:rsidP="00D848D7">
      <w:pPr>
        <w:pStyle w:val="Caption"/>
      </w:pPr>
      <w:bookmarkStart w:id="148" w:name="_Ref180510852"/>
      <w:bookmarkStart w:id="149" w:name="_Ref180507907"/>
      <w:bookmarkStart w:id="150" w:name="_Toc194961438"/>
      <w:r>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21</w:t>
      </w:r>
      <w:r w:rsidR="00C41012">
        <w:rPr>
          <w:noProof/>
        </w:rPr>
        <w:fldChar w:fldCharType="end"/>
      </w:r>
      <w:bookmarkEnd w:id="148"/>
      <w:bookmarkEnd w:id="149"/>
      <w:r>
        <w:t>: Contributing drainage area to the BLE study from New Mexico</w:t>
      </w:r>
      <w:bookmarkEnd w:id="150"/>
    </w:p>
    <w:p w14:paraId="03E7934F" w14:textId="77777777" w:rsidR="009F06C3" w:rsidRDefault="009F06C3" w:rsidP="00C338C3">
      <w:pPr>
        <w:pStyle w:val="BodyText"/>
        <w:rPr>
          <w:rFonts w:eastAsia="Cambria" w:cs="Cambria"/>
          <w:b/>
          <w:bCs/>
        </w:rPr>
      </w:pPr>
    </w:p>
    <w:p w14:paraId="4A40DAA3" w14:textId="77777777" w:rsidR="009F06C3" w:rsidRDefault="009F06C3" w:rsidP="00C338C3">
      <w:pPr>
        <w:pStyle w:val="BodyText"/>
        <w:rPr>
          <w:rFonts w:eastAsia="Cambria" w:cs="Cambria"/>
          <w:b/>
          <w:bCs/>
        </w:rPr>
      </w:pPr>
    </w:p>
    <w:p w14:paraId="14C8CA3B" w14:textId="14D6ACE5" w:rsidR="00E357CC" w:rsidRDefault="00E357CC" w:rsidP="00D55042">
      <w:pPr>
        <w:pStyle w:val="BodyText"/>
        <w:spacing w:line="240" w:lineRule="auto"/>
        <w:jc w:val="center"/>
        <w:rPr>
          <w:rFonts w:eastAsia="Cambria" w:cs="Cambria"/>
          <w:lang w:val="en-US"/>
        </w:rPr>
      </w:pPr>
      <w:r>
        <w:rPr>
          <w:noProof/>
          <w:lang w:val="en-US"/>
        </w:rPr>
        <w:drawing>
          <wp:inline distT="0" distB="0" distL="0" distR="0" wp14:anchorId="0AB37FC6" wp14:editId="5C5EF0BE">
            <wp:extent cx="5486400" cy="3657600"/>
            <wp:effectExtent l="0" t="0" r="0" b="0"/>
            <wp:docPr id="141756725" name="Chart 1">
              <a:extLst xmlns:a="http://schemas.openxmlformats.org/drawingml/2006/main">
                <a:ext uri="{FF2B5EF4-FFF2-40B4-BE49-F238E27FC236}">
                  <a16:creationId xmlns:a16="http://schemas.microsoft.com/office/drawing/2014/main" id="{3801A71E-BF89-4434-B310-FA04D833201A}"/>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20217A54" w14:textId="17BCF121" w:rsidR="00F377B1" w:rsidRDefault="00F377B1" w:rsidP="00D55042">
      <w:pPr>
        <w:pStyle w:val="Caption"/>
        <w:rPr>
          <w:rFonts w:eastAsia="Cambria" w:cs="Cambria"/>
        </w:rPr>
      </w:pPr>
      <w:bookmarkStart w:id="151" w:name="_Ref180510464"/>
      <w:bookmarkStart w:id="152" w:name="_Toc194961439"/>
      <w:r>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22</w:t>
      </w:r>
      <w:r w:rsidR="00C41012">
        <w:rPr>
          <w:noProof/>
        </w:rPr>
        <w:fldChar w:fldCharType="end"/>
      </w:r>
      <w:bookmarkEnd w:id="151"/>
      <w:r w:rsidR="00041D9E">
        <w:t xml:space="preserve">: </w:t>
      </w:r>
      <w:r w:rsidR="00643C5D">
        <w:t>1% AEP hydrographs from the updated HEC-HMS model</w:t>
      </w:r>
      <w:bookmarkEnd w:id="152"/>
    </w:p>
    <w:p w14:paraId="06E35D63" w14:textId="6D38ABD3" w:rsidR="00E357CC" w:rsidRDefault="00643C5D" w:rsidP="00E357CC">
      <w:pPr>
        <w:pStyle w:val="BodyText"/>
        <w:spacing w:line="240" w:lineRule="auto"/>
        <w:rPr>
          <w:rFonts w:eastAsia="Cambria" w:cs="Cambria"/>
          <w:lang w:val="en-US"/>
        </w:rPr>
      </w:pPr>
      <w:r>
        <w:rPr>
          <w:rFonts w:eastAsia="Cambria" w:cs="Cambria"/>
          <w:highlight w:val="yellow"/>
          <w:lang w:val="en-US"/>
        </w:rPr>
        <w:fldChar w:fldCharType="begin"/>
      </w:r>
      <w:r>
        <w:rPr>
          <w:rFonts w:eastAsia="Cambria" w:cs="Cambria"/>
          <w:highlight w:val="yellow"/>
          <w:lang w:val="en-US"/>
        </w:rPr>
        <w:instrText xml:space="preserve"> REF _Ref180510814 \h </w:instrText>
      </w:r>
      <w:r>
        <w:rPr>
          <w:rFonts w:eastAsia="Cambria" w:cs="Cambria"/>
          <w:highlight w:val="yellow"/>
          <w:lang w:val="en-US"/>
        </w:rPr>
      </w:r>
      <w:r>
        <w:rPr>
          <w:rFonts w:eastAsia="Cambria" w:cs="Cambria"/>
          <w:highlight w:val="yellow"/>
          <w:lang w:val="en-US"/>
        </w:rPr>
        <w:fldChar w:fldCharType="separate"/>
      </w:r>
      <w:r w:rsidR="00D005AD">
        <w:t xml:space="preserve">Table </w:t>
      </w:r>
      <w:r w:rsidR="00D005AD">
        <w:rPr>
          <w:noProof/>
        </w:rPr>
        <w:t>2</w:t>
      </w:r>
      <w:r w:rsidR="00D005AD">
        <w:noBreakHyphen/>
      </w:r>
      <w:r w:rsidR="00D005AD">
        <w:rPr>
          <w:noProof/>
        </w:rPr>
        <w:t>8</w:t>
      </w:r>
      <w:r>
        <w:rPr>
          <w:rFonts w:eastAsia="Cambria" w:cs="Cambria"/>
          <w:highlight w:val="yellow"/>
          <w:lang w:val="en-US"/>
        </w:rPr>
        <w:fldChar w:fldCharType="end"/>
      </w:r>
      <w:r w:rsidR="00E357CC" w:rsidRPr="00E357CC">
        <w:rPr>
          <w:rFonts w:eastAsia="Cambria" w:cs="Cambria"/>
          <w:lang w:val="en-US"/>
        </w:rPr>
        <w:t xml:space="preserve"> presents the resulting HEC-HMS peak flows at the gage locations</w:t>
      </w:r>
      <w:r w:rsidR="00667C9F">
        <w:rPr>
          <w:rFonts w:eastAsia="Cambria" w:cs="Cambria"/>
          <w:lang w:val="en-US"/>
        </w:rPr>
        <w:t xml:space="preserve"> in </w:t>
      </w:r>
      <w:r w:rsidR="00667C9F">
        <w:rPr>
          <w:rFonts w:eastAsia="Cambria" w:cs="Cambria"/>
          <w:lang w:val="en-US"/>
        </w:rPr>
        <w:fldChar w:fldCharType="begin"/>
      </w:r>
      <w:r w:rsidR="00667C9F">
        <w:rPr>
          <w:rFonts w:eastAsia="Cambria" w:cs="Cambria"/>
          <w:lang w:val="en-US"/>
        </w:rPr>
        <w:instrText xml:space="preserve"> REF _Ref180510852 \h </w:instrText>
      </w:r>
      <w:r w:rsidR="00667C9F">
        <w:rPr>
          <w:rFonts w:eastAsia="Cambria" w:cs="Cambria"/>
          <w:lang w:val="en-US"/>
        </w:rPr>
      </w:r>
      <w:r w:rsidR="00667C9F">
        <w:rPr>
          <w:rFonts w:eastAsia="Cambria" w:cs="Cambria"/>
          <w:lang w:val="en-US"/>
        </w:rPr>
        <w:fldChar w:fldCharType="separate"/>
      </w:r>
      <w:r w:rsidR="00D005AD">
        <w:t xml:space="preserve">Figure </w:t>
      </w:r>
      <w:r w:rsidR="00D005AD">
        <w:rPr>
          <w:noProof/>
        </w:rPr>
        <w:t>2</w:t>
      </w:r>
      <w:r w:rsidR="00D005AD">
        <w:noBreakHyphen/>
      </w:r>
      <w:r w:rsidR="00D005AD">
        <w:rPr>
          <w:noProof/>
        </w:rPr>
        <w:t>21</w:t>
      </w:r>
      <w:r w:rsidR="00667C9F">
        <w:rPr>
          <w:rFonts w:eastAsia="Cambria" w:cs="Cambria"/>
          <w:lang w:val="en-US"/>
        </w:rPr>
        <w:fldChar w:fldCharType="end"/>
      </w:r>
      <w:r w:rsidR="00E357CC" w:rsidRPr="00E357CC">
        <w:rPr>
          <w:rFonts w:eastAsia="Cambria" w:cs="Cambria"/>
          <w:lang w:val="en-US"/>
        </w:rPr>
        <w:t>.</w:t>
      </w:r>
    </w:p>
    <w:p w14:paraId="7228E7D6" w14:textId="06F72F04" w:rsidR="00643C5D" w:rsidRDefault="00643C5D" w:rsidP="00D55042">
      <w:pPr>
        <w:pStyle w:val="Caption"/>
        <w:rPr>
          <w:rFonts w:eastAsia="Cambria" w:cs="Cambria"/>
        </w:rPr>
      </w:pPr>
      <w:bookmarkStart w:id="153" w:name="_Ref180510814"/>
      <w:bookmarkStart w:id="154" w:name="_Toc194961402"/>
      <w:r>
        <w:t xml:space="preserve">Table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D005AD">
        <w:rPr>
          <w:noProof/>
        </w:rPr>
        <w:t>8</w:t>
      </w:r>
      <w:r w:rsidR="00C41012">
        <w:rPr>
          <w:noProof/>
        </w:rPr>
        <w:fldChar w:fldCharType="end"/>
      </w:r>
      <w:bookmarkEnd w:id="153"/>
      <w:r>
        <w:t>:</w:t>
      </w:r>
      <w:r w:rsidR="00FF4517">
        <w:t xml:space="preserve"> Peak discharges from the updated HEC-HMS model</w:t>
      </w:r>
      <w:bookmarkEnd w:id="154"/>
    </w:p>
    <w:tbl>
      <w:tblPr>
        <w:tblW w:w="9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2795"/>
        <w:gridCol w:w="2520"/>
        <w:gridCol w:w="2880"/>
      </w:tblGrid>
      <w:tr w:rsidR="00612A8E" w:rsidRPr="00C30A7B" w14:paraId="6200EC15" w14:textId="77777777" w:rsidTr="00D55042">
        <w:trPr>
          <w:cantSplit/>
          <w:trHeight w:val="144"/>
          <w:tblHeader/>
          <w:jc w:val="center"/>
        </w:trPr>
        <w:tc>
          <w:tcPr>
            <w:tcW w:w="1250" w:type="dxa"/>
            <w:vMerge w:val="restart"/>
            <w:shd w:val="clear" w:color="auto" w:fill="2E74B5" w:themeFill="accent5" w:themeFillShade="BF"/>
            <w:noWrap/>
            <w:vAlign w:val="center"/>
            <w:hideMark/>
          </w:tcPr>
          <w:p w14:paraId="51B668BC" w14:textId="3B51D226" w:rsidR="00303A8C" w:rsidRPr="00F476E0" w:rsidRDefault="00303A8C" w:rsidP="00476ED8">
            <w:pPr>
              <w:spacing w:before="40" w:after="40" w:line="240" w:lineRule="auto"/>
              <w:jc w:val="center"/>
              <w:rPr>
                <w:rFonts w:ascii="Cambria" w:eastAsia="Times New Roman" w:hAnsi="Cambria" w:cs="Arial"/>
                <w:b/>
                <w:bCs/>
                <w:color w:val="FFFFFF" w:themeColor="background1"/>
                <w:sz w:val="20"/>
                <w:szCs w:val="20"/>
              </w:rPr>
            </w:pPr>
            <w:r>
              <w:rPr>
                <w:rFonts w:ascii="Cambria" w:eastAsia="Times New Roman" w:hAnsi="Cambria" w:cs="Calibri"/>
                <w:b/>
                <w:bCs/>
                <w:color w:val="FFFFFF" w:themeColor="background1"/>
                <w:sz w:val="20"/>
                <w:szCs w:val="20"/>
              </w:rPr>
              <w:t>AEP Event</w:t>
            </w:r>
          </w:p>
        </w:tc>
        <w:tc>
          <w:tcPr>
            <w:tcW w:w="2795" w:type="dxa"/>
            <w:shd w:val="clear" w:color="auto" w:fill="2E74B5" w:themeFill="accent5" w:themeFillShade="BF"/>
            <w:noWrap/>
            <w:vAlign w:val="center"/>
            <w:hideMark/>
          </w:tcPr>
          <w:p w14:paraId="12FADF49" w14:textId="77777777" w:rsidR="00303A8C" w:rsidRDefault="00303A8C" w:rsidP="00476ED8">
            <w:pPr>
              <w:spacing w:before="40" w:after="40" w:line="240" w:lineRule="auto"/>
              <w:jc w:val="center"/>
              <w:rPr>
                <w:rFonts w:ascii="Cambria" w:eastAsia="Times New Roman" w:hAnsi="Cambria" w:cs="Arial"/>
                <w:b/>
                <w:bCs/>
                <w:color w:val="FFFFFF" w:themeColor="background1"/>
                <w:sz w:val="20"/>
                <w:szCs w:val="20"/>
              </w:rPr>
            </w:pPr>
            <w:r>
              <w:rPr>
                <w:rFonts w:ascii="Cambria" w:eastAsia="Times New Roman" w:hAnsi="Cambria" w:cs="Arial"/>
                <w:b/>
                <w:bCs/>
                <w:color w:val="FFFFFF" w:themeColor="background1"/>
                <w:sz w:val="20"/>
                <w:szCs w:val="20"/>
              </w:rPr>
              <w:t>Pecos River Discharge (cfs)</w:t>
            </w:r>
          </w:p>
          <w:p w14:paraId="5DDCDE8B" w14:textId="0AAAE7B6" w:rsidR="004E6A70" w:rsidRPr="00F476E0" w:rsidRDefault="004E6A70" w:rsidP="00476ED8">
            <w:pPr>
              <w:spacing w:before="40" w:after="40" w:line="240" w:lineRule="auto"/>
              <w:jc w:val="center"/>
              <w:rPr>
                <w:rFonts w:ascii="Cambria" w:eastAsia="Times New Roman" w:hAnsi="Cambria" w:cs="Arial"/>
                <w:b/>
                <w:bCs/>
                <w:color w:val="FFFFFF" w:themeColor="background1"/>
                <w:sz w:val="20"/>
                <w:szCs w:val="20"/>
              </w:rPr>
            </w:pPr>
            <w:r>
              <w:rPr>
                <w:rFonts w:ascii="Cambria" w:eastAsia="Times New Roman" w:hAnsi="Cambria" w:cs="Arial"/>
                <w:b/>
                <w:bCs/>
                <w:color w:val="FFFFFF" w:themeColor="background1"/>
                <w:sz w:val="20"/>
                <w:szCs w:val="20"/>
              </w:rPr>
              <w:t>Gage 08407500</w:t>
            </w:r>
          </w:p>
        </w:tc>
        <w:tc>
          <w:tcPr>
            <w:tcW w:w="2520" w:type="dxa"/>
            <w:shd w:val="clear" w:color="auto" w:fill="2E74B5" w:themeFill="accent5" w:themeFillShade="BF"/>
            <w:noWrap/>
            <w:vAlign w:val="center"/>
            <w:hideMark/>
          </w:tcPr>
          <w:p w14:paraId="2EA38042" w14:textId="77777777" w:rsidR="00303A8C" w:rsidRDefault="00303A8C" w:rsidP="00303A8C">
            <w:pPr>
              <w:spacing w:before="40" w:after="40" w:line="240" w:lineRule="auto"/>
              <w:jc w:val="center"/>
              <w:rPr>
                <w:rFonts w:ascii="Cambria" w:eastAsia="Times New Roman" w:hAnsi="Cambria" w:cs="Arial"/>
                <w:b/>
                <w:bCs/>
                <w:color w:val="FFFFFF" w:themeColor="background1"/>
                <w:sz w:val="20"/>
                <w:szCs w:val="20"/>
              </w:rPr>
            </w:pPr>
            <w:r>
              <w:rPr>
                <w:rFonts w:ascii="Cambria" w:eastAsia="Times New Roman" w:hAnsi="Cambria" w:cs="Arial"/>
                <w:b/>
                <w:bCs/>
                <w:color w:val="FFFFFF" w:themeColor="background1"/>
                <w:sz w:val="20"/>
                <w:szCs w:val="20"/>
              </w:rPr>
              <w:t>Delaware River Discharge (cfs)</w:t>
            </w:r>
          </w:p>
          <w:p w14:paraId="5DBBD368" w14:textId="236985EA" w:rsidR="004E6A70" w:rsidRPr="00F476E0" w:rsidRDefault="004E6A70" w:rsidP="00303A8C">
            <w:pPr>
              <w:spacing w:before="40" w:after="40" w:line="240" w:lineRule="auto"/>
              <w:jc w:val="center"/>
              <w:rPr>
                <w:rFonts w:ascii="Cambria" w:eastAsia="Times New Roman" w:hAnsi="Cambria" w:cs="Arial"/>
                <w:b/>
                <w:bCs/>
                <w:color w:val="FFFFFF" w:themeColor="background1"/>
                <w:sz w:val="20"/>
                <w:szCs w:val="20"/>
              </w:rPr>
            </w:pPr>
            <w:r>
              <w:rPr>
                <w:rFonts w:ascii="Cambria" w:eastAsia="Times New Roman" w:hAnsi="Cambria" w:cs="Arial"/>
                <w:b/>
                <w:bCs/>
                <w:color w:val="FFFFFF" w:themeColor="background1"/>
                <w:sz w:val="20"/>
                <w:szCs w:val="20"/>
              </w:rPr>
              <w:t>Gage 08408500</w:t>
            </w:r>
          </w:p>
        </w:tc>
        <w:tc>
          <w:tcPr>
            <w:tcW w:w="2880" w:type="dxa"/>
            <w:shd w:val="clear" w:color="auto" w:fill="2E74B5" w:themeFill="accent5" w:themeFillShade="BF"/>
            <w:noWrap/>
            <w:vAlign w:val="center"/>
            <w:hideMark/>
          </w:tcPr>
          <w:p w14:paraId="18DCE3EA" w14:textId="77777777" w:rsidR="00303A8C" w:rsidRDefault="00423656" w:rsidP="00476ED8">
            <w:pPr>
              <w:spacing w:before="40" w:after="40" w:line="240" w:lineRule="auto"/>
              <w:jc w:val="center"/>
              <w:rPr>
                <w:rFonts w:ascii="Cambria" w:eastAsia="Times New Roman" w:hAnsi="Cambria" w:cs="Arial"/>
                <w:b/>
                <w:bCs/>
                <w:color w:val="FFFFFF" w:themeColor="background1"/>
                <w:sz w:val="20"/>
                <w:szCs w:val="20"/>
              </w:rPr>
            </w:pPr>
            <w:r>
              <w:rPr>
                <w:rFonts w:ascii="Cambria" w:eastAsia="Times New Roman" w:hAnsi="Cambria" w:cs="Arial"/>
                <w:b/>
                <w:bCs/>
                <w:color w:val="FFFFFF" w:themeColor="background1"/>
                <w:sz w:val="20"/>
                <w:szCs w:val="20"/>
              </w:rPr>
              <w:t>Pecos River @ Red Bluff Dam</w:t>
            </w:r>
          </w:p>
          <w:p w14:paraId="09AA36B1" w14:textId="5322EB66" w:rsidR="004E6A70" w:rsidRPr="00F476E0" w:rsidRDefault="004E6A70" w:rsidP="00476ED8">
            <w:pPr>
              <w:spacing w:before="40" w:after="40" w:line="240" w:lineRule="auto"/>
              <w:jc w:val="center"/>
              <w:rPr>
                <w:rFonts w:ascii="Cambria" w:eastAsia="Times New Roman" w:hAnsi="Cambria" w:cs="Arial"/>
                <w:b/>
                <w:bCs/>
                <w:color w:val="FFFFFF" w:themeColor="background1"/>
                <w:sz w:val="20"/>
                <w:szCs w:val="20"/>
              </w:rPr>
            </w:pPr>
            <w:r>
              <w:rPr>
                <w:rFonts w:ascii="Cambria" w:eastAsia="Times New Roman" w:hAnsi="Cambria" w:cs="Arial"/>
                <w:b/>
                <w:bCs/>
                <w:color w:val="FFFFFF" w:themeColor="background1"/>
                <w:sz w:val="20"/>
                <w:szCs w:val="20"/>
              </w:rPr>
              <w:t>Gage 08412500</w:t>
            </w:r>
          </w:p>
        </w:tc>
      </w:tr>
      <w:tr w:rsidR="00303A8C" w:rsidRPr="00C30A7B" w14:paraId="0B1CAFE2" w14:textId="77777777" w:rsidTr="00D55042">
        <w:trPr>
          <w:cantSplit/>
          <w:trHeight w:val="144"/>
          <w:jc w:val="center"/>
        </w:trPr>
        <w:tc>
          <w:tcPr>
            <w:tcW w:w="1250" w:type="dxa"/>
            <w:vMerge/>
            <w:shd w:val="clear" w:color="auto" w:fill="auto"/>
            <w:noWrap/>
            <w:vAlign w:val="center"/>
            <w:hideMark/>
          </w:tcPr>
          <w:p w14:paraId="586DBBEB" w14:textId="61848CBB" w:rsidR="00303A8C" w:rsidRPr="00F476E0" w:rsidRDefault="00303A8C" w:rsidP="00476ED8">
            <w:pPr>
              <w:spacing w:before="40" w:after="40" w:line="240" w:lineRule="auto"/>
              <w:jc w:val="center"/>
              <w:rPr>
                <w:rFonts w:ascii="Cambria" w:eastAsia="Times New Roman" w:hAnsi="Cambria" w:cs="Calibri"/>
                <w:sz w:val="20"/>
                <w:szCs w:val="20"/>
              </w:rPr>
            </w:pPr>
          </w:p>
        </w:tc>
        <w:tc>
          <w:tcPr>
            <w:tcW w:w="2795" w:type="dxa"/>
            <w:shd w:val="clear" w:color="auto" w:fill="auto"/>
            <w:noWrap/>
            <w:vAlign w:val="center"/>
          </w:tcPr>
          <w:p w14:paraId="04CEFB7E" w14:textId="643B8260" w:rsidR="00303A8C" w:rsidRPr="00F476E0" w:rsidRDefault="00423656" w:rsidP="00B646CD">
            <w:pPr>
              <w:spacing w:before="40" w:after="40" w:line="240" w:lineRule="auto"/>
              <w:jc w:val="center"/>
              <w:rPr>
                <w:rFonts w:ascii="Cambria" w:eastAsia="Times New Roman" w:hAnsi="Cambria" w:cs="Calibri"/>
                <w:sz w:val="20"/>
                <w:szCs w:val="20"/>
              </w:rPr>
            </w:pPr>
            <w:r>
              <w:rPr>
                <w:rFonts w:ascii="Cambria" w:eastAsia="Times New Roman" w:hAnsi="Cambria" w:cs="Calibri"/>
                <w:sz w:val="20"/>
                <w:szCs w:val="20"/>
              </w:rPr>
              <w:t>Reach 7</w:t>
            </w:r>
          </w:p>
        </w:tc>
        <w:tc>
          <w:tcPr>
            <w:tcW w:w="2520" w:type="dxa"/>
            <w:shd w:val="clear" w:color="auto" w:fill="auto"/>
            <w:noWrap/>
            <w:vAlign w:val="center"/>
          </w:tcPr>
          <w:p w14:paraId="1392D171" w14:textId="0EA0C7A0" w:rsidR="00303A8C" w:rsidRPr="00F476E0" w:rsidRDefault="00423656" w:rsidP="00725CFB">
            <w:pPr>
              <w:spacing w:before="40" w:after="40" w:line="240" w:lineRule="auto"/>
              <w:jc w:val="center"/>
              <w:rPr>
                <w:rFonts w:ascii="Cambria" w:eastAsia="Times New Roman" w:hAnsi="Cambria" w:cs="Calibri"/>
                <w:sz w:val="20"/>
                <w:szCs w:val="20"/>
              </w:rPr>
            </w:pPr>
            <w:r>
              <w:rPr>
                <w:rFonts w:ascii="Cambria" w:eastAsia="Times New Roman" w:hAnsi="Cambria" w:cs="Calibri"/>
                <w:sz w:val="20"/>
                <w:szCs w:val="20"/>
              </w:rPr>
              <w:t>Reach 8</w:t>
            </w:r>
          </w:p>
        </w:tc>
        <w:tc>
          <w:tcPr>
            <w:tcW w:w="2880" w:type="dxa"/>
            <w:shd w:val="clear" w:color="auto" w:fill="auto"/>
            <w:noWrap/>
            <w:vAlign w:val="center"/>
          </w:tcPr>
          <w:p w14:paraId="0279862A" w14:textId="61EFAE48" w:rsidR="00303A8C" w:rsidRPr="00F476E0" w:rsidRDefault="00423656" w:rsidP="00725CFB">
            <w:pPr>
              <w:spacing w:before="40" w:after="40" w:line="240" w:lineRule="auto"/>
              <w:jc w:val="center"/>
              <w:rPr>
                <w:rFonts w:ascii="Cambria" w:eastAsia="Times New Roman" w:hAnsi="Cambria" w:cs="Calibri"/>
                <w:sz w:val="20"/>
                <w:szCs w:val="20"/>
              </w:rPr>
            </w:pPr>
            <w:r>
              <w:rPr>
                <w:rFonts w:ascii="Cambria" w:eastAsia="Times New Roman" w:hAnsi="Cambria" w:cs="Calibri"/>
                <w:sz w:val="20"/>
                <w:szCs w:val="20"/>
              </w:rPr>
              <w:t>Red Bluff Reservoir</w:t>
            </w:r>
          </w:p>
        </w:tc>
      </w:tr>
      <w:tr w:rsidR="0036671C" w:rsidRPr="00C30A7B" w14:paraId="351125A3" w14:textId="77777777" w:rsidTr="00D55042">
        <w:trPr>
          <w:cantSplit/>
          <w:trHeight w:val="144"/>
          <w:jc w:val="center"/>
        </w:trPr>
        <w:tc>
          <w:tcPr>
            <w:tcW w:w="1250" w:type="dxa"/>
            <w:shd w:val="clear" w:color="auto" w:fill="auto"/>
            <w:noWrap/>
            <w:vAlign w:val="center"/>
          </w:tcPr>
          <w:p w14:paraId="6694348A" w14:textId="1D982B41" w:rsidR="00B646CD" w:rsidRPr="00F476E0" w:rsidRDefault="00B646CD" w:rsidP="00B646CD">
            <w:pPr>
              <w:spacing w:before="40" w:after="40" w:line="240" w:lineRule="auto"/>
              <w:jc w:val="center"/>
              <w:rPr>
                <w:rFonts w:ascii="Cambria" w:eastAsia="Times New Roman" w:hAnsi="Cambria" w:cs="Calibri"/>
                <w:sz w:val="20"/>
                <w:szCs w:val="20"/>
              </w:rPr>
            </w:pPr>
            <w:r>
              <w:rPr>
                <w:rFonts w:ascii="Cambria" w:eastAsia="Times New Roman" w:hAnsi="Cambria" w:cs="Calibri"/>
                <w:sz w:val="20"/>
                <w:szCs w:val="20"/>
              </w:rPr>
              <w:t>10%</w:t>
            </w:r>
          </w:p>
        </w:tc>
        <w:tc>
          <w:tcPr>
            <w:tcW w:w="2795" w:type="dxa"/>
            <w:shd w:val="clear" w:color="auto" w:fill="auto"/>
            <w:noWrap/>
            <w:vAlign w:val="center"/>
          </w:tcPr>
          <w:p w14:paraId="5EB06EE2" w14:textId="04FF66E3" w:rsidR="00B646CD" w:rsidRPr="00B646CD" w:rsidRDefault="00B646CD" w:rsidP="00B646CD">
            <w:pPr>
              <w:spacing w:before="40" w:after="40" w:line="240" w:lineRule="auto"/>
              <w:jc w:val="center"/>
              <w:rPr>
                <w:rFonts w:ascii="Cambria" w:eastAsia="Times New Roman" w:hAnsi="Cambria" w:cs="Calibri"/>
                <w:sz w:val="20"/>
                <w:szCs w:val="20"/>
              </w:rPr>
            </w:pPr>
            <w:r w:rsidRPr="00B646CD">
              <w:rPr>
                <w:rStyle w:val="fontstyle01"/>
                <w:rFonts w:ascii="Cambria" w:hAnsi="Cambria"/>
                <w:sz w:val="20"/>
                <w:szCs w:val="20"/>
              </w:rPr>
              <w:t>76,440</w:t>
            </w:r>
          </w:p>
        </w:tc>
        <w:tc>
          <w:tcPr>
            <w:tcW w:w="2520" w:type="dxa"/>
            <w:shd w:val="clear" w:color="auto" w:fill="auto"/>
            <w:noWrap/>
            <w:vAlign w:val="center"/>
          </w:tcPr>
          <w:p w14:paraId="319AC013" w14:textId="07CD4A0F" w:rsidR="00B646CD" w:rsidRPr="00B646CD" w:rsidRDefault="00B646CD" w:rsidP="00B646CD">
            <w:pPr>
              <w:spacing w:before="40" w:after="40" w:line="240" w:lineRule="auto"/>
              <w:jc w:val="center"/>
              <w:rPr>
                <w:rFonts w:ascii="Cambria" w:eastAsia="Times New Roman" w:hAnsi="Cambria" w:cs="Calibri"/>
                <w:sz w:val="20"/>
                <w:szCs w:val="20"/>
              </w:rPr>
            </w:pPr>
            <w:r w:rsidRPr="00B646CD">
              <w:rPr>
                <w:rStyle w:val="fontstyle01"/>
                <w:rFonts w:ascii="Cambria" w:hAnsi="Cambria"/>
                <w:sz w:val="20"/>
                <w:szCs w:val="20"/>
              </w:rPr>
              <w:t xml:space="preserve">26,145 </w:t>
            </w:r>
          </w:p>
        </w:tc>
        <w:tc>
          <w:tcPr>
            <w:tcW w:w="2880" w:type="dxa"/>
            <w:shd w:val="clear" w:color="auto" w:fill="auto"/>
            <w:noWrap/>
            <w:vAlign w:val="center"/>
          </w:tcPr>
          <w:p w14:paraId="18C768EE" w14:textId="699ECB68" w:rsidR="00B646CD" w:rsidRPr="00B646CD" w:rsidRDefault="00B646CD" w:rsidP="00B646CD">
            <w:pPr>
              <w:spacing w:before="40" w:after="40" w:line="240" w:lineRule="auto"/>
              <w:jc w:val="center"/>
              <w:rPr>
                <w:rFonts w:ascii="Cambria" w:eastAsia="Times New Roman" w:hAnsi="Cambria" w:cs="Calibri"/>
                <w:sz w:val="20"/>
                <w:szCs w:val="20"/>
              </w:rPr>
            </w:pPr>
            <w:r w:rsidRPr="00B646CD">
              <w:rPr>
                <w:rStyle w:val="fontstyle01"/>
                <w:rFonts w:ascii="Cambria" w:hAnsi="Cambria"/>
                <w:sz w:val="20"/>
                <w:szCs w:val="20"/>
              </w:rPr>
              <w:t>20,464</w:t>
            </w:r>
          </w:p>
        </w:tc>
      </w:tr>
      <w:tr w:rsidR="0036671C" w:rsidRPr="00C30A7B" w14:paraId="1BE89255" w14:textId="77777777" w:rsidTr="00D55042">
        <w:trPr>
          <w:cantSplit/>
          <w:trHeight w:val="144"/>
          <w:jc w:val="center"/>
        </w:trPr>
        <w:tc>
          <w:tcPr>
            <w:tcW w:w="1250" w:type="dxa"/>
            <w:shd w:val="clear" w:color="auto" w:fill="auto"/>
            <w:noWrap/>
            <w:vAlign w:val="center"/>
          </w:tcPr>
          <w:p w14:paraId="6DDDBA60" w14:textId="5CBB5F3C" w:rsidR="00B646CD" w:rsidRPr="00F476E0" w:rsidRDefault="00B646CD" w:rsidP="00B646CD">
            <w:pPr>
              <w:spacing w:before="40" w:after="40" w:line="240" w:lineRule="auto"/>
              <w:jc w:val="center"/>
              <w:rPr>
                <w:rFonts w:ascii="Cambria" w:eastAsia="Times New Roman" w:hAnsi="Cambria" w:cs="Calibri"/>
                <w:sz w:val="20"/>
                <w:szCs w:val="20"/>
              </w:rPr>
            </w:pPr>
            <w:r>
              <w:rPr>
                <w:rFonts w:ascii="Cambria" w:eastAsia="Times New Roman" w:hAnsi="Cambria" w:cs="Calibri"/>
                <w:sz w:val="20"/>
                <w:szCs w:val="20"/>
              </w:rPr>
              <w:t>1%</w:t>
            </w:r>
          </w:p>
        </w:tc>
        <w:tc>
          <w:tcPr>
            <w:tcW w:w="2795" w:type="dxa"/>
            <w:shd w:val="clear" w:color="auto" w:fill="auto"/>
            <w:noWrap/>
            <w:vAlign w:val="center"/>
          </w:tcPr>
          <w:p w14:paraId="6E43DEBF" w14:textId="551ABBF9" w:rsidR="00B646CD" w:rsidRPr="00B646CD" w:rsidRDefault="00B646CD" w:rsidP="00B646CD">
            <w:pPr>
              <w:spacing w:before="40" w:after="40" w:line="240" w:lineRule="auto"/>
              <w:jc w:val="center"/>
              <w:rPr>
                <w:rFonts w:ascii="Cambria" w:eastAsia="Times New Roman" w:hAnsi="Cambria" w:cs="Calibri"/>
                <w:sz w:val="20"/>
                <w:szCs w:val="20"/>
              </w:rPr>
            </w:pPr>
            <w:r w:rsidRPr="00B646CD">
              <w:rPr>
                <w:rStyle w:val="fontstyle01"/>
                <w:rFonts w:ascii="Cambria" w:hAnsi="Cambria"/>
                <w:sz w:val="20"/>
                <w:szCs w:val="20"/>
              </w:rPr>
              <w:t>158,175</w:t>
            </w:r>
          </w:p>
        </w:tc>
        <w:tc>
          <w:tcPr>
            <w:tcW w:w="2520" w:type="dxa"/>
            <w:shd w:val="clear" w:color="auto" w:fill="auto"/>
            <w:noWrap/>
            <w:vAlign w:val="center"/>
          </w:tcPr>
          <w:p w14:paraId="3CC5388D" w14:textId="6A295D99" w:rsidR="00B646CD" w:rsidRPr="00B646CD" w:rsidRDefault="00B646CD" w:rsidP="00B646CD">
            <w:pPr>
              <w:spacing w:before="40" w:after="40" w:line="240" w:lineRule="auto"/>
              <w:jc w:val="center"/>
              <w:rPr>
                <w:rFonts w:ascii="Cambria" w:eastAsia="Times New Roman" w:hAnsi="Cambria" w:cs="Calibri"/>
                <w:sz w:val="20"/>
                <w:szCs w:val="20"/>
              </w:rPr>
            </w:pPr>
            <w:r w:rsidRPr="00B646CD">
              <w:rPr>
                <w:rStyle w:val="fontstyle01"/>
                <w:rFonts w:ascii="Cambria" w:hAnsi="Cambria"/>
                <w:sz w:val="20"/>
                <w:szCs w:val="20"/>
              </w:rPr>
              <w:t xml:space="preserve">53,626 </w:t>
            </w:r>
          </w:p>
        </w:tc>
        <w:tc>
          <w:tcPr>
            <w:tcW w:w="2880" w:type="dxa"/>
            <w:shd w:val="clear" w:color="auto" w:fill="auto"/>
            <w:noWrap/>
            <w:vAlign w:val="center"/>
          </w:tcPr>
          <w:p w14:paraId="75175A1A" w14:textId="4FF8AC4B" w:rsidR="00B646CD" w:rsidRPr="00B646CD" w:rsidRDefault="00B646CD" w:rsidP="00B646CD">
            <w:pPr>
              <w:spacing w:before="40" w:after="40" w:line="240" w:lineRule="auto"/>
              <w:jc w:val="center"/>
              <w:rPr>
                <w:rFonts w:ascii="Cambria" w:eastAsia="Times New Roman" w:hAnsi="Cambria" w:cs="Calibri"/>
                <w:sz w:val="20"/>
                <w:szCs w:val="20"/>
              </w:rPr>
            </w:pPr>
            <w:r w:rsidRPr="00B646CD">
              <w:rPr>
                <w:rStyle w:val="fontstyle01"/>
                <w:rFonts w:ascii="Cambria" w:hAnsi="Cambria"/>
                <w:sz w:val="20"/>
                <w:szCs w:val="20"/>
              </w:rPr>
              <w:t>52,835</w:t>
            </w:r>
          </w:p>
        </w:tc>
      </w:tr>
      <w:tr w:rsidR="0036671C" w:rsidRPr="00C30A7B" w14:paraId="2785B354" w14:textId="77777777" w:rsidTr="00D55042">
        <w:trPr>
          <w:cantSplit/>
          <w:trHeight w:val="144"/>
          <w:jc w:val="center"/>
        </w:trPr>
        <w:tc>
          <w:tcPr>
            <w:tcW w:w="1250" w:type="dxa"/>
            <w:shd w:val="clear" w:color="auto" w:fill="auto"/>
            <w:noWrap/>
            <w:vAlign w:val="center"/>
          </w:tcPr>
          <w:p w14:paraId="44427629" w14:textId="3BB6B41D" w:rsidR="00B646CD" w:rsidRPr="00F476E0" w:rsidRDefault="00B646CD" w:rsidP="00B646CD">
            <w:pPr>
              <w:spacing w:before="40" w:after="40" w:line="240" w:lineRule="auto"/>
              <w:jc w:val="center"/>
              <w:rPr>
                <w:rFonts w:ascii="Cambria" w:eastAsia="Times New Roman" w:hAnsi="Cambria" w:cs="Calibri"/>
                <w:sz w:val="20"/>
                <w:szCs w:val="20"/>
              </w:rPr>
            </w:pPr>
            <w:r>
              <w:rPr>
                <w:rFonts w:ascii="Cambria" w:eastAsia="Times New Roman" w:hAnsi="Cambria" w:cs="Calibri"/>
                <w:sz w:val="20"/>
                <w:szCs w:val="20"/>
              </w:rPr>
              <w:t>0.2%</w:t>
            </w:r>
          </w:p>
        </w:tc>
        <w:tc>
          <w:tcPr>
            <w:tcW w:w="2795" w:type="dxa"/>
            <w:shd w:val="clear" w:color="auto" w:fill="auto"/>
            <w:noWrap/>
            <w:vAlign w:val="center"/>
          </w:tcPr>
          <w:p w14:paraId="44BBCDF9" w14:textId="7DAA316B" w:rsidR="00B646CD" w:rsidRPr="00B646CD" w:rsidRDefault="00B646CD" w:rsidP="00B646CD">
            <w:pPr>
              <w:spacing w:before="40" w:after="40" w:line="240" w:lineRule="auto"/>
              <w:jc w:val="center"/>
              <w:rPr>
                <w:rFonts w:ascii="Cambria" w:eastAsia="Times New Roman" w:hAnsi="Cambria" w:cs="Calibri"/>
                <w:sz w:val="20"/>
                <w:szCs w:val="20"/>
              </w:rPr>
            </w:pPr>
            <w:r w:rsidRPr="00B646CD">
              <w:rPr>
                <w:rStyle w:val="fontstyle01"/>
                <w:rFonts w:ascii="Cambria" w:hAnsi="Cambria"/>
                <w:sz w:val="20"/>
                <w:szCs w:val="20"/>
              </w:rPr>
              <w:t>233,046</w:t>
            </w:r>
          </w:p>
        </w:tc>
        <w:tc>
          <w:tcPr>
            <w:tcW w:w="2520" w:type="dxa"/>
            <w:shd w:val="clear" w:color="auto" w:fill="auto"/>
            <w:noWrap/>
            <w:vAlign w:val="center"/>
          </w:tcPr>
          <w:p w14:paraId="73D9A371" w14:textId="6E0DCBB8" w:rsidR="00B646CD" w:rsidRPr="00B646CD" w:rsidRDefault="00B646CD" w:rsidP="00B646CD">
            <w:pPr>
              <w:spacing w:before="40" w:after="40" w:line="240" w:lineRule="auto"/>
              <w:jc w:val="center"/>
              <w:rPr>
                <w:rFonts w:ascii="Cambria" w:eastAsia="Times New Roman" w:hAnsi="Cambria" w:cs="Calibri"/>
                <w:sz w:val="20"/>
                <w:szCs w:val="20"/>
              </w:rPr>
            </w:pPr>
            <w:r w:rsidRPr="00B646CD">
              <w:rPr>
                <w:rStyle w:val="fontstyle01"/>
                <w:rFonts w:ascii="Cambria" w:hAnsi="Cambria"/>
                <w:sz w:val="20"/>
                <w:szCs w:val="20"/>
              </w:rPr>
              <w:t xml:space="preserve">89,463 </w:t>
            </w:r>
          </w:p>
        </w:tc>
        <w:tc>
          <w:tcPr>
            <w:tcW w:w="2880" w:type="dxa"/>
            <w:shd w:val="clear" w:color="auto" w:fill="auto"/>
            <w:noWrap/>
            <w:vAlign w:val="center"/>
          </w:tcPr>
          <w:p w14:paraId="7F602C05" w14:textId="224D52F3" w:rsidR="00B646CD" w:rsidRPr="00B646CD" w:rsidRDefault="00B646CD" w:rsidP="00B646CD">
            <w:pPr>
              <w:spacing w:before="40" w:after="40" w:line="240" w:lineRule="auto"/>
              <w:jc w:val="center"/>
              <w:rPr>
                <w:rFonts w:ascii="Cambria" w:eastAsia="Times New Roman" w:hAnsi="Cambria" w:cs="Calibri"/>
                <w:sz w:val="20"/>
                <w:szCs w:val="20"/>
              </w:rPr>
            </w:pPr>
            <w:r w:rsidRPr="00B646CD">
              <w:rPr>
                <w:rStyle w:val="fontstyle01"/>
                <w:rFonts w:ascii="Cambria" w:hAnsi="Cambria"/>
                <w:sz w:val="20"/>
                <w:szCs w:val="20"/>
              </w:rPr>
              <w:t>112,800</w:t>
            </w:r>
          </w:p>
        </w:tc>
      </w:tr>
    </w:tbl>
    <w:p w14:paraId="165530C6" w14:textId="36659D97" w:rsidR="003C25EE" w:rsidRDefault="00FF4517" w:rsidP="003C25EE">
      <w:pPr>
        <w:pStyle w:val="BodyText"/>
        <w:rPr>
          <w:rFonts w:eastAsia="Cambria" w:cs="Cambria"/>
          <w:b/>
          <w:bCs/>
        </w:rPr>
      </w:pPr>
      <w:r>
        <w:rPr>
          <w:rFonts w:eastAsia="Cambria" w:cs="Cambria"/>
          <w:b/>
          <w:bCs/>
        </w:rPr>
        <w:t xml:space="preserve">Flow-Frequency </w:t>
      </w:r>
      <w:r w:rsidR="00E06E1A">
        <w:rPr>
          <w:rFonts w:eastAsia="Cambria" w:cs="Cambria"/>
          <w:b/>
          <w:bCs/>
        </w:rPr>
        <w:t>A</w:t>
      </w:r>
      <w:r>
        <w:rPr>
          <w:rFonts w:eastAsia="Cambria" w:cs="Cambria"/>
          <w:b/>
          <w:bCs/>
        </w:rPr>
        <w:t xml:space="preserve">nalysis of </w:t>
      </w:r>
      <w:r w:rsidR="003C25EE" w:rsidRPr="005E5B9B">
        <w:rPr>
          <w:rFonts w:eastAsia="Cambria" w:cs="Cambria"/>
          <w:b/>
          <w:bCs/>
        </w:rPr>
        <w:t>USGS Gages</w:t>
      </w:r>
    </w:p>
    <w:p w14:paraId="5D3CDE3D" w14:textId="4B545A10" w:rsidR="003C25EE" w:rsidRPr="005E5B9B" w:rsidRDefault="003C25EE" w:rsidP="003C25EE">
      <w:pPr>
        <w:pStyle w:val="BodyText"/>
        <w:rPr>
          <w:rFonts w:eastAsia="Cambria" w:cs="Cambria"/>
        </w:rPr>
      </w:pPr>
      <w:r w:rsidRPr="005E5B9B">
        <w:rPr>
          <w:rFonts w:eastAsia="Cambria" w:cs="Cambria"/>
        </w:rPr>
        <w:t xml:space="preserve">The </w:t>
      </w:r>
      <w:r w:rsidR="00DE3E44">
        <w:rPr>
          <w:rFonts w:eastAsia="Cambria" w:cs="Cambria"/>
        </w:rPr>
        <w:t xml:space="preserve">following </w:t>
      </w:r>
      <w:r w:rsidRPr="005E5B9B">
        <w:rPr>
          <w:rFonts w:eastAsia="Cambria" w:cs="Cambria"/>
        </w:rPr>
        <w:t xml:space="preserve">gages were used to </w:t>
      </w:r>
      <w:r w:rsidR="00DE3E44">
        <w:rPr>
          <w:rFonts w:eastAsia="Cambria" w:cs="Cambria"/>
        </w:rPr>
        <w:t>validate</w:t>
      </w:r>
      <w:r w:rsidRPr="005E5B9B">
        <w:rPr>
          <w:rFonts w:eastAsia="Cambria" w:cs="Cambria"/>
        </w:rPr>
        <w:t xml:space="preserve"> the HEC-HMS model results.</w:t>
      </w:r>
    </w:p>
    <w:p w14:paraId="5421A4EC" w14:textId="77777777" w:rsidR="00506F9F" w:rsidRDefault="003C25EE" w:rsidP="00506F9F">
      <w:pPr>
        <w:pStyle w:val="BodyText"/>
        <w:numPr>
          <w:ilvl w:val="0"/>
          <w:numId w:val="55"/>
        </w:numPr>
        <w:rPr>
          <w:rFonts w:eastAsia="Cambria" w:cs="Cambria"/>
        </w:rPr>
      </w:pPr>
      <w:r w:rsidRPr="005E5B9B">
        <w:rPr>
          <w:rFonts w:eastAsia="Cambria" w:cs="Cambria"/>
        </w:rPr>
        <w:t>Pecos River at Red Bluff, NM – 08407500 (Texas – New Mexico State Boundary)</w:t>
      </w:r>
    </w:p>
    <w:p w14:paraId="26CFAE18" w14:textId="77777777" w:rsidR="00506F9F" w:rsidRDefault="003C25EE" w:rsidP="00506F9F">
      <w:pPr>
        <w:pStyle w:val="BodyText"/>
        <w:numPr>
          <w:ilvl w:val="0"/>
          <w:numId w:val="55"/>
        </w:numPr>
        <w:rPr>
          <w:rFonts w:eastAsia="Cambria" w:cs="Cambria"/>
        </w:rPr>
      </w:pPr>
      <w:r w:rsidRPr="005E5B9B">
        <w:rPr>
          <w:rFonts w:eastAsia="Cambria" w:cs="Cambria"/>
        </w:rPr>
        <w:t>Delaware River near Red Bluff, NM – 08408500</w:t>
      </w:r>
    </w:p>
    <w:p w14:paraId="0326C0DA" w14:textId="50BE1244" w:rsidR="003C25EE" w:rsidRPr="005E5B9B" w:rsidRDefault="003C25EE" w:rsidP="00D55042">
      <w:pPr>
        <w:pStyle w:val="BodyText"/>
        <w:numPr>
          <w:ilvl w:val="0"/>
          <w:numId w:val="55"/>
        </w:numPr>
        <w:rPr>
          <w:rFonts w:eastAsia="Cambria" w:cs="Cambria"/>
        </w:rPr>
      </w:pPr>
      <w:r w:rsidRPr="005E5B9B">
        <w:rPr>
          <w:rFonts w:eastAsia="Cambria" w:cs="Cambria"/>
        </w:rPr>
        <w:t>Pecos River near Orla, TX – 08412500 (5 miles downstream of Red Bluff Dam)</w:t>
      </w:r>
    </w:p>
    <w:p w14:paraId="00257030" w14:textId="0316F95A" w:rsidR="00E357CC" w:rsidRDefault="00506F9F" w:rsidP="003C25EE">
      <w:pPr>
        <w:pStyle w:val="BodyText"/>
        <w:spacing w:line="240" w:lineRule="auto"/>
        <w:rPr>
          <w:rFonts w:eastAsia="Cambria" w:cs="Cambria"/>
          <w:lang w:val="en-US"/>
        </w:rPr>
      </w:pPr>
      <w:r>
        <w:rPr>
          <w:rFonts w:eastAsia="Cambria" w:cs="Cambria"/>
          <w:lang w:val="en-US"/>
        </w:rPr>
        <w:t>G</w:t>
      </w:r>
      <w:r w:rsidR="003C25EE" w:rsidRPr="005E5B9B">
        <w:rPr>
          <w:rFonts w:eastAsia="Cambria" w:cs="Cambria"/>
          <w:lang w:val="en-US"/>
        </w:rPr>
        <w:t xml:space="preserve">ages 08407500 and 08408500 </w:t>
      </w:r>
      <w:r w:rsidR="00D17DE3">
        <w:rPr>
          <w:rFonts w:eastAsia="Cambria" w:cs="Cambria"/>
          <w:lang w:val="en-US"/>
        </w:rPr>
        <w:t>were</w:t>
      </w:r>
      <w:r w:rsidR="00CB0D40">
        <w:rPr>
          <w:rFonts w:eastAsia="Cambria" w:cs="Cambria"/>
          <w:lang w:val="en-US"/>
        </w:rPr>
        <w:t>, respec</w:t>
      </w:r>
      <w:r w:rsidR="00FB40C2">
        <w:rPr>
          <w:rFonts w:eastAsia="Cambria" w:cs="Cambria"/>
          <w:lang w:val="en-US"/>
        </w:rPr>
        <w:t>tively</w:t>
      </w:r>
      <w:r w:rsidR="00CB0D40">
        <w:rPr>
          <w:rFonts w:eastAsia="Cambria" w:cs="Cambria"/>
          <w:lang w:val="en-US"/>
        </w:rPr>
        <w:t>,</w:t>
      </w:r>
      <w:r w:rsidR="003C25EE" w:rsidRPr="005E5B9B">
        <w:rPr>
          <w:rFonts w:eastAsia="Cambria" w:cs="Cambria"/>
          <w:lang w:val="en-US"/>
        </w:rPr>
        <w:t xml:space="preserve"> approximately three and two miles upstream of </w:t>
      </w:r>
      <w:r w:rsidR="00CB0D40">
        <w:rPr>
          <w:rFonts w:eastAsia="Cambria" w:cs="Cambria"/>
          <w:lang w:val="en-US"/>
        </w:rPr>
        <w:t xml:space="preserve">the Lower Pecos-Upper </w:t>
      </w:r>
      <w:r w:rsidR="003C25EE" w:rsidRPr="005E5B9B">
        <w:rPr>
          <w:rFonts w:eastAsia="Cambria" w:cs="Cambria"/>
          <w:lang w:val="en-US"/>
        </w:rPr>
        <w:t>model domain at the New Mexico and Texas state boundary</w:t>
      </w:r>
      <w:r w:rsidR="00FB40C2">
        <w:rPr>
          <w:rFonts w:eastAsia="Cambria" w:cs="Cambria"/>
          <w:lang w:val="en-US"/>
        </w:rPr>
        <w:t xml:space="preserve">. Gage </w:t>
      </w:r>
      <w:r w:rsidR="003C25EE" w:rsidRPr="005E5B9B">
        <w:rPr>
          <w:rFonts w:eastAsia="Cambria" w:cs="Cambria"/>
          <w:lang w:val="en-US"/>
        </w:rPr>
        <w:t xml:space="preserve">08412500 </w:t>
      </w:r>
      <w:r w:rsidR="00D17DE3">
        <w:rPr>
          <w:rFonts w:eastAsia="Cambria" w:cs="Cambria"/>
          <w:lang w:val="en-US"/>
        </w:rPr>
        <w:t>was</w:t>
      </w:r>
      <w:r w:rsidR="00FB40C2">
        <w:rPr>
          <w:rFonts w:eastAsia="Cambria" w:cs="Cambria"/>
          <w:lang w:val="en-US"/>
        </w:rPr>
        <w:t xml:space="preserve"> </w:t>
      </w:r>
      <w:r w:rsidR="003C25EE" w:rsidRPr="005E5B9B">
        <w:rPr>
          <w:rFonts w:eastAsia="Cambria" w:cs="Cambria"/>
          <w:lang w:val="en-US"/>
        </w:rPr>
        <w:t xml:space="preserve">about 5 miles downstream of Red Bluff Dam. </w:t>
      </w:r>
      <w:r w:rsidR="000F19D8">
        <w:rPr>
          <w:rFonts w:eastAsia="Cambria" w:cs="Cambria"/>
          <w:lang w:val="en-US"/>
        </w:rPr>
        <w:t xml:space="preserve">As described in </w:t>
      </w:r>
      <w:r w:rsidR="00EB470C">
        <w:rPr>
          <w:rFonts w:eastAsia="Cambria" w:cs="Cambria"/>
          <w:lang w:val="en-US"/>
        </w:rPr>
        <w:t>s</w:t>
      </w:r>
      <w:r w:rsidR="000F19D8">
        <w:rPr>
          <w:rFonts w:eastAsia="Cambria" w:cs="Cambria"/>
          <w:lang w:val="en-US"/>
        </w:rPr>
        <w:t>ection</w:t>
      </w:r>
      <w:r w:rsidR="00EB470C">
        <w:rPr>
          <w:rFonts w:eastAsia="Cambria" w:cs="Cambria"/>
          <w:lang w:val="en-US"/>
        </w:rPr>
        <w:t xml:space="preserve"> </w:t>
      </w:r>
      <w:r w:rsidR="00EB470C">
        <w:rPr>
          <w:rFonts w:eastAsia="Cambria" w:cs="Cambria"/>
          <w:lang w:val="en-US"/>
        </w:rPr>
        <w:fldChar w:fldCharType="begin"/>
      </w:r>
      <w:r w:rsidR="00EB470C">
        <w:rPr>
          <w:rFonts w:eastAsia="Cambria" w:cs="Cambria"/>
          <w:lang w:val="en-US"/>
        </w:rPr>
        <w:instrText xml:space="preserve"> REF _Ref180511443 \r \h </w:instrText>
      </w:r>
      <w:r w:rsidR="00EB470C">
        <w:rPr>
          <w:rFonts w:eastAsia="Cambria" w:cs="Cambria"/>
          <w:lang w:val="en-US"/>
        </w:rPr>
      </w:r>
      <w:r w:rsidR="00EB470C">
        <w:rPr>
          <w:rFonts w:eastAsia="Cambria" w:cs="Cambria"/>
          <w:lang w:val="en-US"/>
        </w:rPr>
        <w:fldChar w:fldCharType="separate"/>
      </w:r>
      <w:r w:rsidR="00D005AD">
        <w:rPr>
          <w:rFonts w:eastAsia="Cambria" w:cs="Cambria"/>
          <w:lang w:val="en-US"/>
        </w:rPr>
        <w:t>2.7.2</w:t>
      </w:r>
      <w:r w:rsidR="00EB470C">
        <w:rPr>
          <w:rFonts w:eastAsia="Cambria" w:cs="Cambria"/>
          <w:lang w:val="en-US"/>
        </w:rPr>
        <w:fldChar w:fldCharType="end"/>
      </w:r>
      <w:r w:rsidR="00EB470C">
        <w:rPr>
          <w:rFonts w:eastAsia="Cambria" w:cs="Cambria"/>
          <w:lang w:val="en-US"/>
        </w:rPr>
        <w:t>, a flow-frequency analysis was completed for these gages and other gages in the task order study area.</w:t>
      </w:r>
      <w:r w:rsidR="009B1CCE">
        <w:rPr>
          <w:rFonts w:eastAsia="Cambria" w:cs="Cambria"/>
          <w:lang w:val="en-US"/>
        </w:rPr>
        <w:t xml:space="preserve"> The results of this analysis are in </w:t>
      </w:r>
      <w:r w:rsidR="009B1CCE">
        <w:rPr>
          <w:rFonts w:eastAsia="Cambria" w:cs="Cambria"/>
          <w:lang w:val="en-US"/>
        </w:rPr>
        <w:fldChar w:fldCharType="begin"/>
      </w:r>
      <w:r w:rsidR="009B1CCE">
        <w:rPr>
          <w:rFonts w:eastAsia="Cambria" w:cs="Cambria"/>
          <w:lang w:val="en-US"/>
        </w:rPr>
        <w:instrText xml:space="preserve"> REF _Ref180511511 \h </w:instrText>
      </w:r>
      <w:r w:rsidR="009B1CCE">
        <w:rPr>
          <w:rFonts w:eastAsia="Cambria" w:cs="Cambria"/>
          <w:lang w:val="en-US"/>
        </w:rPr>
      </w:r>
      <w:r w:rsidR="009B1CCE">
        <w:rPr>
          <w:rFonts w:eastAsia="Cambria" w:cs="Cambria"/>
          <w:lang w:val="en-US"/>
        </w:rPr>
        <w:fldChar w:fldCharType="separate"/>
      </w:r>
      <w:r w:rsidR="00D005AD">
        <w:t xml:space="preserve">Table </w:t>
      </w:r>
      <w:r w:rsidR="00D005AD">
        <w:rPr>
          <w:noProof/>
        </w:rPr>
        <w:t>2</w:t>
      </w:r>
      <w:r w:rsidR="00D005AD">
        <w:noBreakHyphen/>
      </w:r>
      <w:r w:rsidR="00D005AD">
        <w:rPr>
          <w:noProof/>
        </w:rPr>
        <w:t>9</w:t>
      </w:r>
      <w:r w:rsidR="009B1CCE">
        <w:rPr>
          <w:rFonts w:eastAsia="Cambria" w:cs="Cambria"/>
          <w:lang w:val="en-US"/>
        </w:rPr>
        <w:fldChar w:fldCharType="end"/>
      </w:r>
      <w:r w:rsidR="009B1CCE">
        <w:rPr>
          <w:rFonts w:eastAsia="Cambria" w:cs="Cambria"/>
          <w:lang w:val="en-US"/>
        </w:rPr>
        <w:t>.</w:t>
      </w:r>
    </w:p>
    <w:p w14:paraId="5ABB4E2C" w14:textId="14F55939" w:rsidR="009B1CCE" w:rsidRDefault="009B1CCE" w:rsidP="00D55042">
      <w:pPr>
        <w:pStyle w:val="Caption"/>
        <w:rPr>
          <w:rFonts w:eastAsia="Cambria" w:cs="Cambria"/>
        </w:rPr>
      </w:pPr>
      <w:bookmarkStart w:id="155" w:name="_Ref180511511"/>
      <w:bookmarkStart w:id="156" w:name="_Toc194961403"/>
      <w:r>
        <w:t xml:space="preserve">Table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D005AD">
        <w:rPr>
          <w:noProof/>
        </w:rPr>
        <w:t>9</w:t>
      </w:r>
      <w:r w:rsidR="00C41012">
        <w:rPr>
          <w:noProof/>
        </w:rPr>
        <w:fldChar w:fldCharType="end"/>
      </w:r>
      <w:bookmarkEnd w:id="155"/>
      <w:r>
        <w:t xml:space="preserve">: </w:t>
      </w:r>
      <w:r w:rsidR="00DD6D75">
        <w:t>Results from the flow-frequency analysis</w:t>
      </w:r>
      <w:bookmarkEnd w:id="156"/>
    </w:p>
    <w:tbl>
      <w:tblPr>
        <w:tblW w:w="5099" w:type="pct"/>
        <w:tblLayout w:type="fixed"/>
        <w:tblLook w:val="04A0" w:firstRow="1" w:lastRow="0" w:firstColumn="1" w:lastColumn="0" w:noHBand="0" w:noVBand="1"/>
      </w:tblPr>
      <w:tblGrid>
        <w:gridCol w:w="728"/>
        <w:gridCol w:w="1013"/>
        <w:gridCol w:w="1107"/>
        <w:gridCol w:w="1014"/>
        <w:gridCol w:w="1014"/>
        <w:gridCol w:w="1016"/>
        <w:gridCol w:w="1020"/>
        <w:gridCol w:w="920"/>
        <w:gridCol w:w="1016"/>
        <w:gridCol w:w="918"/>
      </w:tblGrid>
      <w:tr w:rsidR="009D0994" w:rsidRPr="001E6A35" w14:paraId="09F79823" w14:textId="77777777" w:rsidTr="00D55042">
        <w:trPr>
          <w:trHeight w:val="509"/>
        </w:trPr>
        <w:tc>
          <w:tcPr>
            <w:tcW w:w="373" w:type="pct"/>
            <w:vMerge w:val="restart"/>
            <w:tcBorders>
              <w:top w:val="single" w:sz="4" w:space="0" w:color="auto"/>
              <w:left w:val="single" w:sz="4" w:space="0" w:color="auto"/>
              <w:bottom w:val="single" w:sz="4" w:space="0" w:color="auto"/>
              <w:right w:val="single" w:sz="4" w:space="0" w:color="auto"/>
            </w:tcBorders>
            <w:shd w:val="clear" w:color="auto" w:fill="2E74B5"/>
            <w:noWrap/>
            <w:vAlign w:val="center"/>
            <w:hideMark/>
          </w:tcPr>
          <w:p w14:paraId="56623C54"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AEP</w:t>
            </w:r>
          </w:p>
        </w:tc>
        <w:tc>
          <w:tcPr>
            <w:tcW w:w="1605" w:type="pct"/>
            <w:gridSpan w:val="3"/>
            <w:vMerge w:val="restart"/>
            <w:tcBorders>
              <w:top w:val="single" w:sz="4" w:space="0" w:color="auto"/>
              <w:left w:val="single" w:sz="4" w:space="0" w:color="auto"/>
              <w:bottom w:val="single" w:sz="4" w:space="0" w:color="auto"/>
              <w:right w:val="single" w:sz="4" w:space="0" w:color="auto"/>
            </w:tcBorders>
            <w:shd w:val="clear" w:color="auto" w:fill="2E74B5"/>
            <w:vAlign w:val="center"/>
            <w:hideMark/>
          </w:tcPr>
          <w:p w14:paraId="11B15383"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08407500 Pecos River</w:t>
            </w:r>
            <w:r w:rsidRPr="001E6A35">
              <w:rPr>
                <w:rFonts w:ascii="Cambria" w:eastAsia="Times New Roman" w:hAnsi="Cambria" w:cs="Calibri"/>
                <w:b/>
                <w:bCs/>
                <w:color w:val="FFFFFF" w:themeColor="background1"/>
                <w:sz w:val="20"/>
                <w:szCs w:val="20"/>
              </w:rPr>
              <w:br/>
              <w:t>(NM-TX State Line)</w:t>
            </w:r>
          </w:p>
        </w:tc>
        <w:tc>
          <w:tcPr>
            <w:tcW w:w="1561" w:type="pct"/>
            <w:gridSpan w:val="3"/>
            <w:vMerge w:val="restart"/>
            <w:tcBorders>
              <w:top w:val="single" w:sz="4" w:space="0" w:color="auto"/>
              <w:left w:val="single" w:sz="4" w:space="0" w:color="auto"/>
              <w:bottom w:val="single" w:sz="4" w:space="0" w:color="auto"/>
              <w:right w:val="single" w:sz="4" w:space="0" w:color="auto"/>
            </w:tcBorders>
            <w:shd w:val="clear" w:color="auto" w:fill="2E74B5"/>
            <w:vAlign w:val="center"/>
            <w:hideMark/>
          </w:tcPr>
          <w:p w14:paraId="5ADD8668"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08408500 Delaware River</w:t>
            </w:r>
            <w:r w:rsidRPr="001E6A35">
              <w:rPr>
                <w:rFonts w:ascii="Cambria" w:eastAsia="Times New Roman" w:hAnsi="Cambria" w:cs="Calibri"/>
                <w:b/>
                <w:bCs/>
                <w:color w:val="FFFFFF" w:themeColor="background1"/>
                <w:sz w:val="20"/>
                <w:szCs w:val="20"/>
              </w:rPr>
              <w:br/>
              <w:t xml:space="preserve"> (NM-TX State Line)</w:t>
            </w:r>
          </w:p>
        </w:tc>
        <w:tc>
          <w:tcPr>
            <w:tcW w:w="1461" w:type="pct"/>
            <w:gridSpan w:val="3"/>
            <w:vMerge w:val="restart"/>
            <w:tcBorders>
              <w:top w:val="single" w:sz="4" w:space="0" w:color="auto"/>
              <w:left w:val="single" w:sz="4" w:space="0" w:color="auto"/>
              <w:bottom w:val="single" w:sz="4" w:space="0" w:color="auto"/>
              <w:right w:val="single" w:sz="4" w:space="0" w:color="auto"/>
            </w:tcBorders>
            <w:shd w:val="clear" w:color="auto" w:fill="2E74B5"/>
            <w:vAlign w:val="center"/>
            <w:hideMark/>
          </w:tcPr>
          <w:p w14:paraId="7F7A17FF"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08412500 Pecos River Flow</w:t>
            </w:r>
            <w:r w:rsidRPr="001E6A35">
              <w:rPr>
                <w:rFonts w:ascii="Cambria" w:eastAsia="Times New Roman" w:hAnsi="Cambria" w:cs="Calibri"/>
                <w:b/>
                <w:bCs/>
                <w:color w:val="FFFFFF" w:themeColor="background1"/>
                <w:sz w:val="20"/>
                <w:szCs w:val="20"/>
              </w:rPr>
              <w:br/>
              <w:t>(D/s of Red Bluff Dam, Orla, TX)</w:t>
            </w:r>
          </w:p>
        </w:tc>
      </w:tr>
      <w:tr w:rsidR="009D0994" w:rsidRPr="001E6A35" w14:paraId="42857C57" w14:textId="77777777" w:rsidTr="00D55042">
        <w:trPr>
          <w:trHeight w:val="509"/>
        </w:trPr>
        <w:tc>
          <w:tcPr>
            <w:tcW w:w="373" w:type="pct"/>
            <w:vMerge/>
            <w:tcBorders>
              <w:top w:val="single" w:sz="4" w:space="0" w:color="auto"/>
              <w:left w:val="single" w:sz="4" w:space="0" w:color="auto"/>
              <w:bottom w:val="single" w:sz="4" w:space="0" w:color="auto"/>
              <w:right w:val="single" w:sz="4" w:space="0" w:color="auto"/>
            </w:tcBorders>
            <w:shd w:val="clear" w:color="auto" w:fill="2E74B5"/>
            <w:vAlign w:val="center"/>
            <w:hideMark/>
          </w:tcPr>
          <w:p w14:paraId="7A942BFC" w14:textId="77777777" w:rsidR="001B56E6" w:rsidRPr="001E6A35" w:rsidRDefault="001B56E6" w:rsidP="00731C6C">
            <w:pPr>
              <w:spacing w:after="0"/>
              <w:rPr>
                <w:rFonts w:ascii="Cambria" w:eastAsia="Times New Roman" w:hAnsi="Cambria" w:cs="Calibri"/>
                <w:b/>
                <w:bCs/>
                <w:color w:val="FFFFFF" w:themeColor="background1"/>
                <w:sz w:val="20"/>
                <w:szCs w:val="20"/>
              </w:rPr>
            </w:pPr>
          </w:p>
        </w:tc>
        <w:tc>
          <w:tcPr>
            <w:tcW w:w="1605" w:type="pct"/>
            <w:gridSpan w:val="3"/>
            <w:vMerge/>
            <w:tcBorders>
              <w:top w:val="single" w:sz="4" w:space="0" w:color="auto"/>
              <w:left w:val="single" w:sz="4" w:space="0" w:color="auto"/>
              <w:bottom w:val="single" w:sz="4" w:space="0" w:color="auto"/>
              <w:right w:val="single" w:sz="4" w:space="0" w:color="auto"/>
            </w:tcBorders>
            <w:shd w:val="clear" w:color="auto" w:fill="2E74B5"/>
            <w:vAlign w:val="center"/>
            <w:hideMark/>
          </w:tcPr>
          <w:p w14:paraId="2168685F" w14:textId="77777777" w:rsidR="001B56E6" w:rsidRPr="001E6A35" w:rsidRDefault="001B56E6" w:rsidP="00731C6C">
            <w:pPr>
              <w:spacing w:after="0"/>
              <w:rPr>
                <w:rFonts w:ascii="Cambria" w:eastAsia="Times New Roman" w:hAnsi="Cambria" w:cs="Calibri"/>
                <w:b/>
                <w:bCs/>
                <w:color w:val="FFFFFF" w:themeColor="background1"/>
                <w:sz w:val="20"/>
                <w:szCs w:val="20"/>
              </w:rPr>
            </w:pPr>
          </w:p>
        </w:tc>
        <w:tc>
          <w:tcPr>
            <w:tcW w:w="1561" w:type="pct"/>
            <w:gridSpan w:val="3"/>
            <w:vMerge/>
            <w:tcBorders>
              <w:top w:val="single" w:sz="4" w:space="0" w:color="auto"/>
              <w:left w:val="single" w:sz="4" w:space="0" w:color="auto"/>
              <w:bottom w:val="single" w:sz="4" w:space="0" w:color="auto"/>
              <w:right w:val="single" w:sz="4" w:space="0" w:color="auto"/>
            </w:tcBorders>
            <w:shd w:val="clear" w:color="auto" w:fill="2E74B5"/>
            <w:vAlign w:val="center"/>
            <w:hideMark/>
          </w:tcPr>
          <w:p w14:paraId="3D78C7DF" w14:textId="77777777" w:rsidR="001B56E6" w:rsidRPr="001E6A35" w:rsidRDefault="001B56E6" w:rsidP="00731C6C">
            <w:pPr>
              <w:spacing w:after="0"/>
              <w:rPr>
                <w:rFonts w:ascii="Cambria" w:eastAsia="Times New Roman" w:hAnsi="Cambria" w:cs="Calibri"/>
                <w:b/>
                <w:bCs/>
                <w:color w:val="FFFFFF" w:themeColor="background1"/>
                <w:sz w:val="20"/>
                <w:szCs w:val="20"/>
              </w:rPr>
            </w:pPr>
          </w:p>
        </w:tc>
        <w:tc>
          <w:tcPr>
            <w:tcW w:w="1461" w:type="pct"/>
            <w:gridSpan w:val="3"/>
            <w:vMerge/>
            <w:tcBorders>
              <w:top w:val="single" w:sz="4" w:space="0" w:color="auto"/>
              <w:left w:val="single" w:sz="4" w:space="0" w:color="auto"/>
              <w:bottom w:val="single" w:sz="4" w:space="0" w:color="auto"/>
              <w:right w:val="single" w:sz="4" w:space="0" w:color="auto"/>
            </w:tcBorders>
            <w:shd w:val="clear" w:color="auto" w:fill="2E74B5"/>
            <w:vAlign w:val="center"/>
            <w:hideMark/>
          </w:tcPr>
          <w:p w14:paraId="5D989B2A" w14:textId="77777777" w:rsidR="001B56E6" w:rsidRPr="001E6A35" w:rsidRDefault="001B56E6" w:rsidP="00731C6C">
            <w:pPr>
              <w:spacing w:after="0"/>
              <w:rPr>
                <w:rFonts w:ascii="Cambria" w:eastAsia="Times New Roman" w:hAnsi="Cambria" w:cs="Calibri"/>
                <w:b/>
                <w:bCs/>
                <w:color w:val="FFFFFF" w:themeColor="background1"/>
                <w:sz w:val="20"/>
                <w:szCs w:val="20"/>
              </w:rPr>
            </w:pPr>
          </w:p>
        </w:tc>
      </w:tr>
      <w:tr w:rsidR="009D0994" w:rsidRPr="001E6A35" w14:paraId="52198BDB" w14:textId="77777777" w:rsidTr="00D55042">
        <w:trPr>
          <w:trHeight w:val="247"/>
        </w:trPr>
        <w:tc>
          <w:tcPr>
            <w:tcW w:w="373" w:type="pct"/>
            <w:vMerge/>
            <w:tcBorders>
              <w:top w:val="single" w:sz="4" w:space="0" w:color="auto"/>
              <w:left w:val="single" w:sz="4" w:space="0" w:color="auto"/>
              <w:bottom w:val="single" w:sz="4" w:space="0" w:color="auto"/>
              <w:right w:val="single" w:sz="4" w:space="0" w:color="auto"/>
            </w:tcBorders>
            <w:shd w:val="clear" w:color="auto" w:fill="2E74B5"/>
            <w:vAlign w:val="center"/>
            <w:hideMark/>
          </w:tcPr>
          <w:p w14:paraId="15FFE688" w14:textId="77777777" w:rsidR="001B56E6" w:rsidRPr="001E6A35" w:rsidRDefault="001B56E6" w:rsidP="00731C6C">
            <w:pPr>
              <w:spacing w:after="0"/>
              <w:rPr>
                <w:rFonts w:ascii="Cambria" w:eastAsia="Times New Roman" w:hAnsi="Cambria" w:cs="Calibri"/>
                <w:b/>
                <w:bCs/>
                <w:color w:val="FFFFFF" w:themeColor="background1"/>
                <w:sz w:val="20"/>
                <w:szCs w:val="20"/>
              </w:rPr>
            </w:pPr>
          </w:p>
        </w:tc>
        <w:tc>
          <w:tcPr>
            <w:tcW w:w="1605" w:type="pct"/>
            <w:gridSpan w:val="3"/>
            <w:tcBorders>
              <w:top w:val="single" w:sz="4" w:space="0" w:color="auto"/>
              <w:left w:val="nil"/>
              <w:bottom w:val="single" w:sz="4" w:space="0" w:color="auto"/>
              <w:right w:val="single" w:sz="4" w:space="0" w:color="auto"/>
            </w:tcBorders>
            <w:shd w:val="clear" w:color="auto" w:fill="2E74B5"/>
            <w:noWrap/>
            <w:vAlign w:val="center"/>
            <w:hideMark/>
          </w:tcPr>
          <w:p w14:paraId="153BA97B"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FFA - 1988 to 2023</w:t>
            </w:r>
          </w:p>
        </w:tc>
        <w:tc>
          <w:tcPr>
            <w:tcW w:w="1561" w:type="pct"/>
            <w:gridSpan w:val="3"/>
            <w:tcBorders>
              <w:top w:val="single" w:sz="4" w:space="0" w:color="auto"/>
              <w:left w:val="nil"/>
              <w:bottom w:val="single" w:sz="4" w:space="0" w:color="auto"/>
              <w:right w:val="single" w:sz="4" w:space="0" w:color="auto"/>
            </w:tcBorders>
            <w:shd w:val="clear" w:color="auto" w:fill="2E74B5"/>
            <w:noWrap/>
            <w:vAlign w:val="center"/>
            <w:hideMark/>
          </w:tcPr>
          <w:p w14:paraId="2CE17E65"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 xml:space="preserve"> FFA- 1938 to 2023</w:t>
            </w:r>
          </w:p>
        </w:tc>
        <w:tc>
          <w:tcPr>
            <w:tcW w:w="1461" w:type="pct"/>
            <w:gridSpan w:val="3"/>
            <w:tcBorders>
              <w:top w:val="single" w:sz="4" w:space="0" w:color="auto"/>
              <w:left w:val="nil"/>
              <w:bottom w:val="single" w:sz="4" w:space="0" w:color="auto"/>
              <w:right w:val="single" w:sz="4" w:space="0" w:color="auto"/>
            </w:tcBorders>
            <w:shd w:val="clear" w:color="auto" w:fill="2E74B5"/>
            <w:noWrap/>
            <w:vAlign w:val="center"/>
            <w:hideMark/>
          </w:tcPr>
          <w:p w14:paraId="61BAB0B2"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FFA - 1988 to 2023</w:t>
            </w:r>
          </w:p>
        </w:tc>
      </w:tr>
      <w:tr w:rsidR="00612A8E" w:rsidRPr="001E6A35" w14:paraId="6B9941B2" w14:textId="77777777" w:rsidTr="00D55042">
        <w:trPr>
          <w:trHeight w:val="247"/>
        </w:trPr>
        <w:tc>
          <w:tcPr>
            <w:tcW w:w="373" w:type="pct"/>
            <w:vMerge/>
            <w:tcBorders>
              <w:top w:val="single" w:sz="4" w:space="0" w:color="auto"/>
              <w:left w:val="single" w:sz="4" w:space="0" w:color="auto"/>
              <w:bottom w:val="single" w:sz="4" w:space="0" w:color="auto"/>
              <w:right w:val="single" w:sz="4" w:space="0" w:color="auto"/>
            </w:tcBorders>
            <w:shd w:val="clear" w:color="auto" w:fill="2E74B5"/>
            <w:vAlign w:val="center"/>
            <w:hideMark/>
          </w:tcPr>
          <w:p w14:paraId="39173FAE" w14:textId="77777777" w:rsidR="001B56E6" w:rsidRPr="001E6A35" w:rsidRDefault="001B56E6" w:rsidP="00731C6C">
            <w:pPr>
              <w:spacing w:after="0"/>
              <w:rPr>
                <w:rFonts w:ascii="Cambria" w:eastAsia="Times New Roman" w:hAnsi="Cambria" w:cs="Calibri"/>
                <w:b/>
                <w:bCs/>
                <w:color w:val="FFFFFF" w:themeColor="background1"/>
                <w:sz w:val="20"/>
                <w:szCs w:val="20"/>
              </w:rPr>
            </w:pPr>
          </w:p>
        </w:tc>
        <w:tc>
          <w:tcPr>
            <w:tcW w:w="1086" w:type="pct"/>
            <w:gridSpan w:val="2"/>
            <w:tcBorders>
              <w:top w:val="single" w:sz="4" w:space="0" w:color="auto"/>
              <w:left w:val="nil"/>
              <w:bottom w:val="single" w:sz="4" w:space="0" w:color="auto"/>
              <w:right w:val="single" w:sz="4" w:space="0" w:color="auto"/>
            </w:tcBorders>
            <w:shd w:val="clear" w:color="auto" w:fill="2E74B5"/>
            <w:noWrap/>
            <w:vAlign w:val="center"/>
            <w:hideMark/>
          </w:tcPr>
          <w:p w14:paraId="4BF2B7FF"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68% Confidence Limits (cfs)</w:t>
            </w:r>
          </w:p>
        </w:tc>
        <w:tc>
          <w:tcPr>
            <w:tcW w:w="519" w:type="pct"/>
            <w:vMerge w:val="restart"/>
            <w:tcBorders>
              <w:top w:val="nil"/>
              <w:left w:val="single" w:sz="4" w:space="0" w:color="auto"/>
              <w:bottom w:val="single" w:sz="4" w:space="0" w:color="auto"/>
              <w:right w:val="single" w:sz="4" w:space="0" w:color="auto"/>
            </w:tcBorders>
            <w:shd w:val="clear" w:color="auto" w:fill="2E74B5"/>
            <w:noWrap/>
            <w:vAlign w:val="center"/>
            <w:hideMark/>
          </w:tcPr>
          <w:p w14:paraId="39899DE9"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Flow (cfs)</w:t>
            </w:r>
          </w:p>
        </w:tc>
        <w:tc>
          <w:tcPr>
            <w:tcW w:w="1039" w:type="pct"/>
            <w:gridSpan w:val="2"/>
            <w:tcBorders>
              <w:top w:val="single" w:sz="4" w:space="0" w:color="auto"/>
              <w:left w:val="nil"/>
              <w:bottom w:val="single" w:sz="4" w:space="0" w:color="auto"/>
              <w:right w:val="single" w:sz="4" w:space="0" w:color="auto"/>
            </w:tcBorders>
            <w:shd w:val="clear" w:color="auto" w:fill="2E74B5"/>
            <w:noWrap/>
            <w:vAlign w:val="center"/>
            <w:hideMark/>
          </w:tcPr>
          <w:p w14:paraId="6F7BB92D"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68% Confidence Limits (cfs)</w:t>
            </w:r>
          </w:p>
        </w:tc>
        <w:tc>
          <w:tcPr>
            <w:tcW w:w="521" w:type="pct"/>
            <w:vMerge w:val="restart"/>
            <w:tcBorders>
              <w:top w:val="nil"/>
              <w:left w:val="single" w:sz="4" w:space="0" w:color="auto"/>
              <w:bottom w:val="single" w:sz="4" w:space="0" w:color="auto"/>
              <w:right w:val="single" w:sz="4" w:space="0" w:color="auto"/>
            </w:tcBorders>
            <w:shd w:val="clear" w:color="auto" w:fill="2E74B5"/>
            <w:noWrap/>
            <w:vAlign w:val="center"/>
            <w:hideMark/>
          </w:tcPr>
          <w:p w14:paraId="787BE2C3"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Flow (cfs)</w:t>
            </w:r>
          </w:p>
        </w:tc>
        <w:tc>
          <w:tcPr>
            <w:tcW w:w="991" w:type="pct"/>
            <w:gridSpan w:val="2"/>
            <w:tcBorders>
              <w:top w:val="single" w:sz="4" w:space="0" w:color="auto"/>
              <w:left w:val="nil"/>
              <w:bottom w:val="single" w:sz="4" w:space="0" w:color="auto"/>
              <w:right w:val="single" w:sz="4" w:space="0" w:color="auto"/>
            </w:tcBorders>
            <w:shd w:val="clear" w:color="auto" w:fill="2E74B5"/>
            <w:noWrap/>
            <w:vAlign w:val="center"/>
            <w:hideMark/>
          </w:tcPr>
          <w:p w14:paraId="43B756F0"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68% Confidence Limits (cfs)</w:t>
            </w:r>
          </w:p>
        </w:tc>
        <w:tc>
          <w:tcPr>
            <w:tcW w:w="470" w:type="pct"/>
            <w:vMerge w:val="restart"/>
            <w:tcBorders>
              <w:top w:val="nil"/>
              <w:left w:val="single" w:sz="4" w:space="0" w:color="auto"/>
              <w:bottom w:val="single" w:sz="4" w:space="0" w:color="auto"/>
              <w:right w:val="single" w:sz="4" w:space="0" w:color="auto"/>
            </w:tcBorders>
            <w:shd w:val="clear" w:color="auto" w:fill="2E74B5"/>
            <w:noWrap/>
            <w:vAlign w:val="center"/>
            <w:hideMark/>
          </w:tcPr>
          <w:p w14:paraId="6B8F1804"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Flow (cfs)</w:t>
            </w:r>
          </w:p>
        </w:tc>
      </w:tr>
      <w:tr w:rsidR="00D32004" w:rsidRPr="001E6A35" w14:paraId="275E98A2" w14:textId="77777777" w:rsidTr="002C3A31">
        <w:trPr>
          <w:trHeight w:val="247"/>
        </w:trPr>
        <w:tc>
          <w:tcPr>
            <w:tcW w:w="373" w:type="pct"/>
            <w:vMerge/>
            <w:tcBorders>
              <w:top w:val="single" w:sz="4" w:space="0" w:color="auto"/>
              <w:left w:val="single" w:sz="4" w:space="0" w:color="auto"/>
              <w:bottom w:val="single" w:sz="4" w:space="0" w:color="auto"/>
              <w:right w:val="single" w:sz="4" w:space="0" w:color="auto"/>
            </w:tcBorders>
            <w:vAlign w:val="center"/>
            <w:hideMark/>
          </w:tcPr>
          <w:p w14:paraId="717A2766" w14:textId="77777777" w:rsidR="001B56E6" w:rsidRPr="001E6A35" w:rsidRDefault="001B56E6" w:rsidP="00731C6C">
            <w:pPr>
              <w:spacing w:after="0"/>
              <w:rPr>
                <w:rFonts w:ascii="Cambria" w:eastAsia="Times New Roman" w:hAnsi="Cambria" w:cs="Calibri"/>
                <w:b/>
                <w:bCs/>
                <w:color w:val="000000"/>
                <w:sz w:val="20"/>
                <w:szCs w:val="20"/>
              </w:rPr>
            </w:pPr>
          </w:p>
        </w:tc>
        <w:tc>
          <w:tcPr>
            <w:tcW w:w="519" w:type="pct"/>
            <w:tcBorders>
              <w:top w:val="nil"/>
              <w:left w:val="nil"/>
              <w:bottom w:val="single" w:sz="4" w:space="0" w:color="auto"/>
              <w:right w:val="single" w:sz="4" w:space="0" w:color="auto"/>
            </w:tcBorders>
            <w:shd w:val="clear" w:color="auto" w:fill="2E74B5"/>
            <w:noWrap/>
            <w:vAlign w:val="center"/>
            <w:hideMark/>
          </w:tcPr>
          <w:p w14:paraId="764656E2"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16% Lower</w:t>
            </w:r>
          </w:p>
        </w:tc>
        <w:tc>
          <w:tcPr>
            <w:tcW w:w="567" w:type="pct"/>
            <w:tcBorders>
              <w:top w:val="nil"/>
              <w:left w:val="nil"/>
              <w:bottom w:val="single" w:sz="4" w:space="0" w:color="auto"/>
              <w:right w:val="single" w:sz="4" w:space="0" w:color="auto"/>
            </w:tcBorders>
            <w:shd w:val="clear" w:color="auto" w:fill="2E74B5"/>
            <w:noWrap/>
            <w:vAlign w:val="center"/>
            <w:hideMark/>
          </w:tcPr>
          <w:p w14:paraId="03800C6C"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84% Upper</w:t>
            </w:r>
          </w:p>
        </w:tc>
        <w:tc>
          <w:tcPr>
            <w:tcW w:w="519" w:type="pct"/>
            <w:vMerge/>
            <w:tcBorders>
              <w:top w:val="nil"/>
              <w:left w:val="single" w:sz="4" w:space="0" w:color="auto"/>
              <w:bottom w:val="single" w:sz="4" w:space="0" w:color="auto"/>
              <w:right w:val="single" w:sz="4" w:space="0" w:color="auto"/>
            </w:tcBorders>
            <w:vAlign w:val="center"/>
            <w:hideMark/>
          </w:tcPr>
          <w:p w14:paraId="6269497F" w14:textId="77777777" w:rsidR="001B56E6" w:rsidRPr="001E6A35" w:rsidRDefault="001B56E6" w:rsidP="00731C6C">
            <w:pPr>
              <w:spacing w:after="0"/>
              <w:rPr>
                <w:rFonts w:ascii="Cambria" w:eastAsia="Times New Roman" w:hAnsi="Cambria" w:cs="Calibri"/>
                <w:b/>
                <w:bCs/>
                <w:color w:val="FFFFFF" w:themeColor="background1"/>
                <w:sz w:val="20"/>
                <w:szCs w:val="20"/>
              </w:rPr>
            </w:pPr>
          </w:p>
        </w:tc>
        <w:tc>
          <w:tcPr>
            <w:tcW w:w="519" w:type="pct"/>
            <w:tcBorders>
              <w:top w:val="nil"/>
              <w:left w:val="nil"/>
              <w:bottom w:val="single" w:sz="4" w:space="0" w:color="auto"/>
              <w:right w:val="single" w:sz="4" w:space="0" w:color="auto"/>
            </w:tcBorders>
            <w:shd w:val="clear" w:color="auto" w:fill="2E74B5"/>
            <w:noWrap/>
            <w:vAlign w:val="center"/>
            <w:hideMark/>
          </w:tcPr>
          <w:p w14:paraId="7C358B2A"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16% Lower</w:t>
            </w:r>
          </w:p>
        </w:tc>
        <w:tc>
          <w:tcPr>
            <w:tcW w:w="520" w:type="pct"/>
            <w:tcBorders>
              <w:top w:val="nil"/>
              <w:left w:val="nil"/>
              <w:bottom w:val="single" w:sz="4" w:space="0" w:color="auto"/>
              <w:right w:val="single" w:sz="4" w:space="0" w:color="auto"/>
            </w:tcBorders>
            <w:shd w:val="clear" w:color="auto" w:fill="2E74B5"/>
            <w:noWrap/>
            <w:vAlign w:val="center"/>
            <w:hideMark/>
          </w:tcPr>
          <w:p w14:paraId="2D28B807"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84% Upper</w:t>
            </w:r>
          </w:p>
        </w:tc>
        <w:tc>
          <w:tcPr>
            <w:tcW w:w="521" w:type="pct"/>
            <w:vMerge/>
            <w:tcBorders>
              <w:top w:val="nil"/>
              <w:left w:val="single" w:sz="4" w:space="0" w:color="auto"/>
              <w:bottom w:val="single" w:sz="4" w:space="0" w:color="auto"/>
              <w:right w:val="single" w:sz="4" w:space="0" w:color="auto"/>
            </w:tcBorders>
            <w:vAlign w:val="center"/>
            <w:hideMark/>
          </w:tcPr>
          <w:p w14:paraId="0E28C26E" w14:textId="77777777" w:rsidR="001B56E6" w:rsidRPr="001E6A35" w:rsidRDefault="001B56E6" w:rsidP="00731C6C">
            <w:pPr>
              <w:spacing w:after="0"/>
              <w:rPr>
                <w:rFonts w:ascii="Cambria" w:eastAsia="Times New Roman" w:hAnsi="Cambria" w:cs="Calibri"/>
                <w:b/>
                <w:bCs/>
                <w:color w:val="FFFFFF" w:themeColor="background1"/>
                <w:sz w:val="20"/>
                <w:szCs w:val="20"/>
              </w:rPr>
            </w:pPr>
          </w:p>
        </w:tc>
        <w:tc>
          <w:tcPr>
            <w:tcW w:w="471" w:type="pct"/>
            <w:tcBorders>
              <w:top w:val="nil"/>
              <w:left w:val="nil"/>
              <w:bottom w:val="single" w:sz="4" w:space="0" w:color="auto"/>
              <w:right w:val="single" w:sz="4" w:space="0" w:color="auto"/>
            </w:tcBorders>
            <w:shd w:val="clear" w:color="auto" w:fill="2E74B5"/>
            <w:noWrap/>
            <w:vAlign w:val="center"/>
            <w:hideMark/>
          </w:tcPr>
          <w:p w14:paraId="4CB7C04A"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16% Lower</w:t>
            </w:r>
          </w:p>
        </w:tc>
        <w:tc>
          <w:tcPr>
            <w:tcW w:w="520" w:type="pct"/>
            <w:tcBorders>
              <w:top w:val="nil"/>
              <w:left w:val="nil"/>
              <w:bottom w:val="single" w:sz="4" w:space="0" w:color="auto"/>
              <w:right w:val="single" w:sz="4" w:space="0" w:color="auto"/>
            </w:tcBorders>
            <w:shd w:val="clear" w:color="auto" w:fill="2E74B5"/>
            <w:noWrap/>
            <w:vAlign w:val="center"/>
            <w:hideMark/>
          </w:tcPr>
          <w:p w14:paraId="4058B7EA"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84% Upper</w:t>
            </w:r>
          </w:p>
        </w:tc>
        <w:tc>
          <w:tcPr>
            <w:tcW w:w="470" w:type="pct"/>
            <w:vMerge/>
            <w:tcBorders>
              <w:top w:val="nil"/>
              <w:left w:val="single" w:sz="4" w:space="0" w:color="auto"/>
              <w:bottom w:val="single" w:sz="4" w:space="0" w:color="auto"/>
              <w:right w:val="single" w:sz="4" w:space="0" w:color="auto"/>
            </w:tcBorders>
            <w:vAlign w:val="center"/>
            <w:hideMark/>
          </w:tcPr>
          <w:p w14:paraId="26946E77" w14:textId="77777777" w:rsidR="001B56E6" w:rsidRPr="001E6A35" w:rsidRDefault="001B56E6" w:rsidP="00731C6C">
            <w:pPr>
              <w:spacing w:after="0"/>
              <w:rPr>
                <w:rFonts w:ascii="Cambria" w:eastAsia="Times New Roman" w:hAnsi="Cambria" w:cs="Calibri"/>
                <w:b/>
                <w:bCs/>
                <w:color w:val="FFFFFF" w:themeColor="background1"/>
                <w:sz w:val="20"/>
                <w:szCs w:val="20"/>
              </w:rPr>
            </w:pPr>
          </w:p>
        </w:tc>
      </w:tr>
      <w:tr w:rsidR="009D0994" w:rsidRPr="001E6A35" w14:paraId="1F4C9016" w14:textId="77777777" w:rsidTr="00D55042">
        <w:trPr>
          <w:trHeight w:val="431"/>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73124AAD" w14:textId="77777777" w:rsidR="001B56E6" w:rsidRPr="001E6A35" w:rsidRDefault="001B56E6" w:rsidP="009D0994">
            <w:pPr>
              <w:spacing w:after="0"/>
              <w:jc w:val="center"/>
              <w:rPr>
                <w:rFonts w:ascii="Cambria" w:eastAsia="Times New Roman" w:hAnsi="Cambria" w:cs="Calibri"/>
                <w:b/>
                <w:bCs/>
                <w:color w:val="000000"/>
                <w:sz w:val="20"/>
                <w:szCs w:val="20"/>
              </w:rPr>
            </w:pPr>
            <w:r w:rsidRPr="001E6A35">
              <w:rPr>
                <w:rFonts w:ascii="Cambria" w:eastAsia="Times New Roman" w:hAnsi="Cambria" w:cs="Calibri"/>
                <w:b/>
                <w:bCs/>
                <w:color w:val="000000"/>
                <w:sz w:val="20"/>
                <w:szCs w:val="20"/>
              </w:rPr>
              <w:t>10%</w:t>
            </w:r>
          </w:p>
        </w:tc>
        <w:tc>
          <w:tcPr>
            <w:tcW w:w="519" w:type="pct"/>
            <w:tcBorders>
              <w:top w:val="nil"/>
              <w:left w:val="nil"/>
              <w:bottom w:val="single" w:sz="4" w:space="0" w:color="auto"/>
              <w:right w:val="single" w:sz="4" w:space="0" w:color="auto"/>
            </w:tcBorders>
            <w:shd w:val="clear" w:color="auto" w:fill="auto"/>
            <w:noWrap/>
            <w:vAlign w:val="center"/>
            <w:hideMark/>
          </w:tcPr>
          <w:p w14:paraId="1FC7C829"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4,208</w:t>
            </w:r>
          </w:p>
        </w:tc>
        <w:tc>
          <w:tcPr>
            <w:tcW w:w="567" w:type="pct"/>
            <w:tcBorders>
              <w:top w:val="nil"/>
              <w:left w:val="nil"/>
              <w:bottom w:val="single" w:sz="4" w:space="0" w:color="auto"/>
              <w:right w:val="single" w:sz="4" w:space="0" w:color="auto"/>
            </w:tcBorders>
            <w:shd w:val="clear" w:color="auto" w:fill="auto"/>
            <w:noWrap/>
            <w:vAlign w:val="center"/>
            <w:hideMark/>
          </w:tcPr>
          <w:p w14:paraId="4E56835E"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11,010</w:t>
            </w:r>
          </w:p>
        </w:tc>
        <w:tc>
          <w:tcPr>
            <w:tcW w:w="519" w:type="pct"/>
            <w:tcBorders>
              <w:top w:val="nil"/>
              <w:left w:val="nil"/>
              <w:bottom w:val="single" w:sz="4" w:space="0" w:color="auto"/>
              <w:right w:val="single" w:sz="4" w:space="0" w:color="auto"/>
            </w:tcBorders>
            <w:shd w:val="clear" w:color="auto" w:fill="auto"/>
            <w:noWrap/>
            <w:vAlign w:val="center"/>
            <w:hideMark/>
          </w:tcPr>
          <w:p w14:paraId="67FA8902"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6,243</w:t>
            </w:r>
          </w:p>
        </w:tc>
        <w:tc>
          <w:tcPr>
            <w:tcW w:w="519" w:type="pct"/>
            <w:tcBorders>
              <w:top w:val="nil"/>
              <w:left w:val="nil"/>
              <w:bottom w:val="single" w:sz="4" w:space="0" w:color="auto"/>
              <w:right w:val="single" w:sz="4" w:space="0" w:color="auto"/>
            </w:tcBorders>
            <w:shd w:val="clear" w:color="auto" w:fill="auto"/>
            <w:noWrap/>
            <w:vAlign w:val="center"/>
            <w:hideMark/>
          </w:tcPr>
          <w:p w14:paraId="11670618"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12,950</w:t>
            </w:r>
          </w:p>
        </w:tc>
        <w:tc>
          <w:tcPr>
            <w:tcW w:w="520" w:type="pct"/>
            <w:tcBorders>
              <w:top w:val="nil"/>
              <w:left w:val="nil"/>
              <w:bottom w:val="single" w:sz="4" w:space="0" w:color="auto"/>
              <w:right w:val="single" w:sz="4" w:space="0" w:color="auto"/>
            </w:tcBorders>
            <w:shd w:val="clear" w:color="auto" w:fill="auto"/>
            <w:noWrap/>
            <w:vAlign w:val="center"/>
            <w:hideMark/>
          </w:tcPr>
          <w:p w14:paraId="38617D91"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19,910</w:t>
            </w:r>
          </w:p>
        </w:tc>
        <w:tc>
          <w:tcPr>
            <w:tcW w:w="521" w:type="pct"/>
            <w:tcBorders>
              <w:top w:val="nil"/>
              <w:left w:val="nil"/>
              <w:bottom w:val="single" w:sz="4" w:space="0" w:color="auto"/>
              <w:right w:val="single" w:sz="4" w:space="0" w:color="auto"/>
            </w:tcBorders>
            <w:shd w:val="clear" w:color="auto" w:fill="auto"/>
            <w:noWrap/>
            <w:vAlign w:val="center"/>
            <w:hideMark/>
          </w:tcPr>
          <w:p w14:paraId="0F1AFC05"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15,840</w:t>
            </w:r>
          </w:p>
        </w:tc>
        <w:tc>
          <w:tcPr>
            <w:tcW w:w="471" w:type="pct"/>
            <w:tcBorders>
              <w:top w:val="nil"/>
              <w:left w:val="nil"/>
              <w:bottom w:val="single" w:sz="4" w:space="0" w:color="auto"/>
              <w:right w:val="single" w:sz="4" w:space="0" w:color="auto"/>
            </w:tcBorders>
            <w:shd w:val="clear" w:color="auto" w:fill="auto"/>
            <w:noWrap/>
            <w:vAlign w:val="center"/>
            <w:hideMark/>
          </w:tcPr>
          <w:p w14:paraId="19430537"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1,536</w:t>
            </w:r>
          </w:p>
        </w:tc>
        <w:tc>
          <w:tcPr>
            <w:tcW w:w="520" w:type="pct"/>
            <w:tcBorders>
              <w:top w:val="nil"/>
              <w:left w:val="nil"/>
              <w:bottom w:val="single" w:sz="4" w:space="0" w:color="auto"/>
              <w:right w:val="single" w:sz="4" w:space="0" w:color="auto"/>
            </w:tcBorders>
            <w:shd w:val="clear" w:color="auto" w:fill="auto"/>
            <w:noWrap/>
            <w:vAlign w:val="center"/>
            <w:hideMark/>
          </w:tcPr>
          <w:p w14:paraId="3B2BC7B4"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2,892</w:t>
            </w:r>
          </w:p>
        </w:tc>
        <w:tc>
          <w:tcPr>
            <w:tcW w:w="470" w:type="pct"/>
            <w:tcBorders>
              <w:top w:val="nil"/>
              <w:left w:val="nil"/>
              <w:bottom w:val="single" w:sz="4" w:space="0" w:color="auto"/>
              <w:right w:val="single" w:sz="4" w:space="0" w:color="auto"/>
            </w:tcBorders>
            <w:shd w:val="clear" w:color="auto" w:fill="auto"/>
            <w:noWrap/>
            <w:vAlign w:val="center"/>
            <w:hideMark/>
          </w:tcPr>
          <w:p w14:paraId="19990B20"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2,007</w:t>
            </w:r>
          </w:p>
        </w:tc>
      </w:tr>
      <w:tr w:rsidR="009D0994" w:rsidRPr="001E6A35" w14:paraId="4EE8FA76" w14:textId="77777777" w:rsidTr="00D55042">
        <w:trPr>
          <w:trHeight w:val="4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57405E14" w14:textId="77777777" w:rsidR="001B56E6" w:rsidRPr="001E6A35" w:rsidRDefault="001B56E6" w:rsidP="009D0994">
            <w:pPr>
              <w:spacing w:after="0"/>
              <w:jc w:val="center"/>
              <w:rPr>
                <w:rFonts w:ascii="Cambria" w:eastAsia="Times New Roman" w:hAnsi="Cambria" w:cs="Calibri"/>
                <w:b/>
                <w:bCs/>
                <w:color w:val="000000"/>
                <w:sz w:val="20"/>
                <w:szCs w:val="20"/>
              </w:rPr>
            </w:pPr>
            <w:r w:rsidRPr="001E6A35">
              <w:rPr>
                <w:rFonts w:ascii="Cambria" w:eastAsia="Times New Roman" w:hAnsi="Cambria" w:cs="Calibri"/>
                <w:b/>
                <w:bCs/>
                <w:color w:val="000000"/>
                <w:sz w:val="20"/>
                <w:szCs w:val="20"/>
              </w:rPr>
              <w:t>1%</w:t>
            </w:r>
          </w:p>
        </w:tc>
        <w:tc>
          <w:tcPr>
            <w:tcW w:w="519" w:type="pct"/>
            <w:tcBorders>
              <w:top w:val="nil"/>
              <w:left w:val="nil"/>
              <w:bottom w:val="single" w:sz="4" w:space="0" w:color="auto"/>
              <w:right w:val="single" w:sz="4" w:space="0" w:color="auto"/>
            </w:tcBorders>
            <w:shd w:val="clear" w:color="auto" w:fill="auto"/>
            <w:noWrap/>
            <w:vAlign w:val="center"/>
            <w:hideMark/>
          </w:tcPr>
          <w:p w14:paraId="5B66070C"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31,540</w:t>
            </w:r>
          </w:p>
        </w:tc>
        <w:tc>
          <w:tcPr>
            <w:tcW w:w="567" w:type="pct"/>
            <w:tcBorders>
              <w:top w:val="nil"/>
              <w:left w:val="nil"/>
              <w:bottom w:val="single" w:sz="4" w:space="0" w:color="auto"/>
              <w:right w:val="single" w:sz="4" w:space="0" w:color="auto"/>
            </w:tcBorders>
            <w:shd w:val="clear" w:color="auto" w:fill="auto"/>
            <w:noWrap/>
            <w:vAlign w:val="center"/>
            <w:hideMark/>
          </w:tcPr>
          <w:p w14:paraId="742932C5"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300,000</w:t>
            </w:r>
          </w:p>
        </w:tc>
        <w:tc>
          <w:tcPr>
            <w:tcW w:w="519" w:type="pct"/>
            <w:tcBorders>
              <w:top w:val="nil"/>
              <w:left w:val="nil"/>
              <w:bottom w:val="single" w:sz="4" w:space="0" w:color="auto"/>
              <w:right w:val="single" w:sz="4" w:space="0" w:color="auto"/>
            </w:tcBorders>
            <w:shd w:val="clear" w:color="auto" w:fill="auto"/>
            <w:noWrap/>
            <w:vAlign w:val="center"/>
            <w:hideMark/>
          </w:tcPr>
          <w:p w14:paraId="6B8DA07B"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75,390</w:t>
            </w:r>
          </w:p>
        </w:tc>
        <w:tc>
          <w:tcPr>
            <w:tcW w:w="519" w:type="pct"/>
            <w:tcBorders>
              <w:top w:val="nil"/>
              <w:left w:val="nil"/>
              <w:bottom w:val="single" w:sz="4" w:space="0" w:color="auto"/>
              <w:right w:val="single" w:sz="4" w:space="0" w:color="auto"/>
            </w:tcBorders>
            <w:shd w:val="clear" w:color="auto" w:fill="auto"/>
            <w:noWrap/>
            <w:vAlign w:val="center"/>
            <w:hideMark/>
          </w:tcPr>
          <w:p w14:paraId="335284B2"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51,310</w:t>
            </w:r>
          </w:p>
        </w:tc>
        <w:tc>
          <w:tcPr>
            <w:tcW w:w="520" w:type="pct"/>
            <w:tcBorders>
              <w:top w:val="nil"/>
              <w:left w:val="nil"/>
              <w:bottom w:val="single" w:sz="4" w:space="0" w:color="auto"/>
              <w:right w:val="single" w:sz="4" w:space="0" w:color="auto"/>
            </w:tcBorders>
            <w:shd w:val="clear" w:color="auto" w:fill="auto"/>
            <w:noWrap/>
            <w:vAlign w:val="center"/>
            <w:hideMark/>
          </w:tcPr>
          <w:p w14:paraId="7FB97DCC"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111,000</w:t>
            </w:r>
          </w:p>
        </w:tc>
        <w:tc>
          <w:tcPr>
            <w:tcW w:w="521" w:type="pct"/>
            <w:tcBorders>
              <w:top w:val="nil"/>
              <w:left w:val="nil"/>
              <w:bottom w:val="single" w:sz="4" w:space="0" w:color="auto"/>
              <w:right w:val="single" w:sz="4" w:space="0" w:color="auto"/>
            </w:tcBorders>
            <w:shd w:val="clear" w:color="auto" w:fill="auto"/>
            <w:noWrap/>
            <w:vAlign w:val="center"/>
            <w:hideMark/>
          </w:tcPr>
          <w:p w14:paraId="0A1BF2D9"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71,830</w:t>
            </w:r>
          </w:p>
        </w:tc>
        <w:tc>
          <w:tcPr>
            <w:tcW w:w="471" w:type="pct"/>
            <w:tcBorders>
              <w:top w:val="nil"/>
              <w:left w:val="nil"/>
              <w:bottom w:val="single" w:sz="4" w:space="0" w:color="auto"/>
              <w:right w:val="single" w:sz="4" w:space="0" w:color="auto"/>
            </w:tcBorders>
            <w:shd w:val="clear" w:color="auto" w:fill="auto"/>
            <w:noWrap/>
            <w:vAlign w:val="center"/>
            <w:hideMark/>
          </w:tcPr>
          <w:p w14:paraId="6D402C7F"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5,848</w:t>
            </w:r>
          </w:p>
        </w:tc>
        <w:tc>
          <w:tcPr>
            <w:tcW w:w="520" w:type="pct"/>
            <w:tcBorders>
              <w:top w:val="nil"/>
              <w:left w:val="nil"/>
              <w:bottom w:val="single" w:sz="4" w:space="0" w:color="auto"/>
              <w:right w:val="single" w:sz="4" w:space="0" w:color="auto"/>
            </w:tcBorders>
            <w:shd w:val="clear" w:color="auto" w:fill="auto"/>
            <w:noWrap/>
            <w:vAlign w:val="center"/>
            <w:hideMark/>
          </w:tcPr>
          <w:p w14:paraId="51F7F0C8"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29,550</w:t>
            </w:r>
          </w:p>
        </w:tc>
        <w:tc>
          <w:tcPr>
            <w:tcW w:w="470" w:type="pct"/>
            <w:tcBorders>
              <w:top w:val="nil"/>
              <w:left w:val="nil"/>
              <w:bottom w:val="single" w:sz="4" w:space="0" w:color="auto"/>
              <w:right w:val="single" w:sz="4" w:space="0" w:color="auto"/>
            </w:tcBorders>
            <w:shd w:val="clear" w:color="auto" w:fill="auto"/>
            <w:noWrap/>
            <w:vAlign w:val="center"/>
            <w:hideMark/>
          </w:tcPr>
          <w:p w14:paraId="2FDD112F"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10,900</w:t>
            </w:r>
          </w:p>
        </w:tc>
      </w:tr>
      <w:tr w:rsidR="009D0994" w:rsidRPr="001E6A35" w14:paraId="0183A9B0" w14:textId="77777777" w:rsidTr="00D55042">
        <w:trPr>
          <w:trHeight w:val="4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5ADD5828" w14:textId="77777777" w:rsidR="001B56E6" w:rsidRPr="001E6A35" w:rsidRDefault="001B56E6" w:rsidP="009D0994">
            <w:pPr>
              <w:spacing w:after="0"/>
              <w:jc w:val="center"/>
              <w:rPr>
                <w:rFonts w:ascii="Cambria" w:eastAsia="Times New Roman" w:hAnsi="Cambria" w:cs="Calibri"/>
                <w:b/>
                <w:bCs/>
                <w:color w:val="000000"/>
                <w:sz w:val="20"/>
                <w:szCs w:val="20"/>
              </w:rPr>
            </w:pPr>
            <w:r w:rsidRPr="001E6A35">
              <w:rPr>
                <w:rFonts w:ascii="Cambria" w:eastAsia="Times New Roman" w:hAnsi="Cambria" w:cs="Calibri"/>
                <w:b/>
                <w:bCs/>
                <w:color w:val="000000"/>
                <w:sz w:val="20"/>
                <w:szCs w:val="20"/>
              </w:rPr>
              <w:t>0.2%</w:t>
            </w:r>
          </w:p>
        </w:tc>
        <w:tc>
          <w:tcPr>
            <w:tcW w:w="519" w:type="pct"/>
            <w:tcBorders>
              <w:top w:val="nil"/>
              <w:left w:val="nil"/>
              <w:bottom w:val="single" w:sz="4" w:space="0" w:color="auto"/>
              <w:right w:val="single" w:sz="4" w:space="0" w:color="auto"/>
            </w:tcBorders>
            <w:shd w:val="clear" w:color="auto" w:fill="auto"/>
            <w:noWrap/>
            <w:vAlign w:val="center"/>
            <w:hideMark/>
          </w:tcPr>
          <w:p w14:paraId="788BE7D2"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109,700</w:t>
            </w:r>
          </w:p>
        </w:tc>
        <w:tc>
          <w:tcPr>
            <w:tcW w:w="567" w:type="pct"/>
            <w:tcBorders>
              <w:top w:val="nil"/>
              <w:left w:val="nil"/>
              <w:bottom w:val="single" w:sz="4" w:space="0" w:color="auto"/>
              <w:right w:val="single" w:sz="4" w:space="0" w:color="auto"/>
            </w:tcBorders>
            <w:shd w:val="clear" w:color="auto" w:fill="auto"/>
            <w:noWrap/>
            <w:vAlign w:val="center"/>
            <w:hideMark/>
          </w:tcPr>
          <w:p w14:paraId="2A4955B5"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3,190,000</w:t>
            </w:r>
          </w:p>
        </w:tc>
        <w:tc>
          <w:tcPr>
            <w:tcW w:w="519" w:type="pct"/>
            <w:tcBorders>
              <w:top w:val="nil"/>
              <w:left w:val="nil"/>
              <w:bottom w:val="single" w:sz="4" w:space="0" w:color="auto"/>
              <w:right w:val="single" w:sz="4" w:space="0" w:color="auto"/>
            </w:tcBorders>
            <w:shd w:val="clear" w:color="auto" w:fill="auto"/>
            <w:noWrap/>
            <w:vAlign w:val="center"/>
            <w:hideMark/>
          </w:tcPr>
          <w:p w14:paraId="5A69C251"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398,700</w:t>
            </w:r>
          </w:p>
        </w:tc>
        <w:tc>
          <w:tcPr>
            <w:tcW w:w="519" w:type="pct"/>
            <w:tcBorders>
              <w:top w:val="nil"/>
              <w:left w:val="nil"/>
              <w:bottom w:val="single" w:sz="4" w:space="0" w:color="auto"/>
              <w:right w:val="single" w:sz="4" w:space="0" w:color="auto"/>
            </w:tcBorders>
            <w:shd w:val="clear" w:color="auto" w:fill="auto"/>
            <w:noWrap/>
            <w:vAlign w:val="center"/>
            <w:hideMark/>
          </w:tcPr>
          <w:p w14:paraId="265074CB"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100,500</w:t>
            </w:r>
          </w:p>
        </w:tc>
        <w:tc>
          <w:tcPr>
            <w:tcW w:w="520" w:type="pct"/>
            <w:tcBorders>
              <w:top w:val="nil"/>
              <w:left w:val="nil"/>
              <w:bottom w:val="single" w:sz="4" w:space="0" w:color="auto"/>
              <w:right w:val="single" w:sz="4" w:space="0" w:color="auto"/>
            </w:tcBorders>
            <w:shd w:val="clear" w:color="auto" w:fill="auto"/>
            <w:noWrap/>
            <w:vAlign w:val="center"/>
            <w:hideMark/>
          </w:tcPr>
          <w:p w14:paraId="779D61A4"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291,300</w:t>
            </w:r>
          </w:p>
        </w:tc>
        <w:tc>
          <w:tcPr>
            <w:tcW w:w="521" w:type="pct"/>
            <w:tcBorders>
              <w:top w:val="nil"/>
              <w:left w:val="nil"/>
              <w:bottom w:val="single" w:sz="4" w:space="0" w:color="auto"/>
              <w:right w:val="single" w:sz="4" w:space="0" w:color="auto"/>
            </w:tcBorders>
            <w:shd w:val="clear" w:color="auto" w:fill="auto"/>
            <w:noWrap/>
            <w:vAlign w:val="center"/>
            <w:hideMark/>
          </w:tcPr>
          <w:p w14:paraId="6BB7BEDF"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158,800</w:t>
            </w:r>
          </w:p>
        </w:tc>
        <w:tc>
          <w:tcPr>
            <w:tcW w:w="471" w:type="pct"/>
            <w:tcBorders>
              <w:top w:val="nil"/>
              <w:left w:val="nil"/>
              <w:bottom w:val="single" w:sz="4" w:space="0" w:color="auto"/>
              <w:right w:val="single" w:sz="4" w:space="0" w:color="auto"/>
            </w:tcBorders>
            <w:shd w:val="clear" w:color="auto" w:fill="auto"/>
            <w:noWrap/>
            <w:vAlign w:val="center"/>
            <w:hideMark/>
          </w:tcPr>
          <w:p w14:paraId="0322593E"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13,060</w:t>
            </w:r>
          </w:p>
        </w:tc>
        <w:tc>
          <w:tcPr>
            <w:tcW w:w="520" w:type="pct"/>
            <w:tcBorders>
              <w:top w:val="nil"/>
              <w:left w:val="nil"/>
              <w:bottom w:val="single" w:sz="4" w:space="0" w:color="auto"/>
              <w:right w:val="single" w:sz="4" w:space="0" w:color="auto"/>
            </w:tcBorders>
            <w:shd w:val="clear" w:color="auto" w:fill="auto"/>
            <w:noWrap/>
            <w:vAlign w:val="center"/>
            <w:hideMark/>
          </w:tcPr>
          <w:p w14:paraId="57C6461C"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166,600</w:t>
            </w:r>
          </w:p>
        </w:tc>
        <w:tc>
          <w:tcPr>
            <w:tcW w:w="470" w:type="pct"/>
            <w:tcBorders>
              <w:top w:val="nil"/>
              <w:left w:val="nil"/>
              <w:bottom w:val="single" w:sz="4" w:space="0" w:color="auto"/>
              <w:right w:val="single" w:sz="4" w:space="0" w:color="auto"/>
            </w:tcBorders>
            <w:shd w:val="clear" w:color="auto" w:fill="auto"/>
            <w:noWrap/>
            <w:vAlign w:val="center"/>
            <w:hideMark/>
          </w:tcPr>
          <w:p w14:paraId="6C7C8EEA"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33,620</w:t>
            </w:r>
          </w:p>
        </w:tc>
      </w:tr>
    </w:tbl>
    <w:p w14:paraId="6155F2BA" w14:textId="57175F11" w:rsidR="002C3A31" w:rsidRPr="00D32004" w:rsidRDefault="00B44C49" w:rsidP="002C3A31">
      <w:pPr>
        <w:pStyle w:val="BodyText"/>
        <w:rPr>
          <w:rFonts w:eastAsia="Cambria" w:cs="Cambria"/>
        </w:rPr>
      </w:pPr>
      <w:r>
        <w:rPr>
          <w:rFonts w:eastAsia="Cambria" w:cs="Cambria"/>
        </w:rPr>
        <w:t>Observe</w:t>
      </w:r>
      <w:r w:rsidR="00A10FEF">
        <w:rPr>
          <w:rFonts w:eastAsia="Cambria" w:cs="Cambria"/>
        </w:rPr>
        <w:t>d</w:t>
      </w:r>
      <w:r>
        <w:rPr>
          <w:rFonts w:eastAsia="Cambria" w:cs="Cambria"/>
        </w:rPr>
        <w:t xml:space="preserve"> annual peak stream</w:t>
      </w:r>
      <w:r w:rsidR="00A10FEF">
        <w:rPr>
          <w:rFonts w:eastAsia="Cambria" w:cs="Cambria"/>
        </w:rPr>
        <w:t xml:space="preserve"> </w:t>
      </w:r>
      <w:r>
        <w:rPr>
          <w:rFonts w:eastAsia="Cambria" w:cs="Cambria"/>
        </w:rPr>
        <w:t xml:space="preserve">flow data for these 3 gages is shown </w:t>
      </w:r>
      <w:r w:rsidR="00F35C98">
        <w:rPr>
          <w:rFonts w:eastAsia="Cambria" w:cs="Cambria"/>
        </w:rPr>
        <w:t xml:space="preserve">on </w:t>
      </w:r>
      <w:r w:rsidR="00F35C98">
        <w:rPr>
          <w:rFonts w:eastAsia="Cambria" w:cs="Cambria"/>
        </w:rPr>
        <w:fldChar w:fldCharType="begin"/>
      </w:r>
      <w:r w:rsidR="00F35C98">
        <w:rPr>
          <w:rFonts w:eastAsia="Cambria" w:cs="Cambria"/>
        </w:rPr>
        <w:instrText xml:space="preserve"> REF _Ref180511937 \h </w:instrText>
      </w:r>
      <w:r w:rsidR="00F35C98">
        <w:rPr>
          <w:rFonts w:eastAsia="Cambria" w:cs="Cambria"/>
        </w:rPr>
      </w:r>
      <w:r w:rsidR="00F35C98">
        <w:rPr>
          <w:rFonts w:eastAsia="Cambria" w:cs="Cambria"/>
        </w:rPr>
        <w:fldChar w:fldCharType="separate"/>
      </w:r>
      <w:r w:rsidR="00D005AD">
        <w:t xml:space="preserve">Figure </w:t>
      </w:r>
      <w:r w:rsidR="00D005AD">
        <w:rPr>
          <w:noProof/>
        </w:rPr>
        <w:t>2</w:t>
      </w:r>
      <w:r w:rsidR="00D005AD">
        <w:noBreakHyphen/>
      </w:r>
      <w:r w:rsidR="00D005AD">
        <w:rPr>
          <w:noProof/>
        </w:rPr>
        <w:t>23</w:t>
      </w:r>
      <w:r w:rsidR="00F35C98">
        <w:rPr>
          <w:rFonts w:eastAsia="Cambria" w:cs="Cambria"/>
        </w:rPr>
        <w:fldChar w:fldCharType="end"/>
      </w:r>
      <w:r w:rsidR="00F35C98">
        <w:rPr>
          <w:rFonts w:eastAsia="Cambria" w:cs="Cambria"/>
        </w:rPr>
        <w:t>.</w:t>
      </w:r>
      <w:r>
        <w:rPr>
          <w:rFonts w:eastAsia="Cambria" w:cs="Cambria"/>
        </w:rPr>
        <w:t xml:space="preserve"> </w:t>
      </w:r>
      <w:r w:rsidR="002C3A31" w:rsidRPr="00D32004">
        <w:rPr>
          <w:rFonts w:eastAsia="Cambria" w:cs="Cambria"/>
        </w:rPr>
        <w:t xml:space="preserve">Brantley Dam (see </w:t>
      </w:r>
      <w:r w:rsidR="00306C2A">
        <w:rPr>
          <w:rFonts w:eastAsia="Cambria" w:cs="Cambria"/>
          <w:lang w:val="en-US"/>
        </w:rPr>
        <w:fldChar w:fldCharType="begin"/>
      </w:r>
      <w:r w:rsidR="00306C2A">
        <w:rPr>
          <w:rFonts w:eastAsia="Cambria" w:cs="Cambria"/>
          <w:lang w:val="en-US"/>
        </w:rPr>
        <w:instrText xml:space="preserve"> REF _Ref180507907 \h </w:instrText>
      </w:r>
      <w:r w:rsidR="00306C2A">
        <w:rPr>
          <w:rFonts w:eastAsia="Cambria" w:cs="Cambria"/>
          <w:lang w:val="en-US"/>
        </w:rPr>
      </w:r>
      <w:r w:rsidR="00306C2A">
        <w:rPr>
          <w:rFonts w:eastAsia="Cambria" w:cs="Cambria"/>
          <w:lang w:val="en-US"/>
        </w:rPr>
        <w:fldChar w:fldCharType="separate"/>
      </w:r>
      <w:r w:rsidR="00D005AD">
        <w:t xml:space="preserve">Figure </w:t>
      </w:r>
      <w:r w:rsidR="00D005AD">
        <w:rPr>
          <w:noProof/>
        </w:rPr>
        <w:t>2</w:t>
      </w:r>
      <w:r w:rsidR="00D005AD">
        <w:noBreakHyphen/>
      </w:r>
      <w:r w:rsidR="00D005AD">
        <w:rPr>
          <w:noProof/>
        </w:rPr>
        <w:t>21</w:t>
      </w:r>
      <w:r w:rsidR="00306C2A">
        <w:rPr>
          <w:rFonts w:eastAsia="Cambria" w:cs="Cambria"/>
          <w:lang w:val="en-US"/>
        </w:rPr>
        <w:fldChar w:fldCharType="end"/>
      </w:r>
      <w:r w:rsidR="002C3A31" w:rsidRPr="00D32004">
        <w:rPr>
          <w:rFonts w:eastAsia="Cambria" w:cs="Cambria"/>
        </w:rPr>
        <w:t>)</w:t>
      </w:r>
      <w:r w:rsidR="00EC3EEE">
        <w:rPr>
          <w:rFonts w:eastAsia="Cambria" w:cs="Cambria"/>
        </w:rPr>
        <w:t xml:space="preserve">, </w:t>
      </w:r>
      <w:r w:rsidR="002C3A31" w:rsidRPr="00D32004">
        <w:rPr>
          <w:rFonts w:eastAsia="Cambria" w:cs="Cambria"/>
        </w:rPr>
        <w:t>built in 1987</w:t>
      </w:r>
      <w:r w:rsidR="00EC3EEE">
        <w:rPr>
          <w:rFonts w:eastAsia="Cambria" w:cs="Cambria"/>
        </w:rPr>
        <w:t>,</w:t>
      </w:r>
      <w:r w:rsidR="002C3A31" w:rsidRPr="00D32004">
        <w:rPr>
          <w:rFonts w:eastAsia="Cambria" w:cs="Cambria"/>
        </w:rPr>
        <w:t xml:space="preserve"> has a significant impact on the Pecos River flows downstream of the </w:t>
      </w:r>
      <w:r w:rsidR="00EC3EEE">
        <w:rPr>
          <w:rFonts w:eastAsia="Cambria" w:cs="Cambria"/>
        </w:rPr>
        <w:t>d</w:t>
      </w:r>
      <w:r w:rsidR="002C3A31" w:rsidRPr="00D32004">
        <w:rPr>
          <w:rFonts w:eastAsia="Cambria" w:cs="Cambria"/>
        </w:rPr>
        <w:t xml:space="preserve">am. Therefore, only data from 1988 </w:t>
      </w:r>
      <w:r w:rsidR="00EC3EEE">
        <w:rPr>
          <w:rFonts w:eastAsia="Cambria" w:cs="Cambria"/>
        </w:rPr>
        <w:t xml:space="preserve">and onward </w:t>
      </w:r>
      <w:r w:rsidR="002C3A31" w:rsidRPr="00D32004">
        <w:rPr>
          <w:rFonts w:eastAsia="Cambria" w:cs="Cambria"/>
        </w:rPr>
        <w:t xml:space="preserve">was considered for the </w:t>
      </w:r>
      <w:r w:rsidR="00EC3EEE">
        <w:rPr>
          <w:rFonts w:eastAsia="Cambria" w:cs="Cambria"/>
        </w:rPr>
        <w:t>flow-frequency analysis</w:t>
      </w:r>
      <w:r w:rsidR="002C3A31" w:rsidRPr="00D32004">
        <w:rPr>
          <w:rFonts w:eastAsia="Cambria" w:cs="Cambria"/>
        </w:rPr>
        <w:t xml:space="preserve"> o</w:t>
      </w:r>
      <w:r w:rsidR="004B7826">
        <w:rPr>
          <w:rFonts w:eastAsia="Cambria" w:cs="Cambria"/>
        </w:rPr>
        <w:t>f</w:t>
      </w:r>
      <w:r w:rsidR="002C3A31" w:rsidRPr="00D32004">
        <w:rPr>
          <w:rFonts w:eastAsia="Cambria" w:cs="Cambria"/>
        </w:rPr>
        <w:t xml:space="preserve"> the gages along </w:t>
      </w:r>
      <w:r w:rsidR="00EC3EEE">
        <w:rPr>
          <w:rFonts w:eastAsia="Cambria" w:cs="Cambria"/>
        </w:rPr>
        <w:t xml:space="preserve">the </w:t>
      </w:r>
      <w:r w:rsidR="002C3A31" w:rsidRPr="00D32004">
        <w:rPr>
          <w:rFonts w:eastAsia="Cambria" w:cs="Cambria"/>
        </w:rPr>
        <w:t xml:space="preserve">Pecos River. Similarly, a review of the </w:t>
      </w:r>
      <w:r w:rsidR="005F615F">
        <w:rPr>
          <w:rFonts w:eastAsia="Cambria" w:cs="Cambria"/>
        </w:rPr>
        <w:t>a</w:t>
      </w:r>
      <w:r w:rsidR="002C3A31" w:rsidRPr="00D32004">
        <w:rPr>
          <w:rFonts w:eastAsia="Cambria" w:cs="Cambria"/>
        </w:rPr>
        <w:t xml:space="preserve">nnual </w:t>
      </w:r>
      <w:r w:rsidR="005F615F">
        <w:rPr>
          <w:rFonts w:eastAsia="Cambria" w:cs="Cambria"/>
        </w:rPr>
        <w:t>p</w:t>
      </w:r>
      <w:r w:rsidR="002C3A31" w:rsidRPr="00D32004">
        <w:rPr>
          <w:rFonts w:eastAsia="Cambria" w:cs="Cambria"/>
        </w:rPr>
        <w:t xml:space="preserve">eak </w:t>
      </w:r>
      <w:r w:rsidR="005F615F">
        <w:rPr>
          <w:rFonts w:eastAsia="Cambria" w:cs="Cambria"/>
        </w:rPr>
        <w:t>s</w:t>
      </w:r>
      <w:r w:rsidR="002C3A31" w:rsidRPr="00D32004">
        <w:rPr>
          <w:rFonts w:eastAsia="Cambria" w:cs="Cambria"/>
        </w:rPr>
        <w:t xml:space="preserve">tream </w:t>
      </w:r>
      <w:r w:rsidR="005F615F">
        <w:rPr>
          <w:rFonts w:eastAsia="Cambria" w:cs="Cambria"/>
        </w:rPr>
        <w:t>f</w:t>
      </w:r>
      <w:r w:rsidR="002C3A31" w:rsidRPr="00D32004">
        <w:rPr>
          <w:rFonts w:eastAsia="Cambria" w:cs="Cambria"/>
        </w:rPr>
        <w:t xml:space="preserve">low </w:t>
      </w:r>
      <w:r w:rsidR="004B7826">
        <w:rPr>
          <w:rFonts w:eastAsia="Cambria" w:cs="Cambria"/>
        </w:rPr>
        <w:t xml:space="preserve">data </w:t>
      </w:r>
      <w:r w:rsidR="002C3A31" w:rsidRPr="00D32004">
        <w:rPr>
          <w:rFonts w:eastAsia="Cambria" w:cs="Cambria"/>
        </w:rPr>
        <w:t>at gage 08412500</w:t>
      </w:r>
      <w:r w:rsidR="005F615F">
        <w:rPr>
          <w:rFonts w:eastAsia="Cambria" w:cs="Cambria"/>
        </w:rPr>
        <w:t>,</w:t>
      </w:r>
      <w:r w:rsidR="002C3A31" w:rsidRPr="00D32004">
        <w:rPr>
          <w:rFonts w:eastAsia="Cambria" w:cs="Cambria"/>
        </w:rPr>
        <w:t xml:space="preserve"> located downstream of the Red Bluff Dam</w:t>
      </w:r>
      <w:r w:rsidR="005F615F">
        <w:rPr>
          <w:rFonts w:eastAsia="Cambria" w:cs="Cambria"/>
        </w:rPr>
        <w:t>,</w:t>
      </w:r>
      <w:r w:rsidR="002C3A31" w:rsidRPr="00D32004">
        <w:rPr>
          <w:rFonts w:eastAsia="Cambria" w:cs="Cambria"/>
        </w:rPr>
        <w:t xml:space="preserve"> typically shows much lower flows than </w:t>
      </w:r>
      <w:r w:rsidR="006628AD">
        <w:rPr>
          <w:rFonts w:eastAsia="Cambria" w:cs="Cambria"/>
        </w:rPr>
        <w:t xml:space="preserve">those for </w:t>
      </w:r>
      <w:r w:rsidR="002C3A31" w:rsidRPr="00D32004">
        <w:rPr>
          <w:rFonts w:eastAsia="Cambria" w:cs="Cambria"/>
        </w:rPr>
        <w:t>gage 08407500</w:t>
      </w:r>
      <w:r w:rsidR="006628AD">
        <w:rPr>
          <w:rFonts w:eastAsia="Cambria" w:cs="Cambria"/>
        </w:rPr>
        <w:t>,</w:t>
      </w:r>
      <w:r w:rsidR="002C3A31" w:rsidRPr="00D32004">
        <w:rPr>
          <w:rFonts w:eastAsia="Cambria" w:cs="Cambria"/>
        </w:rPr>
        <w:t xml:space="preserve"> located at the </w:t>
      </w:r>
      <w:r w:rsidR="005F615F">
        <w:rPr>
          <w:rFonts w:eastAsia="Cambria" w:cs="Cambria"/>
        </w:rPr>
        <w:t>s</w:t>
      </w:r>
      <w:r w:rsidR="002C3A31" w:rsidRPr="00D32004">
        <w:rPr>
          <w:rFonts w:eastAsia="Cambria" w:cs="Cambria"/>
        </w:rPr>
        <w:t>tate line. This is because the Red Bluff Dam reservoir stores storm runoff</w:t>
      </w:r>
      <w:r w:rsidR="00E44EE9">
        <w:rPr>
          <w:rFonts w:eastAsia="Cambria" w:cs="Cambria"/>
        </w:rPr>
        <w:t>,</w:t>
      </w:r>
      <w:r w:rsidR="002C3A31" w:rsidRPr="00D32004">
        <w:rPr>
          <w:rFonts w:eastAsia="Cambria" w:cs="Cambria"/>
        </w:rPr>
        <w:t xml:space="preserve"> resulting in lower flows downstream.</w:t>
      </w:r>
    </w:p>
    <w:p w14:paraId="394DB312" w14:textId="56EC03E7" w:rsidR="002C3A31" w:rsidRDefault="002C3A31" w:rsidP="002C3A31">
      <w:pPr>
        <w:pStyle w:val="BodyText"/>
        <w:spacing w:line="240" w:lineRule="auto"/>
        <w:rPr>
          <w:rFonts w:eastAsia="Cambria" w:cs="Cambria"/>
          <w:lang w:val="en-US"/>
        </w:rPr>
      </w:pPr>
      <w:r w:rsidRPr="00D32004">
        <w:rPr>
          <w:rFonts w:eastAsia="Cambria" w:cs="Cambria"/>
          <w:lang w:val="en-US"/>
        </w:rPr>
        <w:t xml:space="preserve">A review of </w:t>
      </w:r>
      <w:r w:rsidR="00A10FEF">
        <w:rPr>
          <w:rFonts w:eastAsia="Cambria" w:cs="Cambria"/>
          <w:lang w:val="en-US"/>
        </w:rPr>
        <w:t xml:space="preserve">the </w:t>
      </w:r>
      <w:r w:rsidR="0055272F">
        <w:rPr>
          <w:rFonts w:eastAsia="Cambria" w:cs="Cambria"/>
          <w:lang w:val="en-US"/>
        </w:rPr>
        <w:t>a</w:t>
      </w:r>
      <w:r w:rsidRPr="00D32004">
        <w:rPr>
          <w:rFonts w:eastAsia="Cambria" w:cs="Cambria"/>
          <w:lang w:val="en-US"/>
        </w:rPr>
        <w:t xml:space="preserve">nnual </w:t>
      </w:r>
      <w:r w:rsidR="0055272F">
        <w:rPr>
          <w:rFonts w:eastAsia="Cambria" w:cs="Cambria"/>
          <w:lang w:val="en-US"/>
        </w:rPr>
        <w:t>p</w:t>
      </w:r>
      <w:r w:rsidRPr="00D32004">
        <w:rPr>
          <w:rFonts w:eastAsia="Cambria" w:cs="Cambria"/>
          <w:lang w:val="en-US"/>
        </w:rPr>
        <w:t xml:space="preserve">eak </w:t>
      </w:r>
      <w:r w:rsidR="0055272F">
        <w:rPr>
          <w:rFonts w:eastAsia="Cambria" w:cs="Cambria"/>
          <w:lang w:val="en-US"/>
        </w:rPr>
        <w:t>s</w:t>
      </w:r>
      <w:r w:rsidRPr="00D32004">
        <w:rPr>
          <w:rFonts w:eastAsia="Cambria" w:cs="Cambria"/>
          <w:lang w:val="en-US"/>
        </w:rPr>
        <w:t>tream</w:t>
      </w:r>
      <w:r w:rsidR="00A10FEF">
        <w:rPr>
          <w:rFonts w:eastAsia="Cambria" w:cs="Cambria"/>
          <w:lang w:val="en-US"/>
        </w:rPr>
        <w:t xml:space="preserve"> </w:t>
      </w:r>
      <w:r w:rsidR="0055272F">
        <w:rPr>
          <w:rFonts w:eastAsia="Cambria" w:cs="Cambria"/>
          <w:lang w:val="en-US"/>
        </w:rPr>
        <w:t>f</w:t>
      </w:r>
      <w:r w:rsidRPr="00D32004">
        <w:rPr>
          <w:rFonts w:eastAsia="Cambria" w:cs="Cambria"/>
          <w:lang w:val="en-US"/>
        </w:rPr>
        <w:t xml:space="preserve">lows </w:t>
      </w:r>
      <w:r w:rsidR="0055272F">
        <w:rPr>
          <w:rFonts w:eastAsia="Cambria" w:cs="Cambria"/>
          <w:lang w:val="en-US"/>
        </w:rPr>
        <w:t xml:space="preserve">for </w:t>
      </w:r>
      <w:r w:rsidRPr="00D32004">
        <w:rPr>
          <w:rFonts w:eastAsia="Cambria" w:cs="Cambria"/>
          <w:lang w:val="en-US"/>
        </w:rPr>
        <w:t xml:space="preserve">gage 08408500 on </w:t>
      </w:r>
      <w:r w:rsidR="0055272F">
        <w:rPr>
          <w:rFonts w:eastAsia="Cambria" w:cs="Cambria"/>
          <w:lang w:val="en-US"/>
        </w:rPr>
        <w:t xml:space="preserve">the </w:t>
      </w:r>
      <w:r w:rsidRPr="00D32004">
        <w:rPr>
          <w:rFonts w:eastAsia="Cambria" w:cs="Cambria"/>
          <w:lang w:val="en-US"/>
        </w:rPr>
        <w:t>Delaware River reveal</w:t>
      </w:r>
      <w:r w:rsidR="00A10FEF">
        <w:rPr>
          <w:rFonts w:eastAsia="Cambria" w:cs="Cambria"/>
          <w:lang w:val="en-US"/>
        </w:rPr>
        <w:t>ed</w:t>
      </w:r>
      <w:r w:rsidRPr="00D32004">
        <w:rPr>
          <w:rFonts w:eastAsia="Cambria" w:cs="Cambria"/>
          <w:lang w:val="en-US"/>
        </w:rPr>
        <w:t xml:space="preserve"> an outlier in the data. The outlier is the 1956 flow of </w:t>
      </w:r>
      <w:r w:rsidR="00A10FEF">
        <w:rPr>
          <w:rFonts w:eastAsia="Cambria" w:cs="Cambria"/>
          <w:lang w:val="en-US"/>
        </w:rPr>
        <w:t>more than</w:t>
      </w:r>
      <w:r w:rsidRPr="00D32004">
        <w:rPr>
          <w:rFonts w:eastAsia="Cambria" w:cs="Cambria"/>
          <w:lang w:val="en-US"/>
        </w:rPr>
        <w:t xml:space="preserve"> 80,000 cfs. All the other recorded high flows are below 40,000 cfs at this gage. Despite the large flow, all recorded flow data was used for </w:t>
      </w:r>
      <w:r w:rsidR="0048409D">
        <w:rPr>
          <w:rFonts w:eastAsia="Cambria" w:cs="Cambria"/>
          <w:lang w:val="en-US"/>
        </w:rPr>
        <w:t xml:space="preserve">the flow-frequency analysis </w:t>
      </w:r>
      <w:r w:rsidRPr="00D32004">
        <w:rPr>
          <w:rFonts w:eastAsia="Cambria" w:cs="Cambria"/>
          <w:lang w:val="en-US"/>
        </w:rPr>
        <w:t>after consultation with USGS.</w:t>
      </w:r>
    </w:p>
    <w:p w14:paraId="363DE61E" w14:textId="682A7ED2" w:rsidR="00D56200" w:rsidRDefault="00D56200" w:rsidP="00D55042">
      <w:pPr>
        <w:pStyle w:val="BodyText"/>
        <w:spacing w:line="240" w:lineRule="auto"/>
        <w:jc w:val="center"/>
        <w:rPr>
          <w:rFonts w:eastAsia="Cambria" w:cs="Cambria"/>
          <w:lang w:val="en-US"/>
        </w:rPr>
      </w:pPr>
      <w:r>
        <w:rPr>
          <w:noProof/>
          <w:lang w:val="en-US"/>
        </w:rPr>
        <w:drawing>
          <wp:inline distT="0" distB="0" distL="0" distR="0" wp14:anchorId="4150210B" wp14:editId="094BE7C9">
            <wp:extent cx="3773346" cy="7402983"/>
            <wp:effectExtent l="19050" t="19050" r="17780" b="26670"/>
            <wp:docPr id="1951137290" name="Picture 3"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137290" name="Picture 3" descr="A graph of a number of data&#10;&#10;Description automatically generated with medium confidenc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775579" cy="7407364"/>
                    </a:xfrm>
                    <a:prstGeom prst="rect">
                      <a:avLst/>
                    </a:prstGeom>
                    <a:ln>
                      <a:solidFill>
                        <a:schemeClr val="tx1"/>
                      </a:solidFill>
                    </a:ln>
                  </pic:spPr>
                </pic:pic>
              </a:graphicData>
            </a:graphic>
          </wp:inline>
        </w:drawing>
      </w:r>
    </w:p>
    <w:p w14:paraId="032216B3" w14:textId="39F531F5" w:rsidR="00F35C98" w:rsidRDefault="00F35C98" w:rsidP="00D55042">
      <w:pPr>
        <w:pStyle w:val="Caption"/>
        <w:rPr>
          <w:rFonts w:eastAsia="Cambria" w:cs="Cambria"/>
        </w:rPr>
      </w:pPr>
      <w:bookmarkStart w:id="157" w:name="_Ref180511937"/>
      <w:bookmarkStart w:id="158" w:name="_Toc194961440"/>
      <w:r>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23</w:t>
      </w:r>
      <w:r w:rsidR="00C41012">
        <w:rPr>
          <w:noProof/>
        </w:rPr>
        <w:fldChar w:fldCharType="end"/>
      </w:r>
      <w:bookmarkEnd w:id="157"/>
      <w:r>
        <w:t>:</w:t>
      </w:r>
      <w:r w:rsidR="00E66B3B">
        <w:t xml:space="preserve"> Annual peak streamflow data for gages 0</w:t>
      </w:r>
      <w:r w:rsidR="000979B7">
        <w:t>8407500, 08408500, and 08412500</w:t>
      </w:r>
      <w:bookmarkEnd w:id="158"/>
    </w:p>
    <w:p w14:paraId="5D0BFB67" w14:textId="5BC66F3B" w:rsidR="002C3A31" w:rsidRPr="00BE4F28" w:rsidRDefault="002C3A31" w:rsidP="00047A69">
      <w:pPr>
        <w:pStyle w:val="BodyText"/>
        <w:rPr>
          <w:rFonts w:eastAsia="Cambria" w:cs="Cambria"/>
        </w:rPr>
      </w:pPr>
      <w:r w:rsidRPr="00BE4F28">
        <w:rPr>
          <w:rFonts w:eastAsia="Cambria" w:cs="Cambria"/>
        </w:rPr>
        <w:t xml:space="preserve">A comparison of </w:t>
      </w:r>
      <w:r w:rsidR="00712F04">
        <w:rPr>
          <w:rFonts w:eastAsia="Cambria" w:cs="Cambria"/>
        </w:rPr>
        <w:t xml:space="preserve">the discharges from the </w:t>
      </w:r>
      <w:r w:rsidRPr="00BE4F28">
        <w:rPr>
          <w:rFonts w:eastAsia="Cambria" w:cs="Cambria"/>
        </w:rPr>
        <w:t xml:space="preserve">HEC-HMS model and </w:t>
      </w:r>
      <w:r w:rsidR="00712F04">
        <w:rPr>
          <w:rFonts w:eastAsia="Cambria" w:cs="Cambria"/>
        </w:rPr>
        <w:t xml:space="preserve">the flow-frequency analysis </w:t>
      </w:r>
      <w:r w:rsidRPr="00BE4F28">
        <w:rPr>
          <w:rFonts w:eastAsia="Cambria" w:cs="Cambria"/>
        </w:rPr>
        <w:t>reveal</w:t>
      </w:r>
      <w:r w:rsidR="00712F04">
        <w:rPr>
          <w:rFonts w:eastAsia="Cambria" w:cs="Cambria"/>
        </w:rPr>
        <w:t>ed</w:t>
      </w:r>
      <w:r w:rsidRPr="00BE4F28">
        <w:rPr>
          <w:rFonts w:eastAsia="Cambria" w:cs="Cambria"/>
        </w:rPr>
        <w:t xml:space="preserve"> that the HEC-HMS model produce</w:t>
      </w:r>
      <w:r w:rsidR="00712F04">
        <w:rPr>
          <w:rFonts w:eastAsia="Cambria" w:cs="Cambria"/>
        </w:rPr>
        <w:t>d</w:t>
      </w:r>
      <w:r w:rsidRPr="00BE4F28">
        <w:rPr>
          <w:rFonts w:eastAsia="Cambria" w:cs="Cambria"/>
        </w:rPr>
        <w:t xml:space="preserve"> </w:t>
      </w:r>
      <w:r w:rsidR="00712F04">
        <w:rPr>
          <w:rFonts w:eastAsia="Cambria" w:cs="Cambria"/>
        </w:rPr>
        <w:t xml:space="preserve">discharges that were </w:t>
      </w:r>
      <w:r w:rsidRPr="00BE4F28">
        <w:rPr>
          <w:rFonts w:eastAsia="Cambria" w:cs="Cambria"/>
        </w:rPr>
        <w:t xml:space="preserve">significantly </w:t>
      </w:r>
      <w:r w:rsidR="005C6562">
        <w:rPr>
          <w:rFonts w:eastAsia="Cambria" w:cs="Cambria"/>
        </w:rPr>
        <w:t xml:space="preserve">higher </w:t>
      </w:r>
      <w:r w:rsidRPr="00BE4F28">
        <w:rPr>
          <w:rFonts w:eastAsia="Cambria" w:cs="Cambria"/>
        </w:rPr>
        <w:t xml:space="preserve">than the recorded flows at the gages along </w:t>
      </w:r>
      <w:r w:rsidR="005C6562">
        <w:rPr>
          <w:rFonts w:eastAsia="Cambria" w:cs="Cambria"/>
        </w:rPr>
        <w:t xml:space="preserve">the </w:t>
      </w:r>
      <w:r w:rsidRPr="00BE4F28">
        <w:rPr>
          <w:rFonts w:eastAsia="Cambria" w:cs="Cambria"/>
        </w:rPr>
        <w:t xml:space="preserve">Pecos River. </w:t>
      </w:r>
      <w:r w:rsidR="003C3CAD">
        <w:rPr>
          <w:rFonts w:eastAsia="Cambria" w:cs="Cambria"/>
        </w:rPr>
        <w:t xml:space="preserve">Because the </w:t>
      </w:r>
      <w:r w:rsidRPr="00BE4F28">
        <w:rPr>
          <w:rFonts w:eastAsia="Cambria" w:cs="Cambria"/>
        </w:rPr>
        <w:t xml:space="preserve">HEC-HMS model was developed for </w:t>
      </w:r>
      <w:r w:rsidR="00D56029">
        <w:rPr>
          <w:rFonts w:eastAsia="Cambria" w:cs="Cambria"/>
        </w:rPr>
        <w:t>a PMF</w:t>
      </w:r>
      <w:r w:rsidRPr="00BE4F28">
        <w:rPr>
          <w:rFonts w:eastAsia="Cambria" w:cs="Cambria"/>
        </w:rPr>
        <w:t xml:space="preserve"> analysis o</w:t>
      </w:r>
      <w:r w:rsidR="00D56029">
        <w:rPr>
          <w:rFonts w:eastAsia="Cambria" w:cs="Cambria"/>
        </w:rPr>
        <w:t>f</w:t>
      </w:r>
      <w:r w:rsidRPr="00BE4F28">
        <w:rPr>
          <w:rFonts w:eastAsia="Cambria" w:cs="Cambria"/>
        </w:rPr>
        <w:t xml:space="preserve"> the Red Bluff Reservoir and </w:t>
      </w:r>
      <w:r w:rsidR="003C3CAD">
        <w:rPr>
          <w:rFonts w:eastAsia="Cambria" w:cs="Cambria"/>
        </w:rPr>
        <w:t>because the model was overestimat</w:t>
      </w:r>
      <w:r w:rsidR="00C673C1">
        <w:rPr>
          <w:rFonts w:eastAsia="Cambria" w:cs="Cambria"/>
        </w:rPr>
        <w:t>ing</w:t>
      </w:r>
      <w:r w:rsidR="003C3CAD">
        <w:rPr>
          <w:rFonts w:eastAsia="Cambria" w:cs="Cambria"/>
        </w:rPr>
        <w:t xml:space="preserve"> the discharges along the Pecos River, </w:t>
      </w:r>
      <w:r w:rsidR="00C673C1">
        <w:rPr>
          <w:rFonts w:eastAsia="Cambria" w:cs="Cambria"/>
        </w:rPr>
        <w:t xml:space="preserve">the Pecos River hydrographs from the HEC-HMS model </w:t>
      </w:r>
      <w:r w:rsidR="00DF3D68">
        <w:rPr>
          <w:rFonts w:eastAsia="Cambria" w:cs="Cambria"/>
        </w:rPr>
        <w:t>were</w:t>
      </w:r>
      <w:r w:rsidR="00C673C1">
        <w:rPr>
          <w:rFonts w:eastAsia="Cambria" w:cs="Cambria"/>
        </w:rPr>
        <w:t xml:space="preserve"> not directly applied to the </w:t>
      </w:r>
      <w:r w:rsidR="002F699B">
        <w:rPr>
          <w:rFonts w:eastAsia="Cambria" w:cs="Cambria"/>
        </w:rPr>
        <w:t xml:space="preserve">Lower Pecos-Upper </w:t>
      </w:r>
      <w:r w:rsidR="00C673C1">
        <w:rPr>
          <w:rFonts w:eastAsia="Cambria" w:cs="Cambria"/>
        </w:rPr>
        <w:t xml:space="preserve">BLE </w:t>
      </w:r>
      <w:r w:rsidR="002F699B">
        <w:rPr>
          <w:rFonts w:eastAsia="Cambria" w:cs="Cambria"/>
        </w:rPr>
        <w:t>model</w:t>
      </w:r>
      <w:r w:rsidR="00C673C1">
        <w:rPr>
          <w:rFonts w:eastAsia="Cambria" w:cs="Cambria"/>
        </w:rPr>
        <w:t xml:space="preserve">. Instead, the </w:t>
      </w:r>
      <w:r w:rsidR="005D617E">
        <w:rPr>
          <w:rFonts w:eastAsia="Cambria" w:cs="Cambria"/>
        </w:rPr>
        <w:t xml:space="preserve">hydrograph shapes from the HEC-HMS model were extracted from the model, and then they were scaled so that the peak discharges </w:t>
      </w:r>
      <w:r w:rsidR="002F699B">
        <w:rPr>
          <w:rFonts w:eastAsia="Cambria" w:cs="Cambria"/>
        </w:rPr>
        <w:t xml:space="preserve">in the hydrographs </w:t>
      </w:r>
      <w:r w:rsidR="005D617E">
        <w:rPr>
          <w:rFonts w:eastAsia="Cambria" w:cs="Cambria"/>
        </w:rPr>
        <w:t>matched the peak discharges computed by the flow-frequency analysis</w:t>
      </w:r>
      <w:r w:rsidR="002F699B">
        <w:rPr>
          <w:rFonts w:eastAsia="Cambria" w:cs="Cambria"/>
        </w:rPr>
        <w:t xml:space="preserve"> of the gages</w:t>
      </w:r>
      <w:r w:rsidR="005D617E">
        <w:rPr>
          <w:rFonts w:eastAsia="Cambria" w:cs="Cambria"/>
        </w:rPr>
        <w:t>.</w:t>
      </w:r>
      <w:r w:rsidR="00DF3D68">
        <w:rPr>
          <w:rFonts w:eastAsia="Cambria" w:cs="Cambria"/>
        </w:rPr>
        <w:t xml:space="preserve"> </w:t>
      </w:r>
    </w:p>
    <w:p w14:paraId="2FB8910F" w14:textId="686C2AF9" w:rsidR="002C3A31" w:rsidRDefault="002C3A31" w:rsidP="002C3A31">
      <w:pPr>
        <w:pStyle w:val="BodyText"/>
        <w:spacing w:line="240" w:lineRule="auto"/>
        <w:rPr>
          <w:rFonts w:eastAsia="Cambria" w:cs="Cambria"/>
          <w:lang w:val="en-US"/>
        </w:rPr>
      </w:pPr>
      <w:r w:rsidRPr="00BE4F28">
        <w:rPr>
          <w:rFonts w:eastAsia="Cambria" w:cs="Cambria"/>
          <w:lang w:val="en-US"/>
        </w:rPr>
        <w:t>In addition, it was noted that the time</w:t>
      </w:r>
      <w:r w:rsidR="006D24A9">
        <w:rPr>
          <w:rFonts w:eastAsia="Cambria" w:cs="Cambria"/>
          <w:lang w:val="en-US"/>
        </w:rPr>
        <w:t>s-</w:t>
      </w:r>
      <w:r w:rsidRPr="00BE4F28">
        <w:rPr>
          <w:rFonts w:eastAsia="Cambria" w:cs="Cambria"/>
          <w:lang w:val="en-US"/>
        </w:rPr>
        <w:t>to</w:t>
      </w:r>
      <w:r w:rsidR="006D24A9">
        <w:rPr>
          <w:rFonts w:eastAsia="Cambria" w:cs="Cambria"/>
          <w:lang w:val="en-US"/>
        </w:rPr>
        <w:t>-</w:t>
      </w:r>
      <w:r w:rsidRPr="00BE4F28">
        <w:rPr>
          <w:rFonts w:eastAsia="Cambria" w:cs="Cambria"/>
          <w:lang w:val="en-US"/>
        </w:rPr>
        <w:t xml:space="preserve">peak between </w:t>
      </w:r>
      <w:r w:rsidR="006D24A9">
        <w:rPr>
          <w:rFonts w:eastAsia="Cambria" w:cs="Cambria"/>
          <w:lang w:val="en-US"/>
        </w:rPr>
        <w:t xml:space="preserve">the </w:t>
      </w:r>
      <w:r w:rsidRPr="00BE4F28">
        <w:rPr>
          <w:rFonts w:eastAsia="Cambria" w:cs="Cambria"/>
          <w:lang w:val="en-US"/>
        </w:rPr>
        <w:t xml:space="preserve">Pecos </w:t>
      </w:r>
      <w:r w:rsidR="006D24A9">
        <w:rPr>
          <w:rFonts w:eastAsia="Cambria" w:cs="Cambria"/>
          <w:lang w:val="en-US"/>
        </w:rPr>
        <w:t xml:space="preserve">River </w:t>
      </w:r>
      <w:r w:rsidRPr="00BE4F28">
        <w:rPr>
          <w:rFonts w:eastAsia="Cambria" w:cs="Cambria"/>
          <w:lang w:val="en-US"/>
        </w:rPr>
        <w:t xml:space="preserve">and </w:t>
      </w:r>
      <w:r w:rsidR="006D24A9">
        <w:rPr>
          <w:rFonts w:eastAsia="Cambria" w:cs="Cambria"/>
          <w:lang w:val="en-US"/>
        </w:rPr>
        <w:t xml:space="preserve">the </w:t>
      </w:r>
      <w:r w:rsidRPr="00BE4F28">
        <w:rPr>
          <w:rFonts w:eastAsia="Cambria" w:cs="Cambria"/>
          <w:lang w:val="en-US"/>
        </w:rPr>
        <w:t xml:space="preserve">Delaware Rivers in the HEC-HMS model </w:t>
      </w:r>
      <w:r w:rsidR="009130E2">
        <w:rPr>
          <w:rFonts w:eastAsia="Cambria" w:cs="Cambria"/>
          <w:lang w:val="en-US"/>
        </w:rPr>
        <w:t xml:space="preserve">differed by </w:t>
      </w:r>
      <w:r w:rsidRPr="00BE4F28">
        <w:rPr>
          <w:rFonts w:eastAsia="Cambria" w:cs="Cambria"/>
          <w:lang w:val="en-US"/>
        </w:rPr>
        <w:t>approximately 4-5 hours</w:t>
      </w:r>
      <w:r w:rsidR="005B3E68">
        <w:rPr>
          <w:rFonts w:eastAsia="Cambria" w:cs="Cambria"/>
          <w:lang w:val="en-US"/>
        </w:rPr>
        <w:t xml:space="preserve">, as shown in </w:t>
      </w:r>
      <w:r w:rsidR="005B3E68">
        <w:rPr>
          <w:rFonts w:eastAsia="Cambria" w:cs="Cambria"/>
          <w:lang w:val="en-US"/>
        </w:rPr>
        <w:fldChar w:fldCharType="begin"/>
      </w:r>
      <w:r w:rsidR="005B3E68">
        <w:rPr>
          <w:rFonts w:eastAsia="Cambria" w:cs="Cambria"/>
          <w:lang w:val="en-US"/>
        </w:rPr>
        <w:instrText xml:space="preserve"> REF _Ref180510464 \h </w:instrText>
      </w:r>
      <w:r w:rsidR="005B3E68">
        <w:rPr>
          <w:rFonts w:eastAsia="Cambria" w:cs="Cambria"/>
          <w:lang w:val="en-US"/>
        </w:rPr>
      </w:r>
      <w:r w:rsidR="005B3E68">
        <w:rPr>
          <w:rFonts w:eastAsia="Cambria" w:cs="Cambria"/>
          <w:lang w:val="en-US"/>
        </w:rPr>
        <w:fldChar w:fldCharType="separate"/>
      </w:r>
      <w:r w:rsidR="00D005AD">
        <w:t xml:space="preserve">Figure </w:t>
      </w:r>
      <w:r w:rsidR="00D005AD">
        <w:rPr>
          <w:noProof/>
        </w:rPr>
        <w:t>2</w:t>
      </w:r>
      <w:r w:rsidR="00D005AD">
        <w:noBreakHyphen/>
      </w:r>
      <w:r w:rsidR="00D005AD">
        <w:rPr>
          <w:noProof/>
        </w:rPr>
        <w:t>22</w:t>
      </w:r>
      <w:r w:rsidR="005B3E68">
        <w:rPr>
          <w:rFonts w:eastAsia="Cambria" w:cs="Cambria"/>
          <w:lang w:val="en-US"/>
        </w:rPr>
        <w:fldChar w:fldCharType="end"/>
      </w:r>
      <w:r w:rsidRPr="00BE4F28">
        <w:rPr>
          <w:rFonts w:eastAsia="Cambria" w:cs="Cambria"/>
          <w:lang w:val="en-US"/>
        </w:rPr>
        <w:t>. Th</w:t>
      </w:r>
      <w:r w:rsidR="006E33CC">
        <w:rPr>
          <w:rFonts w:eastAsia="Cambria" w:cs="Cambria"/>
          <w:lang w:val="en-US"/>
        </w:rPr>
        <w:t>is timeframe</w:t>
      </w:r>
      <w:r w:rsidRPr="00BE4F28">
        <w:rPr>
          <w:rFonts w:eastAsia="Cambria" w:cs="Cambria"/>
          <w:lang w:val="en-US"/>
        </w:rPr>
        <w:t xml:space="preserve"> </w:t>
      </w:r>
      <w:r w:rsidR="006E33CC">
        <w:rPr>
          <w:rFonts w:eastAsia="Cambria" w:cs="Cambria"/>
          <w:lang w:val="en-US"/>
        </w:rPr>
        <w:t xml:space="preserve">is </w:t>
      </w:r>
      <w:r w:rsidRPr="00BE4F28">
        <w:rPr>
          <w:rFonts w:eastAsia="Cambria" w:cs="Cambria"/>
          <w:lang w:val="en-US"/>
        </w:rPr>
        <w:t>unrealistic taking into consideration the size</w:t>
      </w:r>
      <w:r w:rsidR="009D4620">
        <w:rPr>
          <w:rFonts w:eastAsia="Cambria" w:cs="Cambria"/>
          <w:lang w:val="en-US"/>
        </w:rPr>
        <w:t>s</w:t>
      </w:r>
      <w:r w:rsidRPr="00BE4F28">
        <w:rPr>
          <w:rFonts w:eastAsia="Cambria" w:cs="Cambria"/>
          <w:lang w:val="en-US"/>
        </w:rPr>
        <w:t xml:space="preserve"> of the drainage areas and </w:t>
      </w:r>
      <w:r w:rsidR="009D4620">
        <w:rPr>
          <w:rFonts w:eastAsia="Cambria" w:cs="Cambria"/>
          <w:lang w:val="en-US"/>
        </w:rPr>
        <w:t xml:space="preserve">the </w:t>
      </w:r>
      <w:r w:rsidRPr="00BE4F28">
        <w:rPr>
          <w:rFonts w:eastAsia="Cambria" w:cs="Cambria"/>
          <w:lang w:val="en-US"/>
        </w:rPr>
        <w:t>travel distance</w:t>
      </w:r>
      <w:r w:rsidR="009D4620">
        <w:rPr>
          <w:rFonts w:eastAsia="Cambria" w:cs="Cambria"/>
          <w:lang w:val="en-US"/>
        </w:rPr>
        <w:t>s</w:t>
      </w:r>
      <w:r w:rsidRPr="00BE4F28">
        <w:rPr>
          <w:rFonts w:eastAsia="Cambria" w:cs="Cambria"/>
          <w:lang w:val="en-US"/>
        </w:rPr>
        <w:t>.</w:t>
      </w:r>
      <w:r w:rsidR="009D4620">
        <w:rPr>
          <w:rFonts w:eastAsia="Cambria" w:cs="Cambria"/>
          <w:lang w:val="en-US"/>
        </w:rPr>
        <w:t xml:space="preserve"> For the two rivers.</w:t>
      </w:r>
      <w:r w:rsidRPr="00BE4F28">
        <w:rPr>
          <w:rFonts w:eastAsia="Cambria" w:cs="Cambria"/>
          <w:lang w:val="en-US"/>
        </w:rPr>
        <w:t xml:space="preserve"> </w:t>
      </w:r>
      <w:r w:rsidR="009D4620">
        <w:rPr>
          <w:rFonts w:eastAsia="Cambria" w:cs="Cambria"/>
          <w:lang w:val="en-US"/>
        </w:rPr>
        <w:t>To determine a more realistic difference in the times-to-peak for the rivers, t</w:t>
      </w:r>
      <w:r w:rsidRPr="00BE4F28">
        <w:rPr>
          <w:rFonts w:eastAsia="Cambria" w:cs="Cambria"/>
          <w:lang w:val="en-US"/>
        </w:rPr>
        <w:t xml:space="preserve">he data for </w:t>
      </w:r>
      <w:r w:rsidR="006E33CC">
        <w:rPr>
          <w:rFonts w:eastAsia="Cambria" w:cs="Cambria"/>
          <w:lang w:val="en-US"/>
        </w:rPr>
        <w:t xml:space="preserve">gages </w:t>
      </w:r>
      <w:r w:rsidRPr="00BE4F28">
        <w:rPr>
          <w:rFonts w:eastAsia="Cambria" w:cs="Cambria"/>
          <w:lang w:val="en-US"/>
        </w:rPr>
        <w:t xml:space="preserve">08407500 and 08408500 were evaluated to identify common storm events that could provide a better understanding of the travel time of the two upstream peaks. The September 2014 and June 2021 storm events are two recent storms that were </w:t>
      </w:r>
      <w:r w:rsidR="002A2606">
        <w:rPr>
          <w:rFonts w:eastAsia="Cambria" w:cs="Cambria"/>
          <w:lang w:val="en-US"/>
        </w:rPr>
        <w:t>recorded</w:t>
      </w:r>
      <w:r w:rsidRPr="00BE4F28">
        <w:rPr>
          <w:rFonts w:eastAsia="Cambria" w:cs="Cambria"/>
          <w:lang w:val="en-US"/>
        </w:rPr>
        <w:t xml:space="preserve"> by the two gages. The </w:t>
      </w:r>
      <w:r w:rsidR="002A2606">
        <w:rPr>
          <w:rFonts w:eastAsia="Cambria" w:cs="Cambria"/>
          <w:lang w:val="en-US"/>
        </w:rPr>
        <w:t xml:space="preserve">discharge </w:t>
      </w:r>
      <w:r w:rsidRPr="00BE4F28">
        <w:rPr>
          <w:rFonts w:eastAsia="Cambria" w:cs="Cambria"/>
          <w:lang w:val="en-US"/>
        </w:rPr>
        <w:t xml:space="preserve">data from the two gages at the time of the storms is presented in </w:t>
      </w:r>
      <w:r w:rsidR="003E62E9">
        <w:rPr>
          <w:rFonts w:eastAsia="Cambria" w:cs="Cambria"/>
          <w:lang w:val="en-US"/>
        </w:rPr>
        <w:fldChar w:fldCharType="begin"/>
      </w:r>
      <w:r w:rsidR="003E62E9">
        <w:rPr>
          <w:rFonts w:eastAsia="Cambria" w:cs="Cambria"/>
          <w:lang w:val="en-US"/>
        </w:rPr>
        <w:instrText xml:space="preserve"> REF _Ref180515162 \h </w:instrText>
      </w:r>
      <w:r w:rsidR="003E62E9">
        <w:rPr>
          <w:rFonts w:eastAsia="Cambria" w:cs="Cambria"/>
          <w:lang w:val="en-US"/>
        </w:rPr>
      </w:r>
      <w:r w:rsidR="003E62E9">
        <w:rPr>
          <w:rFonts w:eastAsia="Cambria" w:cs="Cambria"/>
          <w:lang w:val="en-US"/>
        </w:rPr>
        <w:fldChar w:fldCharType="separate"/>
      </w:r>
      <w:r w:rsidR="00D005AD">
        <w:t xml:space="preserve">Figure </w:t>
      </w:r>
      <w:r w:rsidR="00D005AD">
        <w:rPr>
          <w:noProof/>
        </w:rPr>
        <w:t>2</w:t>
      </w:r>
      <w:r w:rsidR="00D005AD">
        <w:noBreakHyphen/>
      </w:r>
      <w:r w:rsidR="00D005AD">
        <w:rPr>
          <w:noProof/>
        </w:rPr>
        <w:t>24</w:t>
      </w:r>
      <w:r w:rsidR="003E62E9">
        <w:rPr>
          <w:rFonts w:eastAsia="Cambria" w:cs="Cambria"/>
          <w:lang w:val="en-US"/>
        </w:rPr>
        <w:fldChar w:fldCharType="end"/>
      </w:r>
      <w:r w:rsidR="003E62E9">
        <w:rPr>
          <w:rFonts w:eastAsia="Cambria" w:cs="Cambria"/>
          <w:lang w:val="en-US"/>
        </w:rPr>
        <w:t xml:space="preserve"> and </w:t>
      </w:r>
      <w:r w:rsidR="003E62E9">
        <w:rPr>
          <w:rFonts w:eastAsia="Cambria" w:cs="Cambria"/>
          <w:lang w:val="en-US"/>
        </w:rPr>
        <w:fldChar w:fldCharType="begin"/>
      </w:r>
      <w:r w:rsidR="003E62E9">
        <w:rPr>
          <w:rFonts w:eastAsia="Cambria" w:cs="Cambria"/>
          <w:lang w:val="en-US"/>
        </w:rPr>
        <w:instrText xml:space="preserve"> REF _Ref180515171 \h </w:instrText>
      </w:r>
      <w:r w:rsidR="003E62E9">
        <w:rPr>
          <w:rFonts w:eastAsia="Cambria" w:cs="Cambria"/>
          <w:lang w:val="en-US"/>
        </w:rPr>
      </w:r>
      <w:r w:rsidR="003E62E9">
        <w:rPr>
          <w:rFonts w:eastAsia="Cambria" w:cs="Cambria"/>
          <w:lang w:val="en-US"/>
        </w:rPr>
        <w:fldChar w:fldCharType="separate"/>
      </w:r>
      <w:r w:rsidR="00D005AD">
        <w:t xml:space="preserve">Figure </w:t>
      </w:r>
      <w:r w:rsidR="00D005AD">
        <w:rPr>
          <w:noProof/>
        </w:rPr>
        <w:t>2</w:t>
      </w:r>
      <w:r w:rsidR="00D005AD">
        <w:noBreakHyphen/>
      </w:r>
      <w:r w:rsidR="00D005AD">
        <w:rPr>
          <w:noProof/>
        </w:rPr>
        <w:t>25</w:t>
      </w:r>
      <w:r w:rsidR="003E62E9">
        <w:rPr>
          <w:rFonts w:eastAsia="Cambria" w:cs="Cambria"/>
          <w:lang w:val="en-US"/>
        </w:rPr>
        <w:fldChar w:fldCharType="end"/>
      </w:r>
      <w:r w:rsidRPr="00BE4F28">
        <w:rPr>
          <w:rFonts w:eastAsia="Cambria" w:cs="Cambria"/>
          <w:lang w:val="en-US"/>
        </w:rPr>
        <w:t xml:space="preserve">. The Pecos River peak lags </w:t>
      </w:r>
      <w:r w:rsidR="00001FC5">
        <w:rPr>
          <w:rFonts w:eastAsia="Cambria" w:cs="Cambria"/>
          <w:lang w:val="en-US"/>
        </w:rPr>
        <w:t xml:space="preserve">the </w:t>
      </w:r>
      <w:r w:rsidRPr="00BE4F28">
        <w:rPr>
          <w:rFonts w:eastAsia="Cambria" w:cs="Cambria"/>
          <w:lang w:val="en-US"/>
        </w:rPr>
        <w:t xml:space="preserve">Delaware River peak by about 13 hours and 45 hours for </w:t>
      </w:r>
      <w:r w:rsidR="00001FC5">
        <w:rPr>
          <w:rFonts w:eastAsia="Cambria" w:cs="Cambria"/>
          <w:lang w:val="en-US"/>
        </w:rPr>
        <w:t xml:space="preserve">the </w:t>
      </w:r>
      <w:r w:rsidRPr="00BE4F28">
        <w:rPr>
          <w:rFonts w:eastAsia="Cambria" w:cs="Cambria"/>
          <w:lang w:val="en-US"/>
        </w:rPr>
        <w:t>2014 and 2021 events</w:t>
      </w:r>
      <w:r w:rsidR="00001FC5">
        <w:rPr>
          <w:rFonts w:eastAsia="Cambria" w:cs="Cambria"/>
          <w:lang w:val="en-US"/>
        </w:rPr>
        <w:t>,</w:t>
      </w:r>
      <w:r w:rsidRPr="00BE4F28">
        <w:rPr>
          <w:rFonts w:eastAsia="Cambria" w:cs="Cambria"/>
          <w:lang w:val="en-US"/>
        </w:rPr>
        <w:t xml:space="preserve"> respectively.</w:t>
      </w:r>
    </w:p>
    <w:p w14:paraId="68B616F4" w14:textId="349FFAE2" w:rsidR="006C7279" w:rsidRDefault="006C7279" w:rsidP="00D55042">
      <w:pPr>
        <w:pStyle w:val="BodyText"/>
        <w:spacing w:line="240" w:lineRule="auto"/>
        <w:jc w:val="center"/>
        <w:rPr>
          <w:rFonts w:eastAsia="Cambria" w:cs="Cambria"/>
          <w:lang w:val="en-US"/>
        </w:rPr>
      </w:pPr>
      <w:r>
        <w:rPr>
          <w:noProof/>
          <w:lang w:val="en-US"/>
        </w:rPr>
        <w:drawing>
          <wp:inline distT="0" distB="0" distL="0" distR="0" wp14:anchorId="78686CCA" wp14:editId="4C58F495">
            <wp:extent cx="5721173" cy="3814115"/>
            <wp:effectExtent l="19050" t="19050" r="13335" b="15240"/>
            <wp:docPr id="632386633" name="Picture 1" descr="A graph showing the flow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386633" name="Picture 1" descr="A graph showing the flow of water&#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729544" cy="3819695"/>
                    </a:xfrm>
                    <a:prstGeom prst="rect">
                      <a:avLst/>
                    </a:prstGeom>
                    <a:ln>
                      <a:solidFill>
                        <a:schemeClr val="tx1"/>
                      </a:solidFill>
                    </a:ln>
                  </pic:spPr>
                </pic:pic>
              </a:graphicData>
            </a:graphic>
          </wp:inline>
        </w:drawing>
      </w:r>
    </w:p>
    <w:p w14:paraId="6480C351" w14:textId="5C879814" w:rsidR="002A2606" w:rsidRDefault="003E62E9" w:rsidP="00D55042">
      <w:pPr>
        <w:pStyle w:val="Caption"/>
        <w:rPr>
          <w:rFonts w:eastAsia="Cambria" w:cs="Cambria"/>
        </w:rPr>
      </w:pPr>
      <w:bookmarkStart w:id="159" w:name="_Ref180515162"/>
      <w:bookmarkStart w:id="160" w:name="_Toc194961441"/>
      <w:r>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24</w:t>
      </w:r>
      <w:r w:rsidR="00C41012">
        <w:rPr>
          <w:noProof/>
        </w:rPr>
        <w:fldChar w:fldCharType="end"/>
      </w:r>
      <w:bookmarkEnd w:id="159"/>
      <w:r w:rsidR="009064FA">
        <w:t xml:space="preserve">: Discharge data </w:t>
      </w:r>
      <w:r w:rsidR="00DE3F4F">
        <w:t xml:space="preserve">for the September 2014 storm </w:t>
      </w:r>
      <w:r w:rsidR="009064FA">
        <w:t>at gages 08</w:t>
      </w:r>
      <w:r w:rsidR="00DE3F4F">
        <w:t>40</w:t>
      </w:r>
      <w:r w:rsidR="009064FA">
        <w:t>7500</w:t>
      </w:r>
      <w:r w:rsidR="00DE3F4F">
        <w:t xml:space="preserve"> (Pecos River) and 08408500 (Delaware River)</w:t>
      </w:r>
      <w:bookmarkEnd w:id="160"/>
      <w:r w:rsidR="00DE3F4F">
        <w:t xml:space="preserve"> </w:t>
      </w:r>
      <w:r w:rsidR="009064FA">
        <w:t xml:space="preserve"> </w:t>
      </w:r>
    </w:p>
    <w:p w14:paraId="07C01025" w14:textId="77777777" w:rsidR="00C808AA" w:rsidRDefault="00C808AA" w:rsidP="00BE4F28">
      <w:pPr>
        <w:pStyle w:val="BodyText"/>
        <w:spacing w:line="240" w:lineRule="auto"/>
        <w:rPr>
          <w:rFonts w:eastAsia="Cambria" w:cs="Cambria"/>
          <w:lang w:val="en-US"/>
        </w:rPr>
      </w:pPr>
    </w:p>
    <w:p w14:paraId="474D1824" w14:textId="374507BC" w:rsidR="00C808AA" w:rsidRDefault="00C808AA" w:rsidP="00D55042">
      <w:pPr>
        <w:pStyle w:val="BodyText"/>
        <w:spacing w:line="240" w:lineRule="auto"/>
        <w:jc w:val="center"/>
        <w:rPr>
          <w:rFonts w:eastAsia="Cambria" w:cs="Cambria"/>
          <w:lang w:val="en-US"/>
        </w:rPr>
      </w:pPr>
      <w:r>
        <w:rPr>
          <w:noProof/>
          <w:lang w:val="en-US"/>
        </w:rPr>
        <w:drawing>
          <wp:inline distT="0" distB="0" distL="0" distR="0" wp14:anchorId="6E4681A0" wp14:editId="44E05040">
            <wp:extent cx="5721173" cy="3814115"/>
            <wp:effectExtent l="19050" t="19050" r="13335" b="15240"/>
            <wp:docPr id="217282632" name="Picture 1" descr="A graph of a flow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282632" name="Picture 1" descr="A graph of a flow graph&#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726834" cy="3817889"/>
                    </a:xfrm>
                    <a:prstGeom prst="rect">
                      <a:avLst/>
                    </a:prstGeom>
                    <a:ln>
                      <a:solidFill>
                        <a:schemeClr val="tx1"/>
                      </a:solidFill>
                    </a:ln>
                  </pic:spPr>
                </pic:pic>
              </a:graphicData>
            </a:graphic>
          </wp:inline>
        </w:drawing>
      </w:r>
    </w:p>
    <w:p w14:paraId="7A862AF2" w14:textId="09AD13B8" w:rsidR="003E62E9" w:rsidRDefault="003E62E9" w:rsidP="00D55042">
      <w:pPr>
        <w:pStyle w:val="Caption"/>
        <w:rPr>
          <w:rFonts w:eastAsia="Cambria" w:cs="Cambria"/>
        </w:rPr>
      </w:pPr>
      <w:bookmarkStart w:id="161" w:name="_Ref180515171"/>
      <w:bookmarkStart w:id="162" w:name="_Toc194961442"/>
      <w:r>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25</w:t>
      </w:r>
      <w:r w:rsidR="00C41012">
        <w:rPr>
          <w:noProof/>
        </w:rPr>
        <w:fldChar w:fldCharType="end"/>
      </w:r>
      <w:bookmarkEnd w:id="161"/>
      <w:r w:rsidR="00DE3F4F">
        <w:t>:</w:t>
      </w:r>
      <w:r w:rsidR="00DE3F4F" w:rsidRPr="00DE3F4F">
        <w:t xml:space="preserve"> </w:t>
      </w:r>
      <w:r w:rsidR="00DE3F4F">
        <w:t>Discharge data for the June 2021 storm at gages 08407500 (Pecos River) and 08408500 (Delaware River)</w:t>
      </w:r>
      <w:bookmarkEnd w:id="162"/>
    </w:p>
    <w:p w14:paraId="6D117D66" w14:textId="7180B1C9" w:rsidR="00DB2FD1" w:rsidRDefault="00D441E4" w:rsidP="00BE4F28">
      <w:pPr>
        <w:pStyle w:val="BodyText"/>
        <w:spacing w:line="240" w:lineRule="auto"/>
        <w:rPr>
          <w:rFonts w:eastAsia="Cambria" w:cs="Cambria"/>
          <w:lang w:val="en-US"/>
        </w:rPr>
      </w:pPr>
      <w:r>
        <w:rPr>
          <w:rFonts w:eastAsia="Cambria" w:cs="Cambria"/>
          <w:lang w:val="en-US"/>
        </w:rPr>
        <w:t>Next, t</w:t>
      </w:r>
      <w:r w:rsidR="00FE5730">
        <w:rPr>
          <w:rFonts w:eastAsia="Cambria" w:cs="Cambria"/>
          <w:lang w:val="en-US"/>
        </w:rPr>
        <w:t>he peak stream flow data for the period of record at the gages</w:t>
      </w:r>
      <w:r w:rsidR="00C86EAA">
        <w:rPr>
          <w:rFonts w:eastAsia="Cambria" w:cs="Cambria"/>
          <w:lang w:val="en-US"/>
        </w:rPr>
        <w:t xml:space="preserve"> were reviewed to identify events common to both gages. Although </w:t>
      </w:r>
      <w:r w:rsidR="002C3A31" w:rsidRPr="00DB2FD1">
        <w:rPr>
          <w:rFonts w:eastAsia="Cambria" w:cs="Cambria"/>
          <w:lang w:val="en-US"/>
        </w:rPr>
        <w:t xml:space="preserve">instantaneous data </w:t>
      </w:r>
      <w:r w:rsidR="00C86EAA">
        <w:rPr>
          <w:rFonts w:eastAsia="Cambria" w:cs="Cambria"/>
          <w:lang w:val="en-US"/>
        </w:rPr>
        <w:t>was</w:t>
      </w:r>
      <w:r w:rsidR="002C3A31" w:rsidRPr="00DB2FD1">
        <w:rPr>
          <w:rFonts w:eastAsia="Cambria" w:cs="Cambria"/>
          <w:lang w:val="en-US"/>
        </w:rPr>
        <w:t xml:space="preserve"> not available</w:t>
      </w:r>
      <w:r w:rsidR="00C86EAA">
        <w:rPr>
          <w:rFonts w:eastAsia="Cambria" w:cs="Cambria"/>
          <w:lang w:val="en-US"/>
        </w:rPr>
        <w:t xml:space="preserve"> for most of the historical events</w:t>
      </w:r>
      <w:r w:rsidR="002C3A31" w:rsidRPr="00DB2FD1">
        <w:rPr>
          <w:rFonts w:eastAsia="Cambria" w:cs="Cambria"/>
          <w:lang w:val="en-US"/>
        </w:rPr>
        <w:t>,</w:t>
      </w:r>
      <w:r w:rsidR="002C3A31">
        <w:rPr>
          <w:rFonts w:eastAsia="Cambria" w:cs="Cambria"/>
          <w:lang w:val="en-US"/>
        </w:rPr>
        <w:t xml:space="preserve"> </w:t>
      </w:r>
      <w:r w:rsidR="002C3A31" w:rsidRPr="00DB2FD1">
        <w:rPr>
          <w:rFonts w:eastAsia="Cambria" w:cs="Cambria"/>
          <w:lang w:val="en-US"/>
        </w:rPr>
        <w:t>the date</w:t>
      </w:r>
      <w:r w:rsidR="00F1047D">
        <w:rPr>
          <w:rFonts w:eastAsia="Cambria" w:cs="Cambria"/>
          <w:lang w:val="en-US"/>
        </w:rPr>
        <w:t>s</w:t>
      </w:r>
      <w:r w:rsidR="002C3A31" w:rsidRPr="00DB2FD1">
        <w:rPr>
          <w:rFonts w:eastAsia="Cambria" w:cs="Cambria"/>
          <w:lang w:val="en-US"/>
        </w:rPr>
        <w:t xml:space="preserve"> </w:t>
      </w:r>
      <w:r w:rsidR="00F1047D">
        <w:rPr>
          <w:rFonts w:eastAsia="Cambria" w:cs="Cambria"/>
          <w:lang w:val="en-US"/>
        </w:rPr>
        <w:t>when the peak discharges were</w:t>
      </w:r>
      <w:r w:rsidR="002C3A31" w:rsidRPr="00DB2FD1">
        <w:rPr>
          <w:rFonts w:eastAsia="Cambria" w:cs="Cambria"/>
          <w:lang w:val="en-US"/>
        </w:rPr>
        <w:t xml:space="preserve"> recorded can be downloaded from the USGS. This data is</w:t>
      </w:r>
      <w:r w:rsidR="002C3A31">
        <w:rPr>
          <w:rFonts w:eastAsia="Cambria" w:cs="Cambria"/>
          <w:lang w:val="en-US"/>
        </w:rPr>
        <w:t xml:space="preserve"> </w:t>
      </w:r>
      <w:r w:rsidR="002C3A31" w:rsidRPr="00DB2FD1">
        <w:rPr>
          <w:rFonts w:eastAsia="Cambria" w:cs="Cambria"/>
          <w:lang w:val="en-US"/>
        </w:rPr>
        <w:t xml:space="preserve">presented in </w:t>
      </w:r>
      <w:r w:rsidR="00F1047D">
        <w:rPr>
          <w:rFonts w:eastAsia="Cambria" w:cs="Cambria"/>
          <w:lang w:val="en-US"/>
        </w:rPr>
        <w:fldChar w:fldCharType="begin"/>
      </w:r>
      <w:r w:rsidR="00F1047D">
        <w:rPr>
          <w:rFonts w:eastAsia="Cambria" w:cs="Cambria"/>
          <w:lang w:val="en-US"/>
        </w:rPr>
        <w:instrText xml:space="preserve"> REF _Ref180515488 \h </w:instrText>
      </w:r>
      <w:r w:rsidR="00F1047D">
        <w:rPr>
          <w:rFonts w:eastAsia="Cambria" w:cs="Cambria"/>
          <w:lang w:val="en-US"/>
        </w:rPr>
      </w:r>
      <w:r w:rsidR="00F1047D">
        <w:rPr>
          <w:rFonts w:eastAsia="Cambria" w:cs="Cambria"/>
          <w:lang w:val="en-US"/>
        </w:rPr>
        <w:fldChar w:fldCharType="separate"/>
      </w:r>
      <w:r w:rsidR="00D005AD">
        <w:t xml:space="preserve">Table </w:t>
      </w:r>
      <w:r w:rsidR="00D005AD">
        <w:rPr>
          <w:noProof/>
        </w:rPr>
        <w:t>2</w:t>
      </w:r>
      <w:r w:rsidR="00D005AD">
        <w:noBreakHyphen/>
      </w:r>
      <w:r w:rsidR="00D005AD">
        <w:rPr>
          <w:noProof/>
        </w:rPr>
        <w:t>10</w:t>
      </w:r>
      <w:r w:rsidR="00F1047D">
        <w:rPr>
          <w:rFonts w:eastAsia="Cambria" w:cs="Cambria"/>
          <w:lang w:val="en-US"/>
        </w:rPr>
        <w:fldChar w:fldCharType="end"/>
      </w:r>
      <w:r w:rsidR="000D1374">
        <w:rPr>
          <w:rFonts w:eastAsia="Cambria" w:cs="Cambria"/>
          <w:lang w:val="en-US"/>
        </w:rPr>
        <w:t xml:space="preserve">, which includes the </w:t>
      </w:r>
      <w:r w:rsidR="002C3A31" w:rsidRPr="00DB2FD1">
        <w:rPr>
          <w:rFonts w:eastAsia="Cambria" w:cs="Cambria"/>
          <w:lang w:val="en-US"/>
        </w:rPr>
        <w:t>lag times between the two peaks</w:t>
      </w:r>
      <w:r>
        <w:rPr>
          <w:rFonts w:eastAsia="Cambria" w:cs="Cambria"/>
          <w:lang w:val="en-US"/>
        </w:rPr>
        <w:t xml:space="preserve"> along the rivers</w:t>
      </w:r>
      <w:r w:rsidR="002C3A31" w:rsidRPr="00DB2FD1">
        <w:rPr>
          <w:rFonts w:eastAsia="Cambria" w:cs="Cambria"/>
          <w:lang w:val="en-US"/>
        </w:rPr>
        <w:t xml:space="preserve">. </w:t>
      </w:r>
      <w:r w:rsidR="000D1374">
        <w:rPr>
          <w:rFonts w:eastAsia="Cambria" w:cs="Cambria"/>
          <w:lang w:val="en-US"/>
        </w:rPr>
        <w:t xml:space="preserve">This information revealed that the </w:t>
      </w:r>
      <w:r w:rsidR="002C3A31" w:rsidRPr="00DB2FD1">
        <w:rPr>
          <w:rFonts w:eastAsia="Cambria" w:cs="Cambria"/>
          <w:lang w:val="en-US"/>
        </w:rPr>
        <w:t>lag time varies</w:t>
      </w:r>
      <w:r w:rsidR="002C3A31">
        <w:rPr>
          <w:rFonts w:eastAsia="Cambria" w:cs="Cambria"/>
          <w:lang w:val="en-US"/>
        </w:rPr>
        <w:t xml:space="preserve"> </w:t>
      </w:r>
      <w:r w:rsidR="000D1374">
        <w:rPr>
          <w:rFonts w:eastAsia="Cambria" w:cs="Cambria"/>
          <w:lang w:val="en-US"/>
        </w:rPr>
        <w:t>from 1 to 4 days.</w:t>
      </w:r>
      <w:r w:rsidR="00681B65" w:rsidRPr="00681B65">
        <w:rPr>
          <w:rFonts w:eastAsia="Cambria" w:cs="Cambria"/>
          <w:lang w:val="en-US"/>
        </w:rPr>
        <w:t xml:space="preserve"> </w:t>
      </w:r>
      <w:r w:rsidR="00681B65" w:rsidRPr="00D077C6">
        <w:rPr>
          <w:rFonts w:eastAsia="Cambria" w:cs="Cambria"/>
          <w:lang w:val="en-US"/>
        </w:rPr>
        <w:t xml:space="preserve">A 24-hour lag time was used as it </w:t>
      </w:r>
      <w:r w:rsidR="00681B65">
        <w:rPr>
          <w:rFonts w:eastAsia="Cambria" w:cs="Cambria"/>
          <w:lang w:val="en-US"/>
        </w:rPr>
        <w:t xml:space="preserve">led to </w:t>
      </w:r>
      <w:r w:rsidR="00681B65" w:rsidRPr="00D077C6">
        <w:rPr>
          <w:rFonts w:eastAsia="Cambria" w:cs="Cambria"/>
          <w:lang w:val="en-US"/>
        </w:rPr>
        <w:t>reasonable results.</w:t>
      </w:r>
    </w:p>
    <w:p w14:paraId="2D379382" w14:textId="3CD7F51C" w:rsidR="001A4E48" w:rsidRPr="001A4E48" w:rsidRDefault="00F1047D" w:rsidP="001235A5">
      <w:pPr>
        <w:pStyle w:val="Caption"/>
      </w:pPr>
      <w:bookmarkStart w:id="163" w:name="_Ref180515488"/>
      <w:bookmarkStart w:id="164" w:name="_Toc194961404"/>
      <w:r>
        <w:t xml:space="preserve">Table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D005AD">
        <w:rPr>
          <w:noProof/>
        </w:rPr>
        <w:t>10</w:t>
      </w:r>
      <w:r w:rsidR="00C41012">
        <w:rPr>
          <w:noProof/>
        </w:rPr>
        <w:fldChar w:fldCharType="end"/>
      </w:r>
      <w:bookmarkEnd w:id="163"/>
      <w:r w:rsidR="00DE7EFD">
        <w:t xml:space="preserve">: Peak discharge data for the </w:t>
      </w:r>
      <w:r w:rsidR="000D1374">
        <w:t>common storms</w:t>
      </w:r>
      <w:r w:rsidR="00DE7EFD">
        <w:t xml:space="preserve"> at gages 08407500 (Pecos River) and 08408500 (Delaware River)</w:t>
      </w:r>
      <w:bookmarkEnd w:id="164"/>
    </w:p>
    <w:tbl>
      <w:tblPr>
        <w:tblW w:w="5000" w:type="pct"/>
        <w:tblLook w:val="04A0" w:firstRow="1" w:lastRow="0" w:firstColumn="1" w:lastColumn="0" w:noHBand="0" w:noVBand="1"/>
      </w:tblPr>
      <w:tblGrid>
        <w:gridCol w:w="1820"/>
        <w:gridCol w:w="1824"/>
        <w:gridCol w:w="1819"/>
        <w:gridCol w:w="1821"/>
        <w:gridCol w:w="2292"/>
      </w:tblGrid>
      <w:tr w:rsidR="00850942" w:rsidRPr="001A4E48" w14:paraId="30F57D0E" w14:textId="77777777" w:rsidTr="001A4E48">
        <w:trPr>
          <w:trHeight w:val="509"/>
          <w:tblHeader/>
        </w:trPr>
        <w:tc>
          <w:tcPr>
            <w:tcW w:w="1902" w:type="pct"/>
            <w:gridSpan w:val="2"/>
            <w:vMerge w:val="restart"/>
            <w:tcBorders>
              <w:top w:val="single" w:sz="4" w:space="0" w:color="auto"/>
              <w:left w:val="single" w:sz="4" w:space="0" w:color="auto"/>
              <w:bottom w:val="single" w:sz="4" w:space="0" w:color="000000"/>
              <w:right w:val="single" w:sz="4" w:space="0" w:color="000000"/>
            </w:tcBorders>
            <w:shd w:val="clear" w:color="auto" w:fill="2E74B5"/>
            <w:vAlign w:val="center"/>
            <w:hideMark/>
          </w:tcPr>
          <w:p w14:paraId="632829A5" w14:textId="77777777" w:rsidR="00850942" w:rsidRPr="001A4E48" w:rsidRDefault="00850942" w:rsidP="001235A5">
            <w:pPr>
              <w:spacing w:after="0"/>
              <w:jc w:val="center"/>
              <w:rPr>
                <w:rFonts w:ascii="Cambria" w:eastAsia="Times New Roman" w:hAnsi="Cambria" w:cs="Calibri"/>
                <w:b/>
                <w:bCs/>
                <w:color w:val="FFFFFF" w:themeColor="background1"/>
                <w:sz w:val="20"/>
                <w:szCs w:val="20"/>
              </w:rPr>
            </w:pPr>
            <w:r w:rsidRPr="001A4E48">
              <w:rPr>
                <w:rFonts w:ascii="Cambria" w:eastAsia="Times New Roman" w:hAnsi="Cambria" w:cs="Calibri"/>
                <w:b/>
                <w:bCs/>
                <w:color w:val="FFFFFF" w:themeColor="background1"/>
                <w:sz w:val="20"/>
                <w:szCs w:val="20"/>
              </w:rPr>
              <w:t>Pecos River</w:t>
            </w:r>
            <w:r w:rsidRPr="001A4E48">
              <w:rPr>
                <w:rFonts w:ascii="Cambria" w:eastAsia="Times New Roman" w:hAnsi="Cambria" w:cs="Calibri"/>
                <w:b/>
                <w:bCs/>
                <w:color w:val="FFFFFF" w:themeColor="background1"/>
                <w:sz w:val="20"/>
                <w:szCs w:val="20"/>
              </w:rPr>
              <w:br/>
              <w:t>Gage 08407500</w:t>
            </w:r>
          </w:p>
        </w:tc>
        <w:tc>
          <w:tcPr>
            <w:tcW w:w="1901" w:type="pct"/>
            <w:gridSpan w:val="2"/>
            <w:vMerge w:val="restart"/>
            <w:tcBorders>
              <w:top w:val="single" w:sz="4" w:space="0" w:color="auto"/>
              <w:left w:val="single" w:sz="4" w:space="0" w:color="auto"/>
              <w:bottom w:val="single" w:sz="4" w:space="0" w:color="000000"/>
              <w:right w:val="single" w:sz="4" w:space="0" w:color="000000"/>
            </w:tcBorders>
            <w:shd w:val="clear" w:color="auto" w:fill="2E74B5"/>
            <w:vAlign w:val="center"/>
            <w:hideMark/>
          </w:tcPr>
          <w:p w14:paraId="16D28871" w14:textId="77777777" w:rsidR="00850942" w:rsidRPr="001A4E48" w:rsidRDefault="00850942" w:rsidP="001235A5">
            <w:pPr>
              <w:spacing w:after="0"/>
              <w:jc w:val="center"/>
              <w:rPr>
                <w:rFonts w:ascii="Cambria" w:eastAsia="Times New Roman" w:hAnsi="Cambria" w:cs="Calibri"/>
                <w:b/>
                <w:bCs/>
                <w:color w:val="FFFFFF" w:themeColor="background1"/>
                <w:sz w:val="20"/>
                <w:szCs w:val="20"/>
              </w:rPr>
            </w:pPr>
            <w:r w:rsidRPr="001A4E48">
              <w:rPr>
                <w:rFonts w:ascii="Cambria" w:eastAsia="Times New Roman" w:hAnsi="Cambria" w:cs="Calibri"/>
                <w:b/>
                <w:bCs/>
                <w:color w:val="FFFFFF" w:themeColor="background1"/>
                <w:sz w:val="20"/>
                <w:szCs w:val="20"/>
              </w:rPr>
              <w:t>Delaware River</w:t>
            </w:r>
            <w:r w:rsidRPr="001A4E48">
              <w:rPr>
                <w:rFonts w:ascii="Cambria" w:eastAsia="Times New Roman" w:hAnsi="Cambria" w:cs="Calibri"/>
                <w:b/>
                <w:bCs/>
                <w:color w:val="FFFFFF" w:themeColor="background1"/>
                <w:sz w:val="20"/>
                <w:szCs w:val="20"/>
              </w:rPr>
              <w:br/>
              <w:t>Gage 08408500</w:t>
            </w:r>
          </w:p>
        </w:tc>
        <w:tc>
          <w:tcPr>
            <w:tcW w:w="1197" w:type="pct"/>
            <w:vMerge w:val="restart"/>
            <w:tcBorders>
              <w:top w:val="single" w:sz="4" w:space="0" w:color="auto"/>
              <w:left w:val="single" w:sz="4" w:space="0" w:color="auto"/>
              <w:bottom w:val="single" w:sz="4" w:space="0" w:color="000000"/>
              <w:right w:val="single" w:sz="4" w:space="0" w:color="auto"/>
            </w:tcBorders>
            <w:shd w:val="clear" w:color="auto" w:fill="2E74B5"/>
            <w:vAlign w:val="center"/>
            <w:hideMark/>
          </w:tcPr>
          <w:p w14:paraId="25C9274D" w14:textId="77777777" w:rsidR="00850942" w:rsidRPr="001A4E48" w:rsidRDefault="00850942" w:rsidP="001235A5">
            <w:pPr>
              <w:spacing w:after="0"/>
              <w:jc w:val="center"/>
              <w:rPr>
                <w:rFonts w:ascii="Cambria" w:eastAsia="Times New Roman" w:hAnsi="Cambria" w:cs="Calibri"/>
                <w:b/>
                <w:bCs/>
                <w:color w:val="FFFFFF" w:themeColor="background1"/>
                <w:sz w:val="20"/>
                <w:szCs w:val="20"/>
              </w:rPr>
            </w:pPr>
            <w:r w:rsidRPr="001A4E48">
              <w:rPr>
                <w:rFonts w:ascii="Cambria" w:eastAsia="Times New Roman" w:hAnsi="Cambria" w:cs="Calibri"/>
                <w:b/>
                <w:bCs/>
                <w:color w:val="FFFFFF" w:themeColor="background1"/>
                <w:sz w:val="20"/>
                <w:szCs w:val="20"/>
              </w:rPr>
              <w:t>Time Difference - Lag Time</w:t>
            </w:r>
            <w:r w:rsidRPr="001A4E48">
              <w:rPr>
                <w:rFonts w:ascii="Cambria" w:eastAsia="Times New Roman" w:hAnsi="Cambria" w:cs="Calibri"/>
                <w:b/>
                <w:bCs/>
                <w:color w:val="FFFFFF" w:themeColor="background1"/>
                <w:sz w:val="20"/>
                <w:szCs w:val="20"/>
              </w:rPr>
              <w:br/>
              <w:t>(Days)</w:t>
            </w:r>
          </w:p>
        </w:tc>
      </w:tr>
      <w:tr w:rsidR="00850942" w:rsidRPr="001A4E48" w14:paraId="045C3410" w14:textId="77777777" w:rsidTr="001235A5">
        <w:trPr>
          <w:trHeight w:val="509"/>
        </w:trPr>
        <w:tc>
          <w:tcPr>
            <w:tcW w:w="1902" w:type="pct"/>
            <w:gridSpan w:val="2"/>
            <w:vMerge/>
            <w:tcBorders>
              <w:top w:val="single" w:sz="4" w:space="0" w:color="auto"/>
              <w:left w:val="single" w:sz="4" w:space="0" w:color="auto"/>
              <w:bottom w:val="single" w:sz="4" w:space="0" w:color="000000"/>
              <w:right w:val="single" w:sz="4" w:space="0" w:color="000000"/>
            </w:tcBorders>
            <w:shd w:val="clear" w:color="auto" w:fill="2E74B5"/>
            <w:vAlign w:val="center"/>
            <w:hideMark/>
          </w:tcPr>
          <w:p w14:paraId="54CB51E2" w14:textId="77777777" w:rsidR="00850942" w:rsidRPr="001A4E48" w:rsidRDefault="00850942" w:rsidP="001235A5">
            <w:pPr>
              <w:spacing w:after="0"/>
              <w:rPr>
                <w:rFonts w:ascii="Cambria" w:eastAsia="Times New Roman" w:hAnsi="Cambria" w:cs="Calibri"/>
                <w:b/>
                <w:bCs/>
                <w:color w:val="FFFFFF" w:themeColor="background1"/>
                <w:sz w:val="20"/>
                <w:szCs w:val="20"/>
              </w:rPr>
            </w:pPr>
          </w:p>
        </w:tc>
        <w:tc>
          <w:tcPr>
            <w:tcW w:w="1901" w:type="pct"/>
            <w:gridSpan w:val="2"/>
            <w:vMerge/>
            <w:tcBorders>
              <w:top w:val="single" w:sz="4" w:space="0" w:color="auto"/>
              <w:left w:val="single" w:sz="4" w:space="0" w:color="auto"/>
              <w:bottom w:val="single" w:sz="4" w:space="0" w:color="000000"/>
              <w:right w:val="single" w:sz="4" w:space="0" w:color="000000"/>
            </w:tcBorders>
            <w:shd w:val="clear" w:color="auto" w:fill="2E74B5"/>
            <w:vAlign w:val="center"/>
            <w:hideMark/>
          </w:tcPr>
          <w:p w14:paraId="1711361A" w14:textId="77777777" w:rsidR="00850942" w:rsidRPr="001A4E48" w:rsidRDefault="00850942" w:rsidP="001235A5">
            <w:pPr>
              <w:spacing w:after="0"/>
              <w:rPr>
                <w:rFonts w:ascii="Cambria" w:eastAsia="Times New Roman" w:hAnsi="Cambria" w:cs="Calibri"/>
                <w:b/>
                <w:bCs/>
                <w:color w:val="FFFFFF" w:themeColor="background1"/>
                <w:sz w:val="20"/>
                <w:szCs w:val="20"/>
              </w:rPr>
            </w:pPr>
          </w:p>
        </w:tc>
        <w:tc>
          <w:tcPr>
            <w:tcW w:w="1197" w:type="pct"/>
            <w:vMerge/>
            <w:tcBorders>
              <w:top w:val="single" w:sz="4" w:space="0" w:color="auto"/>
              <w:left w:val="single" w:sz="4" w:space="0" w:color="auto"/>
              <w:bottom w:val="single" w:sz="4" w:space="0" w:color="000000"/>
              <w:right w:val="single" w:sz="4" w:space="0" w:color="auto"/>
            </w:tcBorders>
            <w:shd w:val="clear" w:color="auto" w:fill="2E74B5"/>
            <w:vAlign w:val="center"/>
            <w:hideMark/>
          </w:tcPr>
          <w:p w14:paraId="0A55459C" w14:textId="77777777" w:rsidR="00850942" w:rsidRPr="001A4E48" w:rsidRDefault="00850942" w:rsidP="001235A5">
            <w:pPr>
              <w:spacing w:after="0"/>
              <w:rPr>
                <w:rFonts w:ascii="Cambria" w:eastAsia="Times New Roman" w:hAnsi="Cambria" w:cs="Calibri"/>
                <w:b/>
                <w:bCs/>
                <w:color w:val="FFFFFF" w:themeColor="background1"/>
                <w:sz w:val="20"/>
                <w:szCs w:val="20"/>
              </w:rPr>
            </w:pPr>
          </w:p>
        </w:tc>
      </w:tr>
      <w:tr w:rsidR="00850942" w:rsidRPr="001A4E48" w14:paraId="27275196" w14:textId="77777777" w:rsidTr="001235A5">
        <w:trPr>
          <w:trHeight w:val="89"/>
        </w:trPr>
        <w:tc>
          <w:tcPr>
            <w:tcW w:w="950" w:type="pct"/>
            <w:tcBorders>
              <w:top w:val="nil"/>
              <w:left w:val="single" w:sz="4" w:space="0" w:color="auto"/>
              <w:bottom w:val="single" w:sz="4" w:space="0" w:color="auto"/>
              <w:right w:val="single" w:sz="4" w:space="0" w:color="auto"/>
            </w:tcBorders>
            <w:shd w:val="clear" w:color="auto" w:fill="2E74B5"/>
            <w:noWrap/>
            <w:vAlign w:val="center"/>
            <w:hideMark/>
          </w:tcPr>
          <w:p w14:paraId="6045FABD" w14:textId="77777777" w:rsidR="00850942" w:rsidRPr="001A4E48" w:rsidRDefault="00850942" w:rsidP="001235A5">
            <w:pPr>
              <w:spacing w:after="0"/>
              <w:jc w:val="center"/>
              <w:rPr>
                <w:rFonts w:ascii="Cambria" w:eastAsia="Times New Roman" w:hAnsi="Cambria" w:cs="Calibri"/>
                <w:b/>
                <w:bCs/>
                <w:color w:val="FFFFFF" w:themeColor="background1"/>
                <w:sz w:val="20"/>
                <w:szCs w:val="20"/>
              </w:rPr>
            </w:pPr>
            <w:r w:rsidRPr="001A4E48">
              <w:rPr>
                <w:rFonts w:ascii="Cambria" w:eastAsia="Times New Roman" w:hAnsi="Cambria" w:cs="Calibri"/>
                <w:b/>
                <w:bCs/>
                <w:color w:val="FFFFFF" w:themeColor="background1"/>
                <w:sz w:val="20"/>
                <w:szCs w:val="20"/>
              </w:rPr>
              <w:t>Water Year</w:t>
            </w:r>
          </w:p>
        </w:tc>
        <w:tc>
          <w:tcPr>
            <w:tcW w:w="952" w:type="pct"/>
            <w:tcBorders>
              <w:top w:val="nil"/>
              <w:left w:val="nil"/>
              <w:bottom w:val="single" w:sz="4" w:space="0" w:color="auto"/>
              <w:right w:val="single" w:sz="4" w:space="0" w:color="auto"/>
            </w:tcBorders>
            <w:shd w:val="clear" w:color="auto" w:fill="2E74B5"/>
            <w:vAlign w:val="center"/>
            <w:hideMark/>
          </w:tcPr>
          <w:p w14:paraId="77B115F3" w14:textId="77777777" w:rsidR="00850942" w:rsidRPr="001A4E48" w:rsidRDefault="00850942" w:rsidP="001235A5">
            <w:pPr>
              <w:spacing w:after="0"/>
              <w:jc w:val="center"/>
              <w:rPr>
                <w:rFonts w:ascii="Cambria" w:eastAsia="Times New Roman" w:hAnsi="Cambria" w:cs="Calibri"/>
                <w:b/>
                <w:bCs/>
                <w:color w:val="FFFFFF" w:themeColor="background1"/>
                <w:sz w:val="20"/>
                <w:szCs w:val="20"/>
              </w:rPr>
            </w:pPr>
            <w:r w:rsidRPr="001A4E48">
              <w:rPr>
                <w:rFonts w:ascii="Cambria" w:eastAsia="Times New Roman" w:hAnsi="Cambria" w:cs="Calibri"/>
                <w:b/>
                <w:bCs/>
                <w:color w:val="FFFFFF" w:themeColor="background1"/>
                <w:sz w:val="20"/>
                <w:szCs w:val="20"/>
              </w:rPr>
              <w:t>Date</w:t>
            </w:r>
          </w:p>
        </w:tc>
        <w:tc>
          <w:tcPr>
            <w:tcW w:w="950" w:type="pct"/>
            <w:tcBorders>
              <w:top w:val="nil"/>
              <w:left w:val="nil"/>
              <w:bottom w:val="single" w:sz="4" w:space="0" w:color="auto"/>
              <w:right w:val="single" w:sz="4" w:space="0" w:color="auto"/>
            </w:tcBorders>
            <w:shd w:val="clear" w:color="auto" w:fill="2E74B5"/>
            <w:noWrap/>
            <w:vAlign w:val="center"/>
            <w:hideMark/>
          </w:tcPr>
          <w:p w14:paraId="5FA3FDB1" w14:textId="77777777" w:rsidR="00850942" w:rsidRPr="001A4E48" w:rsidRDefault="00850942" w:rsidP="001235A5">
            <w:pPr>
              <w:spacing w:after="0"/>
              <w:jc w:val="center"/>
              <w:rPr>
                <w:rFonts w:ascii="Cambria" w:eastAsia="Times New Roman" w:hAnsi="Cambria" w:cs="Calibri"/>
                <w:b/>
                <w:bCs/>
                <w:color w:val="FFFFFF" w:themeColor="background1"/>
                <w:sz w:val="20"/>
                <w:szCs w:val="20"/>
              </w:rPr>
            </w:pPr>
            <w:r w:rsidRPr="001A4E48">
              <w:rPr>
                <w:rFonts w:ascii="Cambria" w:eastAsia="Times New Roman" w:hAnsi="Cambria" w:cs="Calibri"/>
                <w:b/>
                <w:bCs/>
                <w:color w:val="FFFFFF" w:themeColor="background1"/>
                <w:sz w:val="20"/>
                <w:szCs w:val="20"/>
              </w:rPr>
              <w:t>Water Year</w:t>
            </w:r>
          </w:p>
        </w:tc>
        <w:tc>
          <w:tcPr>
            <w:tcW w:w="951" w:type="pct"/>
            <w:tcBorders>
              <w:top w:val="nil"/>
              <w:left w:val="nil"/>
              <w:bottom w:val="single" w:sz="4" w:space="0" w:color="auto"/>
              <w:right w:val="single" w:sz="4" w:space="0" w:color="auto"/>
            </w:tcBorders>
            <w:shd w:val="clear" w:color="auto" w:fill="2E74B5"/>
            <w:noWrap/>
            <w:vAlign w:val="center"/>
            <w:hideMark/>
          </w:tcPr>
          <w:p w14:paraId="3148573A" w14:textId="77777777" w:rsidR="00850942" w:rsidRPr="001A4E48" w:rsidRDefault="00850942" w:rsidP="001235A5">
            <w:pPr>
              <w:spacing w:after="0"/>
              <w:jc w:val="center"/>
              <w:rPr>
                <w:rFonts w:ascii="Cambria" w:eastAsia="Times New Roman" w:hAnsi="Cambria" w:cs="Calibri"/>
                <w:b/>
                <w:bCs/>
                <w:color w:val="FFFFFF" w:themeColor="background1"/>
                <w:sz w:val="20"/>
                <w:szCs w:val="20"/>
              </w:rPr>
            </w:pPr>
            <w:r w:rsidRPr="001A4E48">
              <w:rPr>
                <w:rFonts w:ascii="Cambria" w:eastAsia="Times New Roman" w:hAnsi="Cambria" w:cs="Calibri"/>
                <w:b/>
                <w:bCs/>
                <w:color w:val="FFFFFF" w:themeColor="background1"/>
                <w:sz w:val="20"/>
                <w:szCs w:val="20"/>
              </w:rPr>
              <w:t>Date</w:t>
            </w:r>
          </w:p>
        </w:tc>
        <w:tc>
          <w:tcPr>
            <w:tcW w:w="1197" w:type="pct"/>
            <w:vMerge/>
            <w:tcBorders>
              <w:top w:val="single" w:sz="4" w:space="0" w:color="auto"/>
              <w:left w:val="single" w:sz="4" w:space="0" w:color="auto"/>
              <w:bottom w:val="single" w:sz="4" w:space="0" w:color="000000"/>
              <w:right w:val="single" w:sz="4" w:space="0" w:color="auto"/>
            </w:tcBorders>
            <w:shd w:val="clear" w:color="auto" w:fill="2E74B5"/>
            <w:vAlign w:val="center"/>
            <w:hideMark/>
          </w:tcPr>
          <w:p w14:paraId="3F472370" w14:textId="77777777" w:rsidR="00850942" w:rsidRPr="001A4E48" w:rsidRDefault="00850942" w:rsidP="001235A5">
            <w:pPr>
              <w:spacing w:after="0"/>
              <w:rPr>
                <w:rFonts w:ascii="Cambria" w:eastAsia="Times New Roman" w:hAnsi="Cambria" w:cs="Calibri"/>
                <w:b/>
                <w:bCs/>
                <w:color w:val="FFFFFF" w:themeColor="background1"/>
                <w:sz w:val="20"/>
                <w:szCs w:val="20"/>
              </w:rPr>
            </w:pPr>
          </w:p>
        </w:tc>
      </w:tr>
      <w:tr w:rsidR="00850942" w:rsidRPr="001A4E48" w14:paraId="17F3E60F"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2A71AF6D"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1938</w:t>
            </w:r>
          </w:p>
        </w:tc>
        <w:tc>
          <w:tcPr>
            <w:tcW w:w="952" w:type="pct"/>
            <w:tcBorders>
              <w:top w:val="nil"/>
              <w:left w:val="nil"/>
              <w:bottom w:val="single" w:sz="4" w:space="0" w:color="auto"/>
              <w:right w:val="single" w:sz="4" w:space="0" w:color="auto"/>
            </w:tcBorders>
            <w:shd w:val="clear" w:color="auto" w:fill="auto"/>
            <w:noWrap/>
            <w:vAlign w:val="center"/>
            <w:hideMark/>
          </w:tcPr>
          <w:p w14:paraId="6663AA75"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6/28/1938</w:t>
            </w:r>
          </w:p>
        </w:tc>
        <w:tc>
          <w:tcPr>
            <w:tcW w:w="950" w:type="pct"/>
            <w:tcBorders>
              <w:top w:val="nil"/>
              <w:left w:val="nil"/>
              <w:bottom w:val="single" w:sz="4" w:space="0" w:color="auto"/>
              <w:right w:val="single" w:sz="4" w:space="0" w:color="auto"/>
            </w:tcBorders>
            <w:shd w:val="clear" w:color="auto" w:fill="auto"/>
            <w:vAlign w:val="center"/>
            <w:hideMark/>
          </w:tcPr>
          <w:p w14:paraId="188F3DB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1938</w:t>
            </w:r>
          </w:p>
        </w:tc>
        <w:tc>
          <w:tcPr>
            <w:tcW w:w="951" w:type="pct"/>
            <w:tcBorders>
              <w:top w:val="nil"/>
              <w:left w:val="nil"/>
              <w:bottom w:val="single" w:sz="4" w:space="0" w:color="auto"/>
              <w:right w:val="single" w:sz="4" w:space="0" w:color="auto"/>
            </w:tcBorders>
            <w:shd w:val="clear" w:color="auto" w:fill="auto"/>
            <w:noWrap/>
            <w:vAlign w:val="center"/>
            <w:hideMark/>
          </w:tcPr>
          <w:p w14:paraId="4A4089CC"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6/27/1938</w:t>
            </w:r>
          </w:p>
        </w:tc>
        <w:tc>
          <w:tcPr>
            <w:tcW w:w="1197" w:type="pct"/>
            <w:tcBorders>
              <w:top w:val="nil"/>
              <w:left w:val="nil"/>
              <w:bottom w:val="single" w:sz="4" w:space="0" w:color="auto"/>
              <w:right w:val="single" w:sz="4" w:space="0" w:color="auto"/>
            </w:tcBorders>
            <w:shd w:val="clear" w:color="auto" w:fill="auto"/>
            <w:noWrap/>
            <w:vAlign w:val="center"/>
            <w:hideMark/>
          </w:tcPr>
          <w:p w14:paraId="28F346E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4DE0153E"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02CD94A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1941</w:t>
            </w:r>
          </w:p>
        </w:tc>
        <w:tc>
          <w:tcPr>
            <w:tcW w:w="952" w:type="pct"/>
            <w:tcBorders>
              <w:top w:val="nil"/>
              <w:left w:val="nil"/>
              <w:bottom w:val="single" w:sz="4" w:space="0" w:color="auto"/>
              <w:right w:val="single" w:sz="4" w:space="0" w:color="auto"/>
            </w:tcBorders>
            <w:shd w:val="clear" w:color="auto" w:fill="auto"/>
            <w:noWrap/>
            <w:vAlign w:val="center"/>
            <w:hideMark/>
          </w:tcPr>
          <w:p w14:paraId="23CBD3C2"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5/24/1941</w:t>
            </w:r>
          </w:p>
        </w:tc>
        <w:tc>
          <w:tcPr>
            <w:tcW w:w="950" w:type="pct"/>
            <w:tcBorders>
              <w:top w:val="nil"/>
              <w:left w:val="nil"/>
              <w:bottom w:val="single" w:sz="4" w:space="0" w:color="auto"/>
              <w:right w:val="single" w:sz="4" w:space="0" w:color="auto"/>
            </w:tcBorders>
            <w:shd w:val="clear" w:color="auto" w:fill="auto"/>
            <w:vAlign w:val="center"/>
            <w:hideMark/>
          </w:tcPr>
          <w:p w14:paraId="5D87893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1941</w:t>
            </w:r>
          </w:p>
        </w:tc>
        <w:tc>
          <w:tcPr>
            <w:tcW w:w="951" w:type="pct"/>
            <w:tcBorders>
              <w:top w:val="nil"/>
              <w:left w:val="nil"/>
              <w:bottom w:val="single" w:sz="4" w:space="0" w:color="auto"/>
              <w:right w:val="single" w:sz="4" w:space="0" w:color="auto"/>
            </w:tcBorders>
            <w:shd w:val="clear" w:color="auto" w:fill="auto"/>
            <w:noWrap/>
            <w:vAlign w:val="center"/>
            <w:hideMark/>
          </w:tcPr>
          <w:p w14:paraId="33A76490"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5/23/1941</w:t>
            </w:r>
          </w:p>
        </w:tc>
        <w:tc>
          <w:tcPr>
            <w:tcW w:w="1197" w:type="pct"/>
            <w:tcBorders>
              <w:top w:val="nil"/>
              <w:left w:val="nil"/>
              <w:bottom w:val="single" w:sz="4" w:space="0" w:color="auto"/>
              <w:right w:val="single" w:sz="4" w:space="0" w:color="auto"/>
            </w:tcBorders>
            <w:shd w:val="clear" w:color="auto" w:fill="auto"/>
            <w:noWrap/>
            <w:vAlign w:val="center"/>
            <w:hideMark/>
          </w:tcPr>
          <w:p w14:paraId="37C9A588"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6FCC64BE"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289BC64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1947</w:t>
            </w:r>
          </w:p>
        </w:tc>
        <w:tc>
          <w:tcPr>
            <w:tcW w:w="952" w:type="pct"/>
            <w:tcBorders>
              <w:top w:val="nil"/>
              <w:left w:val="nil"/>
              <w:bottom w:val="single" w:sz="4" w:space="0" w:color="auto"/>
              <w:right w:val="single" w:sz="4" w:space="0" w:color="auto"/>
            </w:tcBorders>
            <w:shd w:val="clear" w:color="auto" w:fill="auto"/>
            <w:noWrap/>
            <w:vAlign w:val="center"/>
            <w:hideMark/>
          </w:tcPr>
          <w:p w14:paraId="7B11D0E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10/5/1946</w:t>
            </w:r>
          </w:p>
        </w:tc>
        <w:tc>
          <w:tcPr>
            <w:tcW w:w="950" w:type="pct"/>
            <w:tcBorders>
              <w:top w:val="nil"/>
              <w:left w:val="nil"/>
              <w:bottom w:val="single" w:sz="4" w:space="0" w:color="auto"/>
              <w:right w:val="single" w:sz="4" w:space="0" w:color="auto"/>
            </w:tcBorders>
            <w:shd w:val="clear" w:color="auto" w:fill="auto"/>
            <w:vAlign w:val="center"/>
            <w:hideMark/>
          </w:tcPr>
          <w:p w14:paraId="75882294"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1947</w:t>
            </w:r>
          </w:p>
        </w:tc>
        <w:tc>
          <w:tcPr>
            <w:tcW w:w="951" w:type="pct"/>
            <w:tcBorders>
              <w:top w:val="nil"/>
              <w:left w:val="nil"/>
              <w:bottom w:val="single" w:sz="4" w:space="0" w:color="auto"/>
              <w:right w:val="single" w:sz="4" w:space="0" w:color="auto"/>
            </w:tcBorders>
            <w:shd w:val="clear" w:color="auto" w:fill="auto"/>
            <w:noWrap/>
            <w:vAlign w:val="center"/>
            <w:hideMark/>
          </w:tcPr>
          <w:p w14:paraId="02A380E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10/4/1946</w:t>
            </w:r>
          </w:p>
        </w:tc>
        <w:tc>
          <w:tcPr>
            <w:tcW w:w="1197" w:type="pct"/>
            <w:tcBorders>
              <w:top w:val="nil"/>
              <w:left w:val="nil"/>
              <w:bottom w:val="single" w:sz="4" w:space="0" w:color="auto"/>
              <w:right w:val="single" w:sz="4" w:space="0" w:color="auto"/>
            </w:tcBorders>
            <w:shd w:val="clear" w:color="auto" w:fill="auto"/>
            <w:noWrap/>
            <w:vAlign w:val="center"/>
            <w:hideMark/>
          </w:tcPr>
          <w:p w14:paraId="5595D2F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17AE9E49"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0F41B148"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1948</w:t>
            </w:r>
          </w:p>
        </w:tc>
        <w:tc>
          <w:tcPr>
            <w:tcW w:w="952" w:type="pct"/>
            <w:tcBorders>
              <w:top w:val="nil"/>
              <w:left w:val="nil"/>
              <w:bottom w:val="single" w:sz="4" w:space="0" w:color="auto"/>
              <w:right w:val="single" w:sz="4" w:space="0" w:color="auto"/>
            </w:tcBorders>
            <w:shd w:val="clear" w:color="auto" w:fill="auto"/>
            <w:noWrap/>
            <w:vAlign w:val="center"/>
            <w:hideMark/>
          </w:tcPr>
          <w:p w14:paraId="663ACC21"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6/2/1948</w:t>
            </w:r>
          </w:p>
        </w:tc>
        <w:tc>
          <w:tcPr>
            <w:tcW w:w="950" w:type="pct"/>
            <w:tcBorders>
              <w:top w:val="nil"/>
              <w:left w:val="nil"/>
              <w:bottom w:val="single" w:sz="4" w:space="0" w:color="auto"/>
              <w:right w:val="single" w:sz="4" w:space="0" w:color="auto"/>
            </w:tcBorders>
            <w:shd w:val="clear" w:color="auto" w:fill="auto"/>
            <w:vAlign w:val="center"/>
            <w:hideMark/>
          </w:tcPr>
          <w:p w14:paraId="78B5F7E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1948</w:t>
            </w:r>
          </w:p>
        </w:tc>
        <w:tc>
          <w:tcPr>
            <w:tcW w:w="951" w:type="pct"/>
            <w:tcBorders>
              <w:top w:val="nil"/>
              <w:left w:val="nil"/>
              <w:bottom w:val="single" w:sz="4" w:space="0" w:color="auto"/>
              <w:right w:val="single" w:sz="4" w:space="0" w:color="auto"/>
            </w:tcBorders>
            <w:shd w:val="clear" w:color="auto" w:fill="auto"/>
            <w:noWrap/>
            <w:vAlign w:val="center"/>
            <w:hideMark/>
          </w:tcPr>
          <w:p w14:paraId="77F585E1"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5/31/1948</w:t>
            </w:r>
          </w:p>
        </w:tc>
        <w:tc>
          <w:tcPr>
            <w:tcW w:w="1197" w:type="pct"/>
            <w:tcBorders>
              <w:top w:val="nil"/>
              <w:left w:val="nil"/>
              <w:bottom w:val="single" w:sz="4" w:space="0" w:color="auto"/>
              <w:right w:val="single" w:sz="4" w:space="0" w:color="auto"/>
            </w:tcBorders>
            <w:shd w:val="clear" w:color="auto" w:fill="auto"/>
            <w:noWrap/>
            <w:vAlign w:val="center"/>
            <w:hideMark/>
          </w:tcPr>
          <w:p w14:paraId="211E04E6"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w:t>
            </w:r>
          </w:p>
        </w:tc>
      </w:tr>
      <w:tr w:rsidR="00850942" w:rsidRPr="001A4E48" w14:paraId="0D6F8E7C"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20FB08E0"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1951</w:t>
            </w:r>
          </w:p>
        </w:tc>
        <w:tc>
          <w:tcPr>
            <w:tcW w:w="952" w:type="pct"/>
            <w:tcBorders>
              <w:top w:val="nil"/>
              <w:left w:val="nil"/>
              <w:bottom w:val="single" w:sz="4" w:space="0" w:color="auto"/>
              <w:right w:val="single" w:sz="4" w:space="0" w:color="auto"/>
            </w:tcBorders>
            <w:shd w:val="clear" w:color="auto" w:fill="auto"/>
            <w:noWrap/>
            <w:vAlign w:val="center"/>
            <w:hideMark/>
          </w:tcPr>
          <w:p w14:paraId="59902F3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10/4/1950</w:t>
            </w:r>
          </w:p>
        </w:tc>
        <w:tc>
          <w:tcPr>
            <w:tcW w:w="950" w:type="pct"/>
            <w:tcBorders>
              <w:top w:val="nil"/>
              <w:left w:val="nil"/>
              <w:bottom w:val="single" w:sz="4" w:space="0" w:color="auto"/>
              <w:right w:val="single" w:sz="4" w:space="0" w:color="auto"/>
            </w:tcBorders>
            <w:shd w:val="clear" w:color="auto" w:fill="auto"/>
            <w:vAlign w:val="center"/>
            <w:hideMark/>
          </w:tcPr>
          <w:p w14:paraId="0B7174BB"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1951</w:t>
            </w:r>
          </w:p>
        </w:tc>
        <w:tc>
          <w:tcPr>
            <w:tcW w:w="951" w:type="pct"/>
            <w:tcBorders>
              <w:top w:val="nil"/>
              <w:left w:val="nil"/>
              <w:bottom w:val="single" w:sz="4" w:space="0" w:color="auto"/>
              <w:right w:val="single" w:sz="4" w:space="0" w:color="auto"/>
            </w:tcBorders>
            <w:shd w:val="clear" w:color="auto" w:fill="auto"/>
            <w:noWrap/>
            <w:vAlign w:val="center"/>
            <w:hideMark/>
          </w:tcPr>
          <w:p w14:paraId="1A97F28B"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10/1/1950</w:t>
            </w:r>
          </w:p>
        </w:tc>
        <w:tc>
          <w:tcPr>
            <w:tcW w:w="1197" w:type="pct"/>
            <w:tcBorders>
              <w:top w:val="nil"/>
              <w:left w:val="nil"/>
              <w:bottom w:val="single" w:sz="4" w:space="0" w:color="auto"/>
              <w:right w:val="single" w:sz="4" w:space="0" w:color="auto"/>
            </w:tcBorders>
            <w:shd w:val="clear" w:color="auto" w:fill="auto"/>
            <w:noWrap/>
            <w:vAlign w:val="center"/>
            <w:hideMark/>
          </w:tcPr>
          <w:p w14:paraId="52407258"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3</w:t>
            </w:r>
          </w:p>
        </w:tc>
      </w:tr>
      <w:tr w:rsidR="00850942" w:rsidRPr="001A4E48" w14:paraId="5133BE99"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0BB9EFD6"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1952</w:t>
            </w:r>
          </w:p>
        </w:tc>
        <w:tc>
          <w:tcPr>
            <w:tcW w:w="952" w:type="pct"/>
            <w:tcBorders>
              <w:top w:val="nil"/>
              <w:left w:val="nil"/>
              <w:bottom w:val="single" w:sz="4" w:space="0" w:color="auto"/>
              <w:right w:val="single" w:sz="4" w:space="0" w:color="auto"/>
            </w:tcBorders>
            <w:shd w:val="clear" w:color="auto" w:fill="auto"/>
            <w:noWrap/>
            <w:vAlign w:val="center"/>
            <w:hideMark/>
          </w:tcPr>
          <w:p w14:paraId="77328E79"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7/12/1952</w:t>
            </w:r>
          </w:p>
        </w:tc>
        <w:tc>
          <w:tcPr>
            <w:tcW w:w="950" w:type="pct"/>
            <w:tcBorders>
              <w:top w:val="nil"/>
              <w:left w:val="nil"/>
              <w:bottom w:val="single" w:sz="4" w:space="0" w:color="auto"/>
              <w:right w:val="single" w:sz="4" w:space="0" w:color="auto"/>
            </w:tcBorders>
            <w:shd w:val="clear" w:color="auto" w:fill="auto"/>
            <w:vAlign w:val="center"/>
            <w:hideMark/>
          </w:tcPr>
          <w:p w14:paraId="6990BED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1952</w:t>
            </w:r>
          </w:p>
        </w:tc>
        <w:tc>
          <w:tcPr>
            <w:tcW w:w="951" w:type="pct"/>
            <w:tcBorders>
              <w:top w:val="nil"/>
              <w:left w:val="nil"/>
              <w:bottom w:val="single" w:sz="4" w:space="0" w:color="auto"/>
              <w:right w:val="single" w:sz="4" w:space="0" w:color="auto"/>
            </w:tcBorders>
            <w:shd w:val="clear" w:color="auto" w:fill="auto"/>
            <w:noWrap/>
            <w:vAlign w:val="center"/>
            <w:hideMark/>
          </w:tcPr>
          <w:p w14:paraId="70F5A30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7/11/1952</w:t>
            </w:r>
          </w:p>
        </w:tc>
        <w:tc>
          <w:tcPr>
            <w:tcW w:w="1197" w:type="pct"/>
            <w:tcBorders>
              <w:top w:val="nil"/>
              <w:left w:val="nil"/>
              <w:bottom w:val="single" w:sz="4" w:space="0" w:color="auto"/>
              <w:right w:val="single" w:sz="4" w:space="0" w:color="auto"/>
            </w:tcBorders>
            <w:shd w:val="clear" w:color="auto" w:fill="auto"/>
            <w:noWrap/>
            <w:vAlign w:val="center"/>
            <w:hideMark/>
          </w:tcPr>
          <w:p w14:paraId="1A7D3A56"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3E372F77"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4923C6C1"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1955</w:t>
            </w:r>
          </w:p>
        </w:tc>
        <w:tc>
          <w:tcPr>
            <w:tcW w:w="952" w:type="pct"/>
            <w:tcBorders>
              <w:top w:val="nil"/>
              <w:left w:val="nil"/>
              <w:bottom w:val="single" w:sz="4" w:space="0" w:color="auto"/>
              <w:right w:val="single" w:sz="4" w:space="0" w:color="auto"/>
            </w:tcBorders>
            <w:shd w:val="clear" w:color="auto" w:fill="auto"/>
            <w:noWrap/>
            <w:vAlign w:val="center"/>
            <w:hideMark/>
          </w:tcPr>
          <w:p w14:paraId="7C8CA56A"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10/8/1954</w:t>
            </w:r>
          </w:p>
        </w:tc>
        <w:tc>
          <w:tcPr>
            <w:tcW w:w="950" w:type="pct"/>
            <w:tcBorders>
              <w:top w:val="nil"/>
              <w:left w:val="nil"/>
              <w:bottom w:val="single" w:sz="4" w:space="0" w:color="auto"/>
              <w:right w:val="single" w:sz="4" w:space="0" w:color="auto"/>
            </w:tcBorders>
            <w:shd w:val="clear" w:color="auto" w:fill="auto"/>
            <w:vAlign w:val="center"/>
            <w:hideMark/>
          </w:tcPr>
          <w:p w14:paraId="3AB2C26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1955</w:t>
            </w:r>
          </w:p>
        </w:tc>
        <w:tc>
          <w:tcPr>
            <w:tcW w:w="951" w:type="pct"/>
            <w:tcBorders>
              <w:top w:val="nil"/>
              <w:left w:val="nil"/>
              <w:bottom w:val="single" w:sz="4" w:space="0" w:color="auto"/>
              <w:right w:val="single" w:sz="4" w:space="0" w:color="auto"/>
            </w:tcBorders>
            <w:shd w:val="clear" w:color="auto" w:fill="auto"/>
            <w:noWrap/>
            <w:vAlign w:val="center"/>
            <w:hideMark/>
          </w:tcPr>
          <w:p w14:paraId="76D8BCA9"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10/7/1954</w:t>
            </w:r>
          </w:p>
        </w:tc>
        <w:tc>
          <w:tcPr>
            <w:tcW w:w="1197" w:type="pct"/>
            <w:tcBorders>
              <w:top w:val="nil"/>
              <w:left w:val="nil"/>
              <w:bottom w:val="single" w:sz="4" w:space="0" w:color="auto"/>
              <w:right w:val="single" w:sz="4" w:space="0" w:color="auto"/>
            </w:tcBorders>
            <w:shd w:val="clear" w:color="auto" w:fill="auto"/>
            <w:noWrap/>
            <w:vAlign w:val="center"/>
            <w:hideMark/>
          </w:tcPr>
          <w:p w14:paraId="73CA980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4FB005F0"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6624C9DC"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1956</w:t>
            </w:r>
          </w:p>
        </w:tc>
        <w:tc>
          <w:tcPr>
            <w:tcW w:w="952" w:type="pct"/>
            <w:tcBorders>
              <w:top w:val="nil"/>
              <w:left w:val="nil"/>
              <w:bottom w:val="single" w:sz="4" w:space="0" w:color="auto"/>
              <w:right w:val="single" w:sz="4" w:space="0" w:color="auto"/>
            </w:tcBorders>
            <w:shd w:val="clear" w:color="auto" w:fill="auto"/>
            <w:noWrap/>
            <w:vAlign w:val="center"/>
            <w:hideMark/>
          </w:tcPr>
          <w:p w14:paraId="2C60F0C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10/4/1955</w:t>
            </w:r>
          </w:p>
        </w:tc>
        <w:tc>
          <w:tcPr>
            <w:tcW w:w="950" w:type="pct"/>
            <w:tcBorders>
              <w:top w:val="nil"/>
              <w:left w:val="nil"/>
              <w:bottom w:val="single" w:sz="4" w:space="0" w:color="auto"/>
              <w:right w:val="single" w:sz="4" w:space="0" w:color="auto"/>
            </w:tcBorders>
            <w:shd w:val="clear" w:color="auto" w:fill="auto"/>
            <w:vAlign w:val="center"/>
            <w:hideMark/>
          </w:tcPr>
          <w:p w14:paraId="1E013BA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1956</w:t>
            </w:r>
          </w:p>
        </w:tc>
        <w:tc>
          <w:tcPr>
            <w:tcW w:w="951" w:type="pct"/>
            <w:tcBorders>
              <w:top w:val="nil"/>
              <w:left w:val="nil"/>
              <w:bottom w:val="single" w:sz="4" w:space="0" w:color="auto"/>
              <w:right w:val="single" w:sz="4" w:space="0" w:color="auto"/>
            </w:tcBorders>
            <w:shd w:val="clear" w:color="auto" w:fill="auto"/>
            <w:noWrap/>
            <w:vAlign w:val="center"/>
            <w:hideMark/>
          </w:tcPr>
          <w:p w14:paraId="3059AB0A"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10/2/1955</w:t>
            </w:r>
          </w:p>
        </w:tc>
        <w:tc>
          <w:tcPr>
            <w:tcW w:w="1197" w:type="pct"/>
            <w:tcBorders>
              <w:top w:val="nil"/>
              <w:left w:val="nil"/>
              <w:bottom w:val="single" w:sz="4" w:space="0" w:color="auto"/>
              <w:right w:val="single" w:sz="4" w:space="0" w:color="auto"/>
            </w:tcBorders>
            <w:shd w:val="clear" w:color="auto" w:fill="auto"/>
            <w:noWrap/>
            <w:vAlign w:val="center"/>
            <w:hideMark/>
          </w:tcPr>
          <w:p w14:paraId="7B037BC4"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w:t>
            </w:r>
          </w:p>
        </w:tc>
      </w:tr>
      <w:tr w:rsidR="00850942" w:rsidRPr="001A4E48" w14:paraId="06AB0EA8"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2EE0AC38"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1957</w:t>
            </w:r>
          </w:p>
        </w:tc>
        <w:tc>
          <w:tcPr>
            <w:tcW w:w="952" w:type="pct"/>
            <w:tcBorders>
              <w:top w:val="nil"/>
              <w:left w:val="nil"/>
              <w:bottom w:val="single" w:sz="4" w:space="0" w:color="auto"/>
              <w:right w:val="single" w:sz="4" w:space="0" w:color="auto"/>
            </w:tcBorders>
            <w:shd w:val="clear" w:color="auto" w:fill="auto"/>
            <w:noWrap/>
            <w:vAlign w:val="center"/>
            <w:hideMark/>
          </w:tcPr>
          <w:p w14:paraId="7C3BA6A0"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8/19/1957</w:t>
            </w:r>
          </w:p>
        </w:tc>
        <w:tc>
          <w:tcPr>
            <w:tcW w:w="950" w:type="pct"/>
            <w:tcBorders>
              <w:top w:val="nil"/>
              <w:left w:val="nil"/>
              <w:bottom w:val="single" w:sz="4" w:space="0" w:color="auto"/>
              <w:right w:val="single" w:sz="4" w:space="0" w:color="auto"/>
            </w:tcBorders>
            <w:shd w:val="clear" w:color="auto" w:fill="auto"/>
            <w:vAlign w:val="center"/>
            <w:hideMark/>
          </w:tcPr>
          <w:p w14:paraId="17743081"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1957</w:t>
            </w:r>
          </w:p>
        </w:tc>
        <w:tc>
          <w:tcPr>
            <w:tcW w:w="951" w:type="pct"/>
            <w:tcBorders>
              <w:top w:val="nil"/>
              <w:left w:val="nil"/>
              <w:bottom w:val="single" w:sz="4" w:space="0" w:color="auto"/>
              <w:right w:val="single" w:sz="4" w:space="0" w:color="auto"/>
            </w:tcBorders>
            <w:shd w:val="clear" w:color="auto" w:fill="auto"/>
            <w:noWrap/>
            <w:vAlign w:val="center"/>
            <w:hideMark/>
          </w:tcPr>
          <w:p w14:paraId="5F75796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8/18/1957</w:t>
            </w:r>
          </w:p>
        </w:tc>
        <w:tc>
          <w:tcPr>
            <w:tcW w:w="1197" w:type="pct"/>
            <w:tcBorders>
              <w:top w:val="nil"/>
              <w:left w:val="nil"/>
              <w:bottom w:val="single" w:sz="4" w:space="0" w:color="auto"/>
              <w:right w:val="single" w:sz="4" w:space="0" w:color="auto"/>
            </w:tcBorders>
            <w:shd w:val="clear" w:color="auto" w:fill="auto"/>
            <w:noWrap/>
            <w:vAlign w:val="center"/>
            <w:hideMark/>
          </w:tcPr>
          <w:p w14:paraId="38BEB178"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4C14BC83"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6B5DF02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1958</w:t>
            </w:r>
          </w:p>
        </w:tc>
        <w:tc>
          <w:tcPr>
            <w:tcW w:w="952" w:type="pct"/>
            <w:tcBorders>
              <w:top w:val="nil"/>
              <w:left w:val="nil"/>
              <w:bottom w:val="single" w:sz="4" w:space="0" w:color="auto"/>
              <w:right w:val="single" w:sz="4" w:space="0" w:color="auto"/>
            </w:tcBorders>
            <w:shd w:val="clear" w:color="auto" w:fill="auto"/>
            <w:noWrap/>
            <w:vAlign w:val="center"/>
            <w:hideMark/>
          </w:tcPr>
          <w:p w14:paraId="0DD255E5"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8/22/1958</w:t>
            </w:r>
          </w:p>
        </w:tc>
        <w:tc>
          <w:tcPr>
            <w:tcW w:w="950" w:type="pct"/>
            <w:tcBorders>
              <w:top w:val="nil"/>
              <w:left w:val="nil"/>
              <w:bottom w:val="single" w:sz="4" w:space="0" w:color="auto"/>
              <w:right w:val="single" w:sz="4" w:space="0" w:color="auto"/>
            </w:tcBorders>
            <w:shd w:val="clear" w:color="auto" w:fill="auto"/>
            <w:vAlign w:val="center"/>
            <w:hideMark/>
          </w:tcPr>
          <w:p w14:paraId="5935EA50"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1958</w:t>
            </w:r>
          </w:p>
        </w:tc>
        <w:tc>
          <w:tcPr>
            <w:tcW w:w="951" w:type="pct"/>
            <w:tcBorders>
              <w:top w:val="nil"/>
              <w:left w:val="nil"/>
              <w:bottom w:val="single" w:sz="4" w:space="0" w:color="auto"/>
              <w:right w:val="single" w:sz="4" w:space="0" w:color="auto"/>
            </w:tcBorders>
            <w:shd w:val="clear" w:color="auto" w:fill="auto"/>
            <w:noWrap/>
            <w:vAlign w:val="center"/>
            <w:hideMark/>
          </w:tcPr>
          <w:p w14:paraId="046ADAC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8/22/1958</w:t>
            </w:r>
          </w:p>
        </w:tc>
        <w:tc>
          <w:tcPr>
            <w:tcW w:w="1197" w:type="pct"/>
            <w:tcBorders>
              <w:top w:val="nil"/>
              <w:left w:val="nil"/>
              <w:bottom w:val="single" w:sz="4" w:space="0" w:color="auto"/>
              <w:right w:val="single" w:sz="4" w:space="0" w:color="auto"/>
            </w:tcBorders>
            <w:shd w:val="clear" w:color="auto" w:fill="auto"/>
            <w:noWrap/>
            <w:vAlign w:val="center"/>
            <w:hideMark/>
          </w:tcPr>
          <w:p w14:paraId="1257C45C"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0</w:t>
            </w:r>
          </w:p>
        </w:tc>
      </w:tr>
      <w:tr w:rsidR="00850942" w:rsidRPr="001A4E48" w14:paraId="1EA186A6"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5290C52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1960</w:t>
            </w:r>
          </w:p>
        </w:tc>
        <w:tc>
          <w:tcPr>
            <w:tcW w:w="952" w:type="pct"/>
            <w:tcBorders>
              <w:top w:val="nil"/>
              <w:left w:val="nil"/>
              <w:bottom w:val="single" w:sz="4" w:space="0" w:color="auto"/>
              <w:right w:val="single" w:sz="4" w:space="0" w:color="auto"/>
            </w:tcBorders>
            <w:shd w:val="clear" w:color="auto" w:fill="auto"/>
            <w:noWrap/>
            <w:vAlign w:val="center"/>
            <w:hideMark/>
          </w:tcPr>
          <w:p w14:paraId="16E95C84"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7/14/1960</w:t>
            </w:r>
          </w:p>
        </w:tc>
        <w:tc>
          <w:tcPr>
            <w:tcW w:w="950" w:type="pct"/>
            <w:tcBorders>
              <w:top w:val="nil"/>
              <w:left w:val="nil"/>
              <w:bottom w:val="single" w:sz="4" w:space="0" w:color="auto"/>
              <w:right w:val="single" w:sz="4" w:space="0" w:color="auto"/>
            </w:tcBorders>
            <w:shd w:val="clear" w:color="auto" w:fill="auto"/>
            <w:vAlign w:val="center"/>
            <w:hideMark/>
          </w:tcPr>
          <w:p w14:paraId="118EEF86"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1960</w:t>
            </w:r>
          </w:p>
        </w:tc>
        <w:tc>
          <w:tcPr>
            <w:tcW w:w="951" w:type="pct"/>
            <w:tcBorders>
              <w:top w:val="nil"/>
              <w:left w:val="nil"/>
              <w:bottom w:val="single" w:sz="4" w:space="0" w:color="auto"/>
              <w:right w:val="single" w:sz="4" w:space="0" w:color="auto"/>
            </w:tcBorders>
            <w:shd w:val="clear" w:color="auto" w:fill="auto"/>
            <w:noWrap/>
            <w:vAlign w:val="center"/>
            <w:hideMark/>
          </w:tcPr>
          <w:p w14:paraId="3387AAAB"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7/13/1960</w:t>
            </w:r>
          </w:p>
        </w:tc>
        <w:tc>
          <w:tcPr>
            <w:tcW w:w="1197" w:type="pct"/>
            <w:tcBorders>
              <w:top w:val="nil"/>
              <w:left w:val="nil"/>
              <w:bottom w:val="single" w:sz="4" w:space="0" w:color="auto"/>
              <w:right w:val="single" w:sz="4" w:space="0" w:color="auto"/>
            </w:tcBorders>
            <w:shd w:val="clear" w:color="auto" w:fill="auto"/>
            <w:noWrap/>
            <w:vAlign w:val="center"/>
            <w:hideMark/>
          </w:tcPr>
          <w:p w14:paraId="76AB246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3D42E8BB"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35B75D5B"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1961</w:t>
            </w:r>
          </w:p>
        </w:tc>
        <w:tc>
          <w:tcPr>
            <w:tcW w:w="952" w:type="pct"/>
            <w:tcBorders>
              <w:top w:val="nil"/>
              <w:left w:val="nil"/>
              <w:bottom w:val="single" w:sz="4" w:space="0" w:color="auto"/>
              <w:right w:val="single" w:sz="4" w:space="0" w:color="auto"/>
            </w:tcBorders>
            <w:shd w:val="clear" w:color="auto" w:fill="auto"/>
            <w:noWrap/>
            <w:vAlign w:val="center"/>
            <w:hideMark/>
          </w:tcPr>
          <w:p w14:paraId="568537BC"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10/17/1960</w:t>
            </w:r>
          </w:p>
        </w:tc>
        <w:tc>
          <w:tcPr>
            <w:tcW w:w="950" w:type="pct"/>
            <w:tcBorders>
              <w:top w:val="nil"/>
              <w:left w:val="nil"/>
              <w:bottom w:val="single" w:sz="4" w:space="0" w:color="auto"/>
              <w:right w:val="single" w:sz="4" w:space="0" w:color="auto"/>
            </w:tcBorders>
            <w:shd w:val="clear" w:color="auto" w:fill="auto"/>
            <w:vAlign w:val="center"/>
            <w:hideMark/>
          </w:tcPr>
          <w:p w14:paraId="4FB812AB"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1961</w:t>
            </w:r>
          </w:p>
        </w:tc>
        <w:tc>
          <w:tcPr>
            <w:tcW w:w="951" w:type="pct"/>
            <w:tcBorders>
              <w:top w:val="nil"/>
              <w:left w:val="nil"/>
              <w:bottom w:val="single" w:sz="4" w:space="0" w:color="auto"/>
              <w:right w:val="single" w:sz="4" w:space="0" w:color="auto"/>
            </w:tcBorders>
            <w:shd w:val="clear" w:color="auto" w:fill="auto"/>
            <w:noWrap/>
            <w:vAlign w:val="center"/>
            <w:hideMark/>
          </w:tcPr>
          <w:p w14:paraId="63B10F1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10/17/1960</w:t>
            </w:r>
          </w:p>
        </w:tc>
        <w:tc>
          <w:tcPr>
            <w:tcW w:w="1197" w:type="pct"/>
            <w:tcBorders>
              <w:top w:val="nil"/>
              <w:left w:val="nil"/>
              <w:bottom w:val="single" w:sz="4" w:space="0" w:color="auto"/>
              <w:right w:val="single" w:sz="4" w:space="0" w:color="auto"/>
            </w:tcBorders>
            <w:shd w:val="clear" w:color="auto" w:fill="auto"/>
            <w:noWrap/>
            <w:vAlign w:val="center"/>
            <w:hideMark/>
          </w:tcPr>
          <w:p w14:paraId="1A9E12C6"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0</w:t>
            </w:r>
          </w:p>
        </w:tc>
      </w:tr>
      <w:tr w:rsidR="00850942" w:rsidRPr="001A4E48" w14:paraId="545351D4"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4AE72D9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1966</w:t>
            </w:r>
          </w:p>
        </w:tc>
        <w:tc>
          <w:tcPr>
            <w:tcW w:w="952" w:type="pct"/>
            <w:tcBorders>
              <w:top w:val="nil"/>
              <w:left w:val="nil"/>
              <w:bottom w:val="single" w:sz="4" w:space="0" w:color="auto"/>
              <w:right w:val="single" w:sz="4" w:space="0" w:color="auto"/>
            </w:tcBorders>
            <w:shd w:val="clear" w:color="auto" w:fill="auto"/>
            <w:noWrap/>
            <w:vAlign w:val="center"/>
            <w:hideMark/>
          </w:tcPr>
          <w:p w14:paraId="21CDDE84"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8/23/1966</w:t>
            </w:r>
          </w:p>
        </w:tc>
        <w:tc>
          <w:tcPr>
            <w:tcW w:w="950" w:type="pct"/>
            <w:tcBorders>
              <w:top w:val="nil"/>
              <w:left w:val="nil"/>
              <w:bottom w:val="single" w:sz="4" w:space="0" w:color="auto"/>
              <w:right w:val="single" w:sz="4" w:space="0" w:color="auto"/>
            </w:tcBorders>
            <w:shd w:val="clear" w:color="auto" w:fill="auto"/>
            <w:vAlign w:val="center"/>
            <w:hideMark/>
          </w:tcPr>
          <w:p w14:paraId="71DE38C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1966</w:t>
            </w:r>
          </w:p>
        </w:tc>
        <w:tc>
          <w:tcPr>
            <w:tcW w:w="951" w:type="pct"/>
            <w:tcBorders>
              <w:top w:val="nil"/>
              <w:left w:val="nil"/>
              <w:bottom w:val="single" w:sz="4" w:space="0" w:color="auto"/>
              <w:right w:val="single" w:sz="4" w:space="0" w:color="auto"/>
            </w:tcBorders>
            <w:shd w:val="clear" w:color="auto" w:fill="auto"/>
            <w:noWrap/>
            <w:vAlign w:val="center"/>
            <w:hideMark/>
          </w:tcPr>
          <w:p w14:paraId="75362248"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8/22/1966</w:t>
            </w:r>
          </w:p>
        </w:tc>
        <w:tc>
          <w:tcPr>
            <w:tcW w:w="1197" w:type="pct"/>
            <w:tcBorders>
              <w:top w:val="nil"/>
              <w:left w:val="nil"/>
              <w:bottom w:val="single" w:sz="4" w:space="0" w:color="auto"/>
              <w:right w:val="single" w:sz="4" w:space="0" w:color="auto"/>
            </w:tcBorders>
            <w:shd w:val="clear" w:color="auto" w:fill="auto"/>
            <w:noWrap/>
            <w:vAlign w:val="center"/>
            <w:hideMark/>
          </w:tcPr>
          <w:p w14:paraId="38CE104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70BD45B6"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1B770A49"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1968</w:t>
            </w:r>
          </w:p>
        </w:tc>
        <w:tc>
          <w:tcPr>
            <w:tcW w:w="952" w:type="pct"/>
            <w:tcBorders>
              <w:top w:val="nil"/>
              <w:left w:val="nil"/>
              <w:bottom w:val="single" w:sz="4" w:space="0" w:color="auto"/>
              <w:right w:val="single" w:sz="4" w:space="0" w:color="auto"/>
            </w:tcBorders>
            <w:shd w:val="clear" w:color="auto" w:fill="auto"/>
            <w:noWrap/>
            <w:vAlign w:val="center"/>
            <w:hideMark/>
          </w:tcPr>
          <w:p w14:paraId="40D244F2"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7/7/1968</w:t>
            </w:r>
          </w:p>
        </w:tc>
        <w:tc>
          <w:tcPr>
            <w:tcW w:w="950" w:type="pct"/>
            <w:tcBorders>
              <w:top w:val="nil"/>
              <w:left w:val="nil"/>
              <w:bottom w:val="single" w:sz="4" w:space="0" w:color="auto"/>
              <w:right w:val="single" w:sz="4" w:space="0" w:color="auto"/>
            </w:tcBorders>
            <w:shd w:val="clear" w:color="auto" w:fill="auto"/>
            <w:vAlign w:val="center"/>
            <w:hideMark/>
          </w:tcPr>
          <w:p w14:paraId="5DABDB1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1968</w:t>
            </w:r>
          </w:p>
        </w:tc>
        <w:tc>
          <w:tcPr>
            <w:tcW w:w="951" w:type="pct"/>
            <w:tcBorders>
              <w:top w:val="nil"/>
              <w:left w:val="nil"/>
              <w:bottom w:val="single" w:sz="4" w:space="0" w:color="auto"/>
              <w:right w:val="single" w:sz="4" w:space="0" w:color="auto"/>
            </w:tcBorders>
            <w:shd w:val="clear" w:color="auto" w:fill="auto"/>
            <w:noWrap/>
            <w:vAlign w:val="center"/>
            <w:hideMark/>
          </w:tcPr>
          <w:p w14:paraId="2501FA9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7/6/1968</w:t>
            </w:r>
          </w:p>
        </w:tc>
        <w:tc>
          <w:tcPr>
            <w:tcW w:w="1197" w:type="pct"/>
            <w:tcBorders>
              <w:top w:val="nil"/>
              <w:left w:val="nil"/>
              <w:bottom w:val="single" w:sz="4" w:space="0" w:color="auto"/>
              <w:right w:val="single" w:sz="4" w:space="0" w:color="auto"/>
            </w:tcBorders>
            <w:shd w:val="clear" w:color="auto" w:fill="auto"/>
            <w:noWrap/>
            <w:vAlign w:val="center"/>
            <w:hideMark/>
          </w:tcPr>
          <w:p w14:paraId="57F86EB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3EEC2F57"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28285D64"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1970</w:t>
            </w:r>
          </w:p>
        </w:tc>
        <w:tc>
          <w:tcPr>
            <w:tcW w:w="952" w:type="pct"/>
            <w:tcBorders>
              <w:top w:val="nil"/>
              <w:left w:val="nil"/>
              <w:bottom w:val="single" w:sz="4" w:space="0" w:color="auto"/>
              <w:right w:val="single" w:sz="4" w:space="0" w:color="auto"/>
            </w:tcBorders>
            <w:shd w:val="clear" w:color="auto" w:fill="auto"/>
            <w:noWrap/>
            <w:vAlign w:val="center"/>
            <w:hideMark/>
          </w:tcPr>
          <w:p w14:paraId="2F938BFD"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10/21/1969</w:t>
            </w:r>
          </w:p>
        </w:tc>
        <w:tc>
          <w:tcPr>
            <w:tcW w:w="950" w:type="pct"/>
            <w:tcBorders>
              <w:top w:val="nil"/>
              <w:left w:val="nil"/>
              <w:bottom w:val="single" w:sz="4" w:space="0" w:color="auto"/>
              <w:right w:val="single" w:sz="4" w:space="0" w:color="auto"/>
            </w:tcBorders>
            <w:shd w:val="clear" w:color="auto" w:fill="auto"/>
            <w:vAlign w:val="center"/>
            <w:hideMark/>
          </w:tcPr>
          <w:p w14:paraId="4A6E2766"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1970</w:t>
            </w:r>
          </w:p>
        </w:tc>
        <w:tc>
          <w:tcPr>
            <w:tcW w:w="951" w:type="pct"/>
            <w:tcBorders>
              <w:top w:val="nil"/>
              <w:left w:val="nil"/>
              <w:bottom w:val="single" w:sz="4" w:space="0" w:color="auto"/>
              <w:right w:val="single" w:sz="4" w:space="0" w:color="auto"/>
            </w:tcBorders>
            <w:shd w:val="clear" w:color="auto" w:fill="auto"/>
            <w:noWrap/>
            <w:vAlign w:val="center"/>
            <w:hideMark/>
          </w:tcPr>
          <w:p w14:paraId="7EEA609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10/21/1969</w:t>
            </w:r>
          </w:p>
        </w:tc>
        <w:tc>
          <w:tcPr>
            <w:tcW w:w="1197" w:type="pct"/>
            <w:tcBorders>
              <w:top w:val="nil"/>
              <w:left w:val="nil"/>
              <w:bottom w:val="single" w:sz="4" w:space="0" w:color="auto"/>
              <w:right w:val="single" w:sz="4" w:space="0" w:color="auto"/>
            </w:tcBorders>
            <w:shd w:val="clear" w:color="auto" w:fill="auto"/>
            <w:noWrap/>
            <w:vAlign w:val="center"/>
            <w:hideMark/>
          </w:tcPr>
          <w:p w14:paraId="0089BB89"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0</w:t>
            </w:r>
          </w:p>
        </w:tc>
      </w:tr>
      <w:tr w:rsidR="00850942" w:rsidRPr="001A4E48" w14:paraId="01951A70"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05E0FBC5"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1972</w:t>
            </w:r>
          </w:p>
        </w:tc>
        <w:tc>
          <w:tcPr>
            <w:tcW w:w="952" w:type="pct"/>
            <w:tcBorders>
              <w:top w:val="nil"/>
              <w:left w:val="nil"/>
              <w:bottom w:val="single" w:sz="4" w:space="0" w:color="auto"/>
              <w:right w:val="single" w:sz="4" w:space="0" w:color="auto"/>
            </w:tcBorders>
            <w:shd w:val="clear" w:color="auto" w:fill="auto"/>
            <w:noWrap/>
            <w:vAlign w:val="center"/>
            <w:hideMark/>
          </w:tcPr>
          <w:p w14:paraId="2327675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9/11/1972</w:t>
            </w:r>
          </w:p>
        </w:tc>
        <w:tc>
          <w:tcPr>
            <w:tcW w:w="950" w:type="pct"/>
            <w:tcBorders>
              <w:top w:val="nil"/>
              <w:left w:val="nil"/>
              <w:bottom w:val="single" w:sz="4" w:space="0" w:color="auto"/>
              <w:right w:val="single" w:sz="4" w:space="0" w:color="auto"/>
            </w:tcBorders>
            <w:shd w:val="clear" w:color="auto" w:fill="auto"/>
            <w:vAlign w:val="center"/>
            <w:hideMark/>
          </w:tcPr>
          <w:p w14:paraId="39B560D5"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1972</w:t>
            </w:r>
          </w:p>
        </w:tc>
        <w:tc>
          <w:tcPr>
            <w:tcW w:w="951" w:type="pct"/>
            <w:tcBorders>
              <w:top w:val="nil"/>
              <w:left w:val="nil"/>
              <w:bottom w:val="single" w:sz="4" w:space="0" w:color="auto"/>
              <w:right w:val="single" w:sz="4" w:space="0" w:color="auto"/>
            </w:tcBorders>
            <w:shd w:val="clear" w:color="auto" w:fill="auto"/>
            <w:noWrap/>
            <w:vAlign w:val="center"/>
            <w:hideMark/>
          </w:tcPr>
          <w:p w14:paraId="7E50A37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9/7/1972</w:t>
            </w:r>
          </w:p>
        </w:tc>
        <w:tc>
          <w:tcPr>
            <w:tcW w:w="1197" w:type="pct"/>
            <w:tcBorders>
              <w:top w:val="nil"/>
              <w:left w:val="nil"/>
              <w:bottom w:val="single" w:sz="4" w:space="0" w:color="auto"/>
              <w:right w:val="single" w:sz="4" w:space="0" w:color="auto"/>
            </w:tcBorders>
            <w:shd w:val="clear" w:color="auto" w:fill="auto"/>
            <w:noWrap/>
            <w:vAlign w:val="center"/>
            <w:hideMark/>
          </w:tcPr>
          <w:p w14:paraId="769D09FD"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4</w:t>
            </w:r>
          </w:p>
        </w:tc>
      </w:tr>
      <w:tr w:rsidR="00850942" w:rsidRPr="001A4E48" w14:paraId="2E631953"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5023E0FA"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1978</w:t>
            </w:r>
          </w:p>
        </w:tc>
        <w:tc>
          <w:tcPr>
            <w:tcW w:w="952" w:type="pct"/>
            <w:tcBorders>
              <w:top w:val="nil"/>
              <w:left w:val="nil"/>
              <w:bottom w:val="single" w:sz="4" w:space="0" w:color="auto"/>
              <w:right w:val="single" w:sz="4" w:space="0" w:color="auto"/>
            </w:tcBorders>
            <w:shd w:val="clear" w:color="auto" w:fill="auto"/>
            <w:noWrap/>
            <w:vAlign w:val="center"/>
            <w:hideMark/>
          </w:tcPr>
          <w:p w14:paraId="0B7AA9B2"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9/26/1978</w:t>
            </w:r>
          </w:p>
        </w:tc>
        <w:tc>
          <w:tcPr>
            <w:tcW w:w="950" w:type="pct"/>
            <w:tcBorders>
              <w:top w:val="nil"/>
              <w:left w:val="nil"/>
              <w:bottom w:val="single" w:sz="4" w:space="0" w:color="auto"/>
              <w:right w:val="single" w:sz="4" w:space="0" w:color="auto"/>
            </w:tcBorders>
            <w:shd w:val="clear" w:color="auto" w:fill="auto"/>
            <w:vAlign w:val="center"/>
            <w:hideMark/>
          </w:tcPr>
          <w:p w14:paraId="7BCCCC8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1978</w:t>
            </w:r>
          </w:p>
        </w:tc>
        <w:tc>
          <w:tcPr>
            <w:tcW w:w="951" w:type="pct"/>
            <w:tcBorders>
              <w:top w:val="nil"/>
              <w:left w:val="nil"/>
              <w:bottom w:val="single" w:sz="4" w:space="0" w:color="auto"/>
              <w:right w:val="single" w:sz="4" w:space="0" w:color="auto"/>
            </w:tcBorders>
            <w:shd w:val="clear" w:color="auto" w:fill="auto"/>
            <w:noWrap/>
            <w:vAlign w:val="center"/>
            <w:hideMark/>
          </w:tcPr>
          <w:p w14:paraId="7AD05AF2"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9/25/1978</w:t>
            </w:r>
          </w:p>
        </w:tc>
        <w:tc>
          <w:tcPr>
            <w:tcW w:w="1197" w:type="pct"/>
            <w:tcBorders>
              <w:top w:val="nil"/>
              <w:left w:val="nil"/>
              <w:bottom w:val="single" w:sz="4" w:space="0" w:color="auto"/>
              <w:right w:val="single" w:sz="4" w:space="0" w:color="auto"/>
            </w:tcBorders>
            <w:shd w:val="clear" w:color="auto" w:fill="auto"/>
            <w:noWrap/>
            <w:vAlign w:val="center"/>
            <w:hideMark/>
          </w:tcPr>
          <w:p w14:paraId="263DDD64"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0E654B2F"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2ACF5062"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1979</w:t>
            </w:r>
          </w:p>
        </w:tc>
        <w:tc>
          <w:tcPr>
            <w:tcW w:w="952" w:type="pct"/>
            <w:tcBorders>
              <w:top w:val="nil"/>
              <w:left w:val="nil"/>
              <w:bottom w:val="single" w:sz="4" w:space="0" w:color="auto"/>
              <w:right w:val="single" w:sz="4" w:space="0" w:color="auto"/>
            </w:tcBorders>
            <w:shd w:val="clear" w:color="auto" w:fill="auto"/>
            <w:noWrap/>
            <w:vAlign w:val="center"/>
            <w:hideMark/>
          </w:tcPr>
          <w:p w14:paraId="6E4B8129"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8/20/1979</w:t>
            </w:r>
          </w:p>
        </w:tc>
        <w:tc>
          <w:tcPr>
            <w:tcW w:w="950" w:type="pct"/>
            <w:tcBorders>
              <w:top w:val="nil"/>
              <w:left w:val="nil"/>
              <w:bottom w:val="single" w:sz="4" w:space="0" w:color="auto"/>
              <w:right w:val="single" w:sz="4" w:space="0" w:color="auto"/>
            </w:tcBorders>
            <w:shd w:val="clear" w:color="auto" w:fill="auto"/>
            <w:vAlign w:val="center"/>
            <w:hideMark/>
          </w:tcPr>
          <w:p w14:paraId="61A6FF9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1979</w:t>
            </w:r>
          </w:p>
        </w:tc>
        <w:tc>
          <w:tcPr>
            <w:tcW w:w="951" w:type="pct"/>
            <w:tcBorders>
              <w:top w:val="nil"/>
              <w:left w:val="nil"/>
              <w:bottom w:val="single" w:sz="4" w:space="0" w:color="auto"/>
              <w:right w:val="single" w:sz="4" w:space="0" w:color="auto"/>
            </w:tcBorders>
            <w:shd w:val="clear" w:color="auto" w:fill="auto"/>
            <w:noWrap/>
            <w:vAlign w:val="center"/>
            <w:hideMark/>
          </w:tcPr>
          <w:p w14:paraId="5EA96F2C"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8/19/1979</w:t>
            </w:r>
          </w:p>
        </w:tc>
        <w:tc>
          <w:tcPr>
            <w:tcW w:w="1197" w:type="pct"/>
            <w:tcBorders>
              <w:top w:val="nil"/>
              <w:left w:val="nil"/>
              <w:bottom w:val="single" w:sz="4" w:space="0" w:color="auto"/>
              <w:right w:val="single" w:sz="4" w:space="0" w:color="auto"/>
            </w:tcBorders>
            <w:shd w:val="clear" w:color="auto" w:fill="auto"/>
            <w:noWrap/>
            <w:vAlign w:val="center"/>
            <w:hideMark/>
          </w:tcPr>
          <w:p w14:paraId="251AC0DB"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5220A2CA"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5F01F156"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1980</w:t>
            </w:r>
          </w:p>
        </w:tc>
        <w:tc>
          <w:tcPr>
            <w:tcW w:w="952" w:type="pct"/>
            <w:tcBorders>
              <w:top w:val="nil"/>
              <w:left w:val="nil"/>
              <w:bottom w:val="single" w:sz="4" w:space="0" w:color="auto"/>
              <w:right w:val="single" w:sz="4" w:space="0" w:color="auto"/>
            </w:tcBorders>
            <w:shd w:val="clear" w:color="auto" w:fill="auto"/>
            <w:noWrap/>
            <w:vAlign w:val="center"/>
            <w:hideMark/>
          </w:tcPr>
          <w:p w14:paraId="689450F9"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9/27/1980</w:t>
            </w:r>
          </w:p>
        </w:tc>
        <w:tc>
          <w:tcPr>
            <w:tcW w:w="950" w:type="pct"/>
            <w:tcBorders>
              <w:top w:val="nil"/>
              <w:left w:val="nil"/>
              <w:bottom w:val="single" w:sz="4" w:space="0" w:color="auto"/>
              <w:right w:val="single" w:sz="4" w:space="0" w:color="auto"/>
            </w:tcBorders>
            <w:shd w:val="clear" w:color="auto" w:fill="auto"/>
            <w:vAlign w:val="center"/>
            <w:hideMark/>
          </w:tcPr>
          <w:p w14:paraId="1CF34D68"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1980</w:t>
            </w:r>
          </w:p>
        </w:tc>
        <w:tc>
          <w:tcPr>
            <w:tcW w:w="951" w:type="pct"/>
            <w:tcBorders>
              <w:top w:val="nil"/>
              <w:left w:val="nil"/>
              <w:bottom w:val="single" w:sz="4" w:space="0" w:color="auto"/>
              <w:right w:val="single" w:sz="4" w:space="0" w:color="auto"/>
            </w:tcBorders>
            <w:shd w:val="clear" w:color="auto" w:fill="auto"/>
            <w:noWrap/>
            <w:vAlign w:val="center"/>
            <w:hideMark/>
          </w:tcPr>
          <w:p w14:paraId="3CED464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9/27/1980</w:t>
            </w:r>
          </w:p>
        </w:tc>
        <w:tc>
          <w:tcPr>
            <w:tcW w:w="1197" w:type="pct"/>
            <w:tcBorders>
              <w:top w:val="nil"/>
              <w:left w:val="nil"/>
              <w:bottom w:val="single" w:sz="4" w:space="0" w:color="auto"/>
              <w:right w:val="single" w:sz="4" w:space="0" w:color="auto"/>
            </w:tcBorders>
            <w:shd w:val="clear" w:color="auto" w:fill="auto"/>
            <w:noWrap/>
            <w:vAlign w:val="center"/>
            <w:hideMark/>
          </w:tcPr>
          <w:p w14:paraId="75AEE8A9"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0</w:t>
            </w:r>
          </w:p>
        </w:tc>
      </w:tr>
      <w:tr w:rsidR="00850942" w:rsidRPr="001A4E48" w14:paraId="6219EA4E"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491201EA"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1983</w:t>
            </w:r>
          </w:p>
        </w:tc>
        <w:tc>
          <w:tcPr>
            <w:tcW w:w="952" w:type="pct"/>
            <w:tcBorders>
              <w:top w:val="nil"/>
              <w:left w:val="nil"/>
              <w:bottom w:val="single" w:sz="4" w:space="0" w:color="auto"/>
              <w:right w:val="single" w:sz="4" w:space="0" w:color="auto"/>
            </w:tcBorders>
            <w:shd w:val="clear" w:color="auto" w:fill="auto"/>
            <w:noWrap/>
            <w:vAlign w:val="center"/>
            <w:hideMark/>
          </w:tcPr>
          <w:p w14:paraId="52E04260"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9/30/1983</w:t>
            </w:r>
          </w:p>
        </w:tc>
        <w:tc>
          <w:tcPr>
            <w:tcW w:w="950" w:type="pct"/>
            <w:tcBorders>
              <w:top w:val="nil"/>
              <w:left w:val="nil"/>
              <w:bottom w:val="single" w:sz="4" w:space="0" w:color="auto"/>
              <w:right w:val="single" w:sz="4" w:space="0" w:color="auto"/>
            </w:tcBorders>
            <w:shd w:val="clear" w:color="auto" w:fill="auto"/>
            <w:vAlign w:val="center"/>
            <w:hideMark/>
          </w:tcPr>
          <w:p w14:paraId="005F4AF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1983</w:t>
            </w:r>
          </w:p>
        </w:tc>
        <w:tc>
          <w:tcPr>
            <w:tcW w:w="951" w:type="pct"/>
            <w:tcBorders>
              <w:top w:val="nil"/>
              <w:left w:val="nil"/>
              <w:bottom w:val="single" w:sz="4" w:space="0" w:color="auto"/>
              <w:right w:val="single" w:sz="4" w:space="0" w:color="auto"/>
            </w:tcBorders>
            <w:shd w:val="clear" w:color="auto" w:fill="auto"/>
            <w:noWrap/>
            <w:vAlign w:val="center"/>
            <w:hideMark/>
          </w:tcPr>
          <w:p w14:paraId="62CAF93C"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9/30/1983</w:t>
            </w:r>
          </w:p>
        </w:tc>
        <w:tc>
          <w:tcPr>
            <w:tcW w:w="1197" w:type="pct"/>
            <w:tcBorders>
              <w:top w:val="nil"/>
              <w:left w:val="nil"/>
              <w:bottom w:val="single" w:sz="4" w:space="0" w:color="auto"/>
              <w:right w:val="single" w:sz="4" w:space="0" w:color="auto"/>
            </w:tcBorders>
            <w:shd w:val="clear" w:color="auto" w:fill="auto"/>
            <w:noWrap/>
            <w:vAlign w:val="center"/>
            <w:hideMark/>
          </w:tcPr>
          <w:p w14:paraId="1FC84C0A"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0</w:t>
            </w:r>
          </w:p>
        </w:tc>
      </w:tr>
      <w:tr w:rsidR="00850942" w:rsidRPr="001A4E48" w14:paraId="28977A0D"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173EA7E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1984</w:t>
            </w:r>
          </w:p>
        </w:tc>
        <w:tc>
          <w:tcPr>
            <w:tcW w:w="952" w:type="pct"/>
            <w:tcBorders>
              <w:top w:val="nil"/>
              <w:left w:val="nil"/>
              <w:bottom w:val="single" w:sz="4" w:space="0" w:color="auto"/>
              <w:right w:val="single" w:sz="4" w:space="0" w:color="auto"/>
            </w:tcBorders>
            <w:shd w:val="clear" w:color="auto" w:fill="auto"/>
            <w:noWrap/>
            <w:vAlign w:val="center"/>
            <w:hideMark/>
          </w:tcPr>
          <w:p w14:paraId="59BBFC2B"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8/11/1984</w:t>
            </w:r>
          </w:p>
        </w:tc>
        <w:tc>
          <w:tcPr>
            <w:tcW w:w="950" w:type="pct"/>
            <w:tcBorders>
              <w:top w:val="nil"/>
              <w:left w:val="nil"/>
              <w:bottom w:val="single" w:sz="4" w:space="0" w:color="auto"/>
              <w:right w:val="single" w:sz="4" w:space="0" w:color="auto"/>
            </w:tcBorders>
            <w:shd w:val="clear" w:color="auto" w:fill="auto"/>
            <w:vAlign w:val="center"/>
            <w:hideMark/>
          </w:tcPr>
          <w:p w14:paraId="1BC5E0C1"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1984</w:t>
            </w:r>
          </w:p>
        </w:tc>
        <w:tc>
          <w:tcPr>
            <w:tcW w:w="951" w:type="pct"/>
            <w:tcBorders>
              <w:top w:val="nil"/>
              <w:left w:val="nil"/>
              <w:bottom w:val="single" w:sz="4" w:space="0" w:color="auto"/>
              <w:right w:val="single" w:sz="4" w:space="0" w:color="auto"/>
            </w:tcBorders>
            <w:shd w:val="clear" w:color="auto" w:fill="auto"/>
            <w:noWrap/>
            <w:vAlign w:val="center"/>
            <w:hideMark/>
          </w:tcPr>
          <w:p w14:paraId="114C0B81"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8/11/1984</w:t>
            </w:r>
          </w:p>
        </w:tc>
        <w:tc>
          <w:tcPr>
            <w:tcW w:w="1197" w:type="pct"/>
            <w:tcBorders>
              <w:top w:val="nil"/>
              <w:left w:val="nil"/>
              <w:bottom w:val="single" w:sz="4" w:space="0" w:color="auto"/>
              <w:right w:val="single" w:sz="4" w:space="0" w:color="auto"/>
            </w:tcBorders>
            <w:shd w:val="clear" w:color="auto" w:fill="auto"/>
            <w:noWrap/>
            <w:vAlign w:val="center"/>
            <w:hideMark/>
          </w:tcPr>
          <w:p w14:paraId="2D6220F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0</w:t>
            </w:r>
          </w:p>
        </w:tc>
      </w:tr>
      <w:tr w:rsidR="00850942" w:rsidRPr="001A4E48" w14:paraId="34AFA43F"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563201CA"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1986</w:t>
            </w:r>
          </w:p>
        </w:tc>
        <w:tc>
          <w:tcPr>
            <w:tcW w:w="952" w:type="pct"/>
            <w:tcBorders>
              <w:top w:val="nil"/>
              <w:left w:val="nil"/>
              <w:bottom w:val="single" w:sz="4" w:space="0" w:color="auto"/>
              <w:right w:val="single" w:sz="4" w:space="0" w:color="auto"/>
            </w:tcBorders>
            <w:shd w:val="clear" w:color="auto" w:fill="auto"/>
            <w:noWrap/>
            <w:vAlign w:val="center"/>
            <w:hideMark/>
          </w:tcPr>
          <w:p w14:paraId="577B7DA5"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6/25/1986</w:t>
            </w:r>
          </w:p>
        </w:tc>
        <w:tc>
          <w:tcPr>
            <w:tcW w:w="950" w:type="pct"/>
            <w:tcBorders>
              <w:top w:val="nil"/>
              <w:left w:val="nil"/>
              <w:bottom w:val="single" w:sz="4" w:space="0" w:color="auto"/>
              <w:right w:val="single" w:sz="4" w:space="0" w:color="auto"/>
            </w:tcBorders>
            <w:shd w:val="clear" w:color="auto" w:fill="auto"/>
            <w:vAlign w:val="center"/>
            <w:hideMark/>
          </w:tcPr>
          <w:p w14:paraId="379005EC"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1986</w:t>
            </w:r>
          </w:p>
        </w:tc>
        <w:tc>
          <w:tcPr>
            <w:tcW w:w="951" w:type="pct"/>
            <w:tcBorders>
              <w:top w:val="nil"/>
              <w:left w:val="nil"/>
              <w:bottom w:val="single" w:sz="4" w:space="0" w:color="auto"/>
              <w:right w:val="single" w:sz="4" w:space="0" w:color="auto"/>
            </w:tcBorders>
            <w:shd w:val="clear" w:color="auto" w:fill="auto"/>
            <w:noWrap/>
            <w:vAlign w:val="center"/>
            <w:hideMark/>
          </w:tcPr>
          <w:p w14:paraId="2B40068D"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6/24/1986</w:t>
            </w:r>
          </w:p>
        </w:tc>
        <w:tc>
          <w:tcPr>
            <w:tcW w:w="1197" w:type="pct"/>
            <w:tcBorders>
              <w:top w:val="nil"/>
              <w:left w:val="nil"/>
              <w:bottom w:val="single" w:sz="4" w:space="0" w:color="auto"/>
              <w:right w:val="single" w:sz="4" w:space="0" w:color="auto"/>
            </w:tcBorders>
            <w:shd w:val="clear" w:color="auto" w:fill="auto"/>
            <w:noWrap/>
            <w:vAlign w:val="center"/>
            <w:hideMark/>
          </w:tcPr>
          <w:p w14:paraId="52482491"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5EE0B412"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513CC8F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1990</w:t>
            </w:r>
          </w:p>
        </w:tc>
        <w:tc>
          <w:tcPr>
            <w:tcW w:w="952" w:type="pct"/>
            <w:tcBorders>
              <w:top w:val="nil"/>
              <w:left w:val="nil"/>
              <w:bottom w:val="single" w:sz="4" w:space="0" w:color="auto"/>
              <w:right w:val="single" w:sz="4" w:space="0" w:color="auto"/>
            </w:tcBorders>
            <w:shd w:val="clear" w:color="auto" w:fill="auto"/>
            <w:noWrap/>
            <w:vAlign w:val="center"/>
            <w:hideMark/>
          </w:tcPr>
          <w:p w14:paraId="23F7BCC0"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9/17/1990</w:t>
            </w:r>
          </w:p>
        </w:tc>
        <w:tc>
          <w:tcPr>
            <w:tcW w:w="950" w:type="pct"/>
            <w:tcBorders>
              <w:top w:val="nil"/>
              <w:left w:val="nil"/>
              <w:bottom w:val="single" w:sz="4" w:space="0" w:color="auto"/>
              <w:right w:val="single" w:sz="4" w:space="0" w:color="auto"/>
            </w:tcBorders>
            <w:shd w:val="clear" w:color="auto" w:fill="auto"/>
            <w:vAlign w:val="center"/>
            <w:hideMark/>
          </w:tcPr>
          <w:p w14:paraId="7210CA9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1990</w:t>
            </w:r>
          </w:p>
        </w:tc>
        <w:tc>
          <w:tcPr>
            <w:tcW w:w="951" w:type="pct"/>
            <w:tcBorders>
              <w:top w:val="nil"/>
              <w:left w:val="nil"/>
              <w:bottom w:val="single" w:sz="4" w:space="0" w:color="auto"/>
              <w:right w:val="single" w:sz="4" w:space="0" w:color="auto"/>
            </w:tcBorders>
            <w:shd w:val="clear" w:color="auto" w:fill="auto"/>
            <w:noWrap/>
            <w:vAlign w:val="center"/>
            <w:hideMark/>
          </w:tcPr>
          <w:p w14:paraId="093A0A6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9/17/1990</w:t>
            </w:r>
          </w:p>
        </w:tc>
        <w:tc>
          <w:tcPr>
            <w:tcW w:w="1197" w:type="pct"/>
            <w:tcBorders>
              <w:top w:val="nil"/>
              <w:left w:val="nil"/>
              <w:bottom w:val="single" w:sz="4" w:space="0" w:color="auto"/>
              <w:right w:val="single" w:sz="4" w:space="0" w:color="auto"/>
            </w:tcBorders>
            <w:shd w:val="clear" w:color="auto" w:fill="auto"/>
            <w:noWrap/>
            <w:vAlign w:val="center"/>
            <w:hideMark/>
          </w:tcPr>
          <w:p w14:paraId="12AF01B2"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0</w:t>
            </w:r>
          </w:p>
        </w:tc>
      </w:tr>
      <w:tr w:rsidR="00850942" w:rsidRPr="001A4E48" w14:paraId="3E9E581D"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6D690F65"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1997</w:t>
            </w:r>
          </w:p>
        </w:tc>
        <w:tc>
          <w:tcPr>
            <w:tcW w:w="952" w:type="pct"/>
            <w:tcBorders>
              <w:top w:val="nil"/>
              <w:left w:val="nil"/>
              <w:bottom w:val="single" w:sz="4" w:space="0" w:color="auto"/>
              <w:right w:val="single" w:sz="4" w:space="0" w:color="auto"/>
            </w:tcBorders>
            <w:shd w:val="clear" w:color="auto" w:fill="auto"/>
            <w:noWrap/>
            <w:vAlign w:val="center"/>
            <w:hideMark/>
          </w:tcPr>
          <w:p w14:paraId="7280955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7/5/1997</w:t>
            </w:r>
          </w:p>
        </w:tc>
        <w:tc>
          <w:tcPr>
            <w:tcW w:w="950" w:type="pct"/>
            <w:tcBorders>
              <w:top w:val="nil"/>
              <w:left w:val="nil"/>
              <w:bottom w:val="single" w:sz="4" w:space="0" w:color="auto"/>
              <w:right w:val="single" w:sz="4" w:space="0" w:color="auto"/>
            </w:tcBorders>
            <w:shd w:val="clear" w:color="auto" w:fill="auto"/>
            <w:vAlign w:val="center"/>
            <w:hideMark/>
          </w:tcPr>
          <w:p w14:paraId="49EF24C5"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1997</w:t>
            </w:r>
          </w:p>
        </w:tc>
        <w:tc>
          <w:tcPr>
            <w:tcW w:w="951" w:type="pct"/>
            <w:tcBorders>
              <w:top w:val="nil"/>
              <w:left w:val="nil"/>
              <w:bottom w:val="single" w:sz="4" w:space="0" w:color="auto"/>
              <w:right w:val="single" w:sz="4" w:space="0" w:color="auto"/>
            </w:tcBorders>
            <w:shd w:val="clear" w:color="auto" w:fill="auto"/>
            <w:noWrap/>
            <w:vAlign w:val="center"/>
            <w:hideMark/>
          </w:tcPr>
          <w:p w14:paraId="7662698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7/3/1997</w:t>
            </w:r>
          </w:p>
        </w:tc>
        <w:tc>
          <w:tcPr>
            <w:tcW w:w="1197" w:type="pct"/>
            <w:tcBorders>
              <w:top w:val="nil"/>
              <w:left w:val="nil"/>
              <w:bottom w:val="single" w:sz="4" w:space="0" w:color="auto"/>
              <w:right w:val="single" w:sz="4" w:space="0" w:color="auto"/>
            </w:tcBorders>
            <w:shd w:val="clear" w:color="auto" w:fill="auto"/>
            <w:noWrap/>
            <w:vAlign w:val="center"/>
            <w:hideMark/>
          </w:tcPr>
          <w:p w14:paraId="3876BF86"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w:t>
            </w:r>
          </w:p>
        </w:tc>
      </w:tr>
      <w:tr w:rsidR="00850942" w:rsidRPr="001A4E48" w14:paraId="10C01BD4"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5BA7219B"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1999</w:t>
            </w:r>
          </w:p>
        </w:tc>
        <w:tc>
          <w:tcPr>
            <w:tcW w:w="952" w:type="pct"/>
            <w:tcBorders>
              <w:top w:val="nil"/>
              <w:left w:val="nil"/>
              <w:bottom w:val="single" w:sz="4" w:space="0" w:color="auto"/>
              <w:right w:val="single" w:sz="4" w:space="0" w:color="auto"/>
            </w:tcBorders>
            <w:shd w:val="clear" w:color="auto" w:fill="auto"/>
            <w:noWrap/>
            <w:vAlign w:val="center"/>
            <w:hideMark/>
          </w:tcPr>
          <w:p w14:paraId="35C125A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6/21/1999</w:t>
            </w:r>
          </w:p>
        </w:tc>
        <w:tc>
          <w:tcPr>
            <w:tcW w:w="950" w:type="pct"/>
            <w:tcBorders>
              <w:top w:val="nil"/>
              <w:left w:val="nil"/>
              <w:bottom w:val="single" w:sz="4" w:space="0" w:color="auto"/>
              <w:right w:val="single" w:sz="4" w:space="0" w:color="auto"/>
            </w:tcBorders>
            <w:shd w:val="clear" w:color="auto" w:fill="auto"/>
            <w:vAlign w:val="center"/>
            <w:hideMark/>
          </w:tcPr>
          <w:p w14:paraId="4DCF4D0A"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1999</w:t>
            </w:r>
          </w:p>
        </w:tc>
        <w:tc>
          <w:tcPr>
            <w:tcW w:w="951" w:type="pct"/>
            <w:tcBorders>
              <w:top w:val="nil"/>
              <w:left w:val="nil"/>
              <w:bottom w:val="single" w:sz="4" w:space="0" w:color="auto"/>
              <w:right w:val="single" w:sz="4" w:space="0" w:color="auto"/>
            </w:tcBorders>
            <w:shd w:val="clear" w:color="auto" w:fill="auto"/>
            <w:noWrap/>
            <w:vAlign w:val="center"/>
            <w:hideMark/>
          </w:tcPr>
          <w:p w14:paraId="24CB67C1"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6/21/1999</w:t>
            </w:r>
          </w:p>
        </w:tc>
        <w:tc>
          <w:tcPr>
            <w:tcW w:w="1197" w:type="pct"/>
            <w:tcBorders>
              <w:top w:val="nil"/>
              <w:left w:val="nil"/>
              <w:bottom w:val="single" w:sz="4" w:space="0" w:color="auto"/>
              <w:right w:val="single" w:sz="4" w:space="0" w:color="auto"/>
            </w:tcBorders>
            <w:shd w:val="clear" w:color="auto" w:fill="auto"/>
            <w:noWrap/>
            <w:vAlign w:val="center"/>
            <w:hideMark/>
          </w:tcPr>
          <w:p w14:paraId="2A5818E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0</w:t>
            </w:r>
          </w:p>
        </w:tc>
      </w:tr>
      <w:tr w:rsidR="00850942" w:rsidRPr="001A4E48" w14:paraId="799FA91A"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34F8598D"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2004</w:t>
            </w:r>
          </w:p>
        </w:tc>
        <w:tc>
          <w:tcPr>
            <w:tcW w:w="952" w:type="pct"/>
            <w:tcBorders>
              <w:top w:val="nil"/>
              <w:left w:val="nil"/>
              <w:bottom w:val="single" w:sz="4" w:space="0" w:color="auto"/>
              <w:right w:val="single" w:sz="4" w:space="0" w:color="auto"/>
            </w:tcBorders>
            <w:shd w:val="clear" w:color="auto" w:fill="auto"/>
            <w:noWrap/>
            <w:vAlign w:val="center"/>
            <w:hideMark/>
          </w:tcPr>
          <w:p w14:paraId="36903F4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4/5/2004</w:t>
            </w:r>
          </w:p>
        </w:tc>
        <w:tc>
          <w:tcPr>
            <w:tcW w:w="950" w:type="pct"/>
            <w:tcBorders>
              <w:top w:val="nil"/>
              <w:left w:val="nil"/>
              <w:bottom w:val="single" w:sz="4" w:space="0" w:color="auto"/>
              <w:right w:val="single" w:sz="4" w:space="0" w:color="auto"/>
            </w:tcBorders>
            <w:shd w:val="clear" w:color="auto" w:fill="auto"/>
            <w:vAlign w:val="center"/>
            <w:hideMark/>
          </w:tcPr>
          <w:p w14:paraId="56D86474"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2004</w:t>
            </w:r>
          </w:p>
        </w:tc>
        <w:tc>
          <w:tcPr>
            <w:tcW w:w="951" w:type="pct"/>
            <w:tcBorders>
              <w:top w:val="nil"/>
              <w:left w:val="nil"/>
              <w:bottom w:val="single" w:sz="4" w:space="0" w:color="auto"/>
              <w:right w:val="single" w:sz="4" w:space="0" w:color="auto"/>
            </w:tcBorders>
            <w:shd w:val="clear" w:color="auto" w:fill="auto"/>
            <w:noWrap/>
            <w:vAlign w:val="center"/>
            <w:hideMark/>
          </w:tcPr>
          <w:p w14:paraId="469291ED"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4/4/2004</w:t>
            </w:r>
          </w:p>
        </w:tc>
        <w:tc>
          <w:tcPr>
            <w:tcW w:w="1197" w:type="pct"/>
            <w:tcBorders>
              <w:top w:val="nil"/>
              <w:left w:val="nil"/>
              <w:bottom w:val="single" w:sz="4" w:space="0" w:color="auto"/>
              <w:right w:val="single" w:sz="4" w:space="0" w:color="auto"/>
            </w:tcBorders>
            <w:shd w:val="clear" w:color="auto" w:fill="auto"/>
            <w:noWrap/>
            <w:vAlign w:val="center"/>
            <w:hideMark/>
          </w:tcPr>
          <w:p w14:paraId="7FF51E7D"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38B8DA81"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7D2748D9"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2009</w:t>
            </w:r>
          </w:p>
        </w:tc>
        <w:tc>
          <w:tcPr>
            <w:tcW w:w="952" w:type="pct"/>
            <w:tcBorders>
              <w:top w:val="nil"/>
              <w:left w:val="nil"/>
              <w:bottom w:val="single" w:sz="4" w:space="0" w:color="auto"/>
              <w:right w:val="single" w:sz="4" w:space="0" w:color="auto"/>
            </w:tcBorders>
            <w:shd w:val="clear" w:color="auto" w:fill="auto"/>
            <w:noWrap/>
            <w:vAlign w:val="center"/>
            <w:hideMark/>
          </w:tcPr>
          <w:p w14:paraId="6722972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7/31/2009</w:t>
            </w:r>
          </w:p>
        </w:tc>
        <w:tc>
          <w:tcPr>
            <w:tcW w:w="950" w:type="pct"/>
            <w:tcBorders>
              <w:top w:val="nil"/>
              <w:left w:val="nil"/>
              <w:bottom w:val="single" w:sz="4" w:space="0" w:color="auto"/>
              <w:right w:val="single" w:sz="4" w:space="0" w:color="auto"/>
            </w:tcBorders>
            <w:shd w:val="clear" w:color="auto" w:fill="auto"/>
            <w:vAlign w:val="center"/>
            <w:hideMark/>
          </w:tcPr>
          <w:p w14:paraId="350DA9C8"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2009</w:t>
            </w:r>
          </w:p>
        </w:tc>
        <w:tc>
          <w:tcPr>
            <w:tcW w:w="951" w:type="pct"/>
            <w:tcBorders>
              <w:top w:val="nil"/>
              <w:left w:val="nil"/>
              <w:bottom w:val="single" w:sz="4" w:space="0" w:color="auto"/>
              <w:right w:val="single" w:sz="4" w:space="0" w:color="auto"/>
            </w:tcBorders>
            <w:shd w:val="clear" w:color="auto" w:fill="auto"/>
            <w:noWrap/>
            <w:vAlign w:val="center"/>
            <w:hideMark/>
          </w:tcPr>
          <w:p w14:paraId="683725BC"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7/30/2009</w:t>
            </w:r>
          </w:p>
        </w:tc>
        <w:tc>
          <w:tcPr>
            <w:tcW w:w="1197" w:type="pct"/>
            <w:tcBorders>
              <w:top w:val="nil"/>
              <w:left w:val="nil"/>
              <w:bottom w:val="single" w:sz="4" w:space="0" w:color="auto"/>
              <w:right w:val="single" w:sz="4" w:space="0" w:color="auto"/>
            </w:tcBorders>
            <w:shd w:val="clear" w:color="auto" w:fill="auto"/>
            <w:noWrap/>
            <w:vAlign w:val="center"/>
            <w:hideMark/>
          </w:tcPr>
          <w:p w14:paraId="26AF9376"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2DBE1536"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26A3490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2013</w:t>
            </w:r>
          </w:p>
        </w:tc>
        <w:tc>
          <w:tcPr>
            <w:tcW w:w="952" w:type="pct"/>
            <w:tcBorders>
              <w:top w:val="nil"/>
              <w:left w:val="nil"/>
              <w:bottom w:val="single" w:sz="4" w:space="0" w:color="auto"/>
              <w:right w:val="single" w:sz="4" w:space="0" w:color="auto"/>
            </w:tcBorders>
            <w:shd w:val="clear" w:color="auto" w:fill="auto"/>
            <w:noWrap/>
            <w:vAlign w:val="center"/>
            <w:hideMark/>
          </w:tcPr>
          <w:p w14:paraId="613553E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9/13/2013</w:t>
            </w:r>
          </w:p>
        </w:tc>
        <w:tc>
          <w:tcPr>
            <w:tcW w:w="950" w:type="pct"/>
            <w:tcBorders>
              <w:top w:val="nil"/>
              <w:left w:val="nil"/>
              <w:bottom w:val="single" w:sz="4" w:space="0" w:color="auto"/>
              <w:right w:val="single" w:sz="4" w:space="0" w:color="auto"/>
            </w:tcBorders>
            <w:shd w:val="clear" w:color="auto" w:fill="auto"/>
            <w:vAlign w:val="center"/>
            <w:hideMark/>
          </w:tcPr>
          <w:p w14:paraId="55E1A8C0"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2013</w:t>
            </w:r>
          </w:p>
        </w:tc>
        <w:tc>
          <w:tcPr>
            <w:tcW w:w="951" w:type="pct"/>
            <w:tcBorders>
              <w:top w:val="nil"/>
              <w:left w:val="nil"/>
              <w:bottom w:val="single" w:sz="4" w:space="0" w:color="auto"/>
              <w:right w:val="single" w:sz="4" w:space="0" w:color="auto"/>
            </w:tcBorders>
            <w:shd w:val="clear" w:color="auto" w:fill="auto"/>
            <w:noWrap/>
            <w:vAlign w:val="center"/>
            <w:hideMark/>
          </w:tcPr>
          <w:p w14:paraId="4D13BF0B"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9/12/2013</w:t>
            </w:r>
          </w:p>
        </w:tc>
        <w:tc>
          <w:tcPr>
            <w:tcW w:w="1197" w:type="pct"/>
            <w:tcBorders>
              <w:top w:val="nil"/>
              <w:left w:val="nil"/>
              <w:bottom w:val="single" w:sz="4" w:space="0" w:color="auto"/>
              <w:right w:val="single" w:sz="4" w:space="0" w:color="auto"/>
            </w:tcBorders>
            <w:shd w:val="clear" w:color="auto" w:fill="auto"/>
            <w:noWrap/>
            <w:vAlign w:val="center"/>
            <w:hideMark/>
          </w:tcPr>
          <w:p w14:paraId="0994D50D"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412BD2DF"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7040890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2017</w:t>
            </w:r>
          </w:p>
        </w:tc>
        <w:tc>
          <w:tcPr>
            <w:tcW w:w="952" w:type="pct"/>
            <w:tcBorders>
              <w:top w:val="nil"/>
              <w:left w:val="nil"/>
              <w:bottom w:val="single" w:sz="4" w:space="0" w:color="auto"/>
              <w:right w:val="single" w:sz="4" w:space="0" w:color="auto"/>
            </w:tcBorders>
            <w:shd w:val="clear" w:color="auto" w:fill="auto"/>
            <w:noWrap/>
            <w:vAlign w:val="center"/>
            <w:hideMark/>
          </w:tcPr>
          <w:p w14:paraId="76D53478"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9/24/2017</w:t>
            </w:r>
          </w:p>
        </w:tc>
        <w:tc>
          <w:tcPr>
            <w:tcW w:w="950" w:type="pct"/>
            <w:tcBorders>
              <w:top w:val="nil"/>
              <w:left w:val="nil"/>
              <w:bottom w:val="single" w:sz="4" w:space="0" w:color="auto"/>
              <w:right w:val="single" w:sz="4" w:space="0" w:color="auto"/>
            </w:tcBorders>
            <w:shd w:val="clear" w:color="auto" w:fill="auto"/>
            <w:vAlign w:val="center"/>
            <w:hideMark/>
          </w:tcPr>
          <w:p w14:paraId="6C4ACD8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2017</w:t>
            </w:r>
          </w:p>
        </w:tc>
        <w:tc>
          <w:tcPr>
            <w:tcW w:w="951" w:type="pct"/>
            <w:tcBorders>
              <w:top w:val="nil"/>
              <w:left w:val="nil"/>
              <w:bottom w:val="single" w:sz="4" w:space="0" w:color="auto"/>
              <w:right w:val="single" w:sz="4" w:space="0" w:color="auto"/>
            </w:tcBorders>
            <w:shd w:val="clear" w:color="auto" w:fill="auto"/>
            <w:noWrap/>
            <w:vAlign w:val="center"/>
            <w:hideMark/>
          </w:tcPr>
          <w:p w14:paraId="0CBB066A"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9/23/2017</w:t>
            </w:r>
          </w:p>
        </w:tc>
        <w:tc>
          <w:tcPr>
            <w:tcW w:w="1197" w:type="pct"/>
            <w:tcBorders>
              <w:top w:val="nil"/>
              <w:left w:val="nil"/>
              <w:bottom w:val="single" w:sz="4" w:space="0" w:color="auto"/>
              <w:right w:val="single" w:sz="4" w:space="0" w:color="auto"/>
            </w:tcBorders>
            <w:shd w:val="clear" w:color="auto" w:fill="auto"/>
            <w:noWrap/>
            <w:vAlign w:val="center"/>
            <w:hideMark/>
          </w:tcPr>
          <w:p w14:paraId="7DF1D2AB"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2D0CEFD2"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49458C74"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2018</w:t>
            </w:r>
          </w:p>
        </w:tc>
        <w:tc>
          <w:tcPr>
            <w:tcW w:w="952" w:type="pct"/>
            <w:tcBorders>
              <w:top w:val="nil"/>
              <w:left w:val="nil"/>
              <w:bottom w:val="single" w:sz="4" w:space="0" w:color="auto"/>
              <w:right w:val="single" w:sz="4" w:space="0" w:color="auto"/>
            </w:tcBorders>
            <w:shd w:val="clear" w:color="auto" w:fill="auto"/>
            <w:noWrap/>
            <w:vAlign w:val="center"/>
            <w:hideMark/>
          </w:tcPr>
          <w:p w14:paraId="0C2A1702"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9/4/2018</w:t>
            </w:r>
          </w:p>
        </w:tc>
        <w:tc>
          <w:tcPr>
            <w:tcW w:w="950" w:type="pct"/>
            <w:tcBorders>
              <w:top w:val="nil"/>
              <w:left w:val="nil"/>
              <w:bottom w:val="single" w:sz="4" w:space="0" w:color="auto"/>
              <w:right w:val="single" w:sz="4" w:space="0" w:color="auto"/>
            </w:tcBorders>
            <w:shd w:val="clear" w:color="auto" w:fill="auto"/>
            <w:vAlign w:val="center"/>
            <w:hideMark/>
          </w:tcPr>
          <w:p w14:paraId="45C16B89"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2018</w:t>
            </w:r>
          </w:p>
        </w:tc>
        <w:tc>
          <w:tcPr>
            <w:tcW w:w="951" w:type="pct"/>
            <w:tcBorders>
              <w:top w:val="nil"/>
              <w:left w:val="nil"/>
              <w:bottom w:val="single" w:sz="4" w:space="0" w:color="auto"/>
              <w:right w:val="single" w:sz="4" w:space="0" w:color="auto"/>
            </w:tcBorders>
            <w:shd w:val="clear" w:color="auto" w:fill="auto"/>
            <w:noWrap/>
            <w:vAlign w:val="center"/>
            <w:hideMark/>
          </w:tcPr>
          <w:p w14:paraId="28474F5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9/4/2018</w:t>
            </w:r>
          </w:p>
        </w:tc>
        <w:tc>
          <w:tcPr>
            <w:tcW w:w="1197" w:type="pct"/>
            <w:tcBorders>
              <w:top w:val="nil"/>
              <w:left w:val="nil"/>
              <w:bottom w:val="single" w:sz="4" w:space="0" w:color="auto"/>
              <w:right w:val="single" w:sz="4" w:space="0" w:color="auto"/>
            </w:tcBorders>
            <w:shd w:val="clear" w:color="auto" w:fill="auto"/>
            <w:noWrap/>
            <w:vAlign w:val="center"/>
            <w:hideMark/>
          </w:tcPr>
          <w:p w14:paraId="52BCB8D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0</w:t>
            </w:r>
          </w:p>
        </w:tc>
      </w:tr>
      <w:tr w:rsidR="00850942" w:rsidRPr="001A4E48" w14:paraId="7B16DCB4"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6459169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2021</w:t>
            </w:r>
          </w:p>
        </w:tc>
        <w:tc>
          <w:tcPr>
            <w:tcW w:w="952" w:type="pct"/>
            <w:tcBorders>
              <w:top w:val="nil"/>
              <w:left w:val="nil"/>
              <w:bottom w:val="single" w:sz="4" w:space="0" w:color="auto"/>
              <w:right w:val="single" w:sz="4" w:space="0" w:color="auto"/>
            </w:tcBorders>
            <w:shd w:val="clear" w:color="auto" w:fill="auto"/>
            <w:noWrap/>
            <w:vAlign w:val="center"/>
            <w:hideMark/>
          </w:tcPr>
          <w:p w14:paraId="48C48DC0"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6/30/2021</w:t>
            </w:r>
          </w:p>
        </w:tc>
        <w:tc>
          <w:tcPr>
            <w:tcW w:w="950" w:type="pct"/>
            <w:tcBorders>
              <w:top w:val="nil"/>
              <w:left w:val="nil"/>
              <w:bottom w:val="single" w:sz="4" w:space="0" w:color="auto"/>
              <w:right w:val="single" w:sz="4" w:space="0" w:color="auto"/>
            </w:tcBorders>
            <w:shd w:val="clear" w:color="auto" w:fill="auto"/>
            <w:vAlign w:val="center"/>
            <w:hideMark/>
          </w:tcPr>
          <w:p w14:paraId="377ED1F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2021</w:t>
            </w:r>
          </w:p>
        </w:tc>
        <w:tc>
          <w:tcPr>
            <w:tcW w:w="951" w:type="pct"/>
            <w:tcBorders>
              <w:top w:val="nil"/>
              <w:left w:val="nil"/>
              <w:bottom w:val="single" w:sz="4" w:space="0" w:color="auto"/>
              <w:right w:val="single" w:sz="4" w:space="0" w:color="auto"/>
            </w:tcBorders>
            <w:shd w:val="clear" w:color="auto" w:fill="auto"/>
            <w:noWrap/>
            <w:vAlign w:val="center"/>
            <w:hideMark/>
          </w:tcPr>
          <w:p w14:paraId="174AF5E9"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6/28/2021</w:t>
            </w:r>
          </w:p>
        </w:tc>
        <w:tc>
          <w:tcPr>
            <w:tcW w:w="1197" w:type="pct"/>
            <w:tcBorders>
              <w:top w:val="nil"/>
              <w:left w:val="nil"/>
              <w:bottom w:val="single" w:sz="4" w:space="0" w:color="auto"/>
              <w:right w:val="single" w:sz="4" w:space="0" w:color="auto"/>
            </w:tcBorders>
            <w:shd w:val="clear" w:color="auto" w:fill="auto"/>
            <w:noWrap/>
            <w:vAlign w:val="center"/>
            <w:hideMark/>
          </w:tcPr>
          <w:p w14:paraId="31C8B00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w:t>
            </w:r>
          </w:p>
        </w:tc>
      </w:tr>
      <w:tr w:rsidR="00850942" w:rsidRPr="001A4E48" w14:paraId="29774BF1"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371DDA81"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2022</w:t>
            </w:r>
          </w:p>
        </w:tc>
        <w:tc>
          <w:tcPr>
            <w:tcW w:w="952" w:type="pct"/>
            <w:tcBorders>
              <w:top w:val="nil"/>
              <w:left w:val="nil"/>
              <w:bottom w:val="single" w:sz="4" w:space="0" w:color="auto"/>
              <w:right w:val="single" w:sz="4" w:space="0" w:color="auto"/>
            </w:tcBorders>
            <w:shd w:val="clear" w:color="auto" w:fill="auto"/>
            <w:noWrap/>
            <w:vAlign w:val="center"/>
            <w:hideMark/>
          </w:tcPr>
          <w:p w14:paraId="0F545D1C"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8/22/2022</w:t>
            </w:r>
          </w:p>
        </w:tc>
        <w:tc>
          <w:tcPr>
            <w:tcW w:w="950" w:type="pct"/>
            <w:tcBorders>
              <w:top w:val="nil"/>
              <w:left w:val="nil"/>
              <w:bottom w:val="single" w:sz="4" w:space="0" w:color="auto"/>
              <w:right w:val="single" w:sz="4" w:space="0" w:color="auto"/>
            </w:tcBorders>
            <w:shd w:val="clear" w:color="auto" w:fill="auto"/>
            <w:vAlign w:val="center"/>
            <w:hideMark/>
          </w:tcPr>
          <w:p w14:paraId="3284B145"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2022</w:t>
            </w:r>
          </w:p>
        </w:tc>
        <w:tc>
          <w:tcPr>
            <w:tcW w:w="951" w:type="pct"/>
            <w:tcBorders>
              <w:top w:val="nil"/>
              <w:left w:val="nil"/>
              <w:bottom w:val="single" w:sz="4" w:space="0" w:color="auto"/>
              <w:right w:val="single" w:sz="4" w:space="0" w:color="auto"/>
            </w:tcBorders>
            <w:shd w:val="clear" w:color="auto" w:fill="auto"/>
            <w:noWrap/>
            <w:vAlign w:val="center"/>
            <w:hideMark/>
          </w:tcPr>
          <w:p w14:paraId="27918374"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8/18/2022</w:t>
            </w:r>
          </w:p>
        </w:tc>
        <w:tc>
          <w:tcPr>
            <w:tcW w:w="1197" w:type="pct"/>
            <w:tcBorders>
              <w:top w:val="nil"/>
              <w:left w:val="nil"/>
              <w:bottom w:val="single" w:sz="4" w:space="0" w:color="auto"/>
              <w:right w:val="single" w:sz="4" w:space="0" w:color="auto"/>
            </w:tcBorders>
            <w:shd w:val="clear" w:color="auto" w:fill="auto"/>
            <w:noWrap/>
            <w:vAlign w:val="center"/>
            <w:hideMark/>
          </w:tcPr>
          <w:p w14:paraId="146CB56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4</w:t>
            </w:r>
          </w:p>
        </w:tc>
      </w:tr>
    </w:tbl>
    <w:p w14:paraId="173B4EC9" w14:textId="77777777" w:rsidR="00425C44" w:rsidRDefault="00D077C6" w:rsidP="00D077C6">
      <w:pPr>
        <w:pStyle w:val="BodyText"/>
        <w:rPr>
          <w:rFonts w:eastAsia="Cambria" w:cs="Cambria"/>
          <w:b/>
          <w:bCs/>
        </w:rPr>
      </w:pPr>
      <w:r w:rsidRPr="00D077C6">
        <w:rPr>
          <w:rFonts w:eastAsia="Cambria" w:cs="Cambria"/>
          <w:b/>
          <w:bCs/>
        </w:rPr>
        <w:t xml:space="preserve">Conclusion </w:t>
      </w:r>
    </w:p>
    <w:p w14:paraId="219FD62E" w14:textId="638394A6" w:rsidR="00D62FAB" w:rsidRDefault="00D62FAB" w:rsidP="00D077C6">
      <w:pPr>
        <w:pStyle w:val="BodyText"/>
        <w:rPr>
          <w:rFonts w:eastAsia="Cambria" w:cs="Cambria"/>
        </w:rPr>
      </w:pPr>
      <w:r>
        <w:rPr>
          <w:rFonts w:eastAsia="Cambria" w:cs="Cambria"/>
        </w:rPr>
        <w:t xml:space="preserve">The Lower Pecos-Upper BLE model domain receives inflows from the Delaware River and the Pecos River. </w:t>
      </w:r>
      <w:r w:rsidR="0022221F">
        <w:rPr>
          <w:rFonts w:eastAsia="Cambria" w:cs="Cambria"/>
        </w:rPr>
        <w:t>Inflow hydrograph</w:t>
      </w:r>
      <w:r>
        <w:rPr>
          <w:rFonts w:eastAsia="Cambria" w:cs="Cambria"/>
        </w:rPr>
        <w:t xml:space="preserve">s </w:t>
      </w:r>
      <w:r w:rsidR="000451C4">
        <w:rPr>
          <w:rFonts w:eastAsia="Cambria" w:cs="Cambria"/>
        </w:rPr>
        <w:t>for the Delaware River were leverages from the BLE study for the Delaware watershed (</w:t>
      </w:r>
      <w:r w:rsidR="0077497C">
        <w:rPr>
          <w:rFonts w:eastAsia="Cambria" w:cs="Cambria"/>
        </w:rPr>
        <w:t xml:space="preserve">13070002). Inflow hydrographs for the Pecos River from two sources. The peak discharges in the inflow hydrographs were computed </w:t>
      </w:r>
      <w:r w:rsidR="002B19C7">
        <w:rPr>
          <w:rFonts w:eastAsia="Cambria" w:cs="Cambria"/>
        </w:rPr>
        <w:t xml:space="preserve">via a flow-frequency analysis of the relevant USGS gages. The inflow hydrograph shapes were derived from a HEC-HMS models of the area that drains to the </w:t>
      </w:r>
      <w:r w:rsidR="003936B1">
        <w:rPr>
          <w:rFonts w:eastAsia="Cambria" w:cs="Cambria"/>
        </w:rPr>
        <w:t xml:space="preserve">Red Bluff Reservoir. </w:t>
      </w:r>
    </w:p>
    <w:p w14:paraId="31BABD2C" w14:textId="77777777" w:rsidR="002D19DD" w:rsidRDefault="00D077C6" w:rsidP="00D077C6">
      <w:pPr>
        <w:pStyle w:val="BodyText"/>
        <w:spacing w:line="240" w:lineRule="auto"/>
        <w:rPr>
          <w:rFonts w:eastAsia="Cambria" w:cs="Cambria"/>
          <w:lang w:val="en-US"/>
        </w:rPr>
      </w:pPr>
      <w:r w:rsidRPr="00D077C6">
        <w:rPr>
          <w:rFonts w:eastAsia="Cambria" w:cs="Cambria"/>
          <w:lang w:val="en-US"/>
        </w:rPr>
        <w:t>The lag time between</w:t>
      </w:r>
      <w:r w:rsidR="00681B65">
        <w:rPr>
          <w:rFonts w:eastAsia="Cambria" w:cs="Cambria"/>
          <w:lang w:val="en-US"/>
        </w:rPr>
        <w:t xml:space="preserve"> the</w:t>
      </w:r>
      <w:r w:rsidRPr="00D077C6">
        <w:rPr>
          <w:rFonts w:eastAsia="Cambria" w:cs="Cambria"/>
          <w:lang w:val="en-US"/>
        </w:rPr>
        <w:t xml:space="preserve"> </w:t>
      </w:r>
      <w:r w:rsidR="003936B1">
        <w:rPr>
          <w:rFonts w:eastAsia="Cambria" w:cs="Cambria"/>
          <w:lang w:val="en-US"/>
        </w:rPr>
        <w:t>inflow hydrograph</w:t>
      </w:r>
      <w:r w:rsidR="00681B65">
        <w:rPr>
          <w:rFonts w:eastAsia="Cambria" w:cs="Cambria"/>
          <w:lang w:val="en-US"/>
        </w:rPr>
        <w:t xml:space="preserve">s from the </w:t>
      </w:r>
      <w:r w:rsidRPr="00D077C6">
        <w:rPr>
          <w:rFonts w:eastAsia="Cambria" w:cs="Cambria"/>
          <w:lang w:val="en-US"/>
        </w:rPr>
        <w:t xml:space="preserve">Pecos </w:t>
      </w:r>
      <w:r w:rsidR="00681B65">
        <w:rPr>
          <w:rFonts w:eastAsia="Cambria" w:cs="Cambria"/>
          <w:lang w:val="en-US"/>
        </w:rPr>
        <w:t xml:space="preserve">River </w:t>
      </w:r>
      <w:r w:rsidRPr="00D077C6">
        <w:rPr>
          <w:rFonts w:eastAsia="Cambria" w:cs="Cambria"/>
          <w:lang w:val="en-US"/>
        </w:rPr>
        <w:t xml:space="preserve">and </w:t>
      </w:r>
      <w:r w:rsidR="00681B65">
        <w:rPr>
          <w:rFonts w:eastAsia="Cambria" w:cs="Cambria"/>
          <w:lang w:val="en-US"/>
        </w:rPr>
        <w:t xml:space="preserve">the Delaware River was estimated to be </w:t>
      </w:r>
      <w:r w:rsidRPr="00D077C6">
        <w:rPr>
          <w:rFonts w:eastAsia="Cambria" w:cs="Cambria"/>
          <w:lang w:val="en-US"/>
        </w:rPr>
        <w:t>24 hours</w:t>
      </w:r>
      <w:r w:rsidR="00681B65">
        <w:rPr>
          <w:rFonts w:eastAsia="Cambria" w:cs="Cambria"/>
          <w:lang w:val="en-US"/>
        </w:rPr>
        <w:t xml:space="preserve"> based on a review o</w:t>
      </w:r>
      <w:r w:rsidR="002D19DD">
        <w:rPr>
          <w:rFonts w:eastAsia="Cambria" w:cs="Cambria"/>
          <w:lang w:val="en-US"/>
        </w:rPr>
        <w:t>f the relevant gage data</w:t>
      </w:r>
      <w:r w:rsidRPr="00D077C6">
        <w:rPr>
          <w:rFonts w:eastAsia="Cambria" w:cs="Cambria"/>
          <w:lang w:val="en-US"/>
        </w:rPr>
        <w:t xml:space="preserve">. </w:t>
      </w:r>
    </w:p>
    <w:p w14:paraId="44C6D9E8" w14:textId="1F973346" w:rsidR="00850942" w:rsidRDefault="00D077C6" w:rsidP="00D077C6">
      <w:pPr>
        <w:pStyle w:val="BodyText"/>
        <w:spacing w:line="240" w:lineRule="auto"/>
        <w:rPr>
          <w:rFonts w:eastAsia="Cambria" w:cs="Cambria"/>
          <w:lang w:val="en-US"/>
        </w:rPr>
      </w:pPr>
      <w:r w:rsidRPr="00D077C6">
        <w:rPr>
          <w:rFonts w:eastAsia="Cambria" w:cs="Cambria"/>
          <w:lang w:val="en-US"/>
        </w:rPr>
        <w:t xml:space="preserve">The </w:t>
      </w:r>
      <w:r w:rsidR="008D2703">
        <w:rPr>
          <w:rFonts w:eastAsia="Cambria" w:cs="Cambria"/>
          <w:lang w:val="en-US"/>
        </w:rPr>
        <w:t>1%</w:t>
      </w:r>
      <w:r w:rsidRPr="00D077C6">
        <w:rPr>
          <w:rFonts w:eastAsia="Cambria" w:cs="Cambria"/>
          <w:lang w:val="en-US"/>
        </w:rPr>
        <w:t xml:space="preserve"> </w:t>
      </w:r>
      <w:r w:rsidR="008D2703">
        <w:rPr>
          <w:rFonts w:eastAsia="Cambria" w:cs="Cambria"/>
          <w:lang w:val="en-US"/>
        </w:rPr>
        <w:t xml:space="preserve">AEP </w:t>
      </w:r>
      <w:r w:rsidRPr="00D077C6">
        <w:rPr>
          <w:rFonts w:eastAsia="Cambria" w:cs="Cambria"/>
          <w:lang w:val="en-US"/>
        </w:rPr>
        <w:t xml:space="preserve">inflow hydrographs </w:t>
      </w:r>
      <w:r w:rsidR="008D2703">
        <w:rPr>
          <w:rFonts w:eastAsia="Cambria" w:cs="Cambria"/>
          <w:lang w:val="en-US"/>
        </w:rPr>
        <w:t xml:space="preserve">for </w:t>
      </w:r>
      <w:r w:rsidR="002D19DD">
        <w:rPr>
          <w:rFonts w:eastAsia="Cambria" w:cs="Cambria"/>
          <w:lang w:val="en-US"/>
        </w:rPr>
        <w:t xml:space="preserve">the </w:t>
      </w:r>
      <w:r w:rsidRPr="00D077C6">
        <w:rPr>
          <w:rFonts w:eastAsia="Cambria" w:cs="Cambria"/>
          <w:lang w:val="en-US"/>
        </w:rPr>
        <w:t>Delaware</w:t>
      </w:r>
      <w:r w:rsidR="002D19DD">
        <w:rPr>
          <w:rFonts w:eastAsia="Cambria" w:cs="Cambria"/>
          <w:lang w:val="en-US"/>
        </w:rPr>
        <w:t xml:space="preserve"> River</w:t>
      </w:r>
      <w:r w:rsidRPr="00D077C6">
        <w:rPr>
          <w:rFonts w:eastAsia="Cambria" w:cs="Cambria"/>
          <w:lang w:val="en-US"/>
        </w:rPr>
        <w:t xml:space="preserve"> and </w:t>
      </w:r>
      <w:r w:rsidR="002D19DD">
        <w:rPr>
          <w:rFonts w:eastAsia="Cambria" w:cs="Cambria"/>
          <w:lang w:val="en-US"/>
        </w:rPr>
        <w:t xml:space="preserve">the </w:t>
      </w:r>
      <w:r w:rsidRPr="00D077C6">
        <w:rPr>
          <w:rFonts w:eastAsia="Cambria" w:cs="Cambria"/>
          <w:lang w:val="en-US"/>
        </w:rPr>
        <w:t>Pecos</w:t>
      </w:r>
      <w:r w:rsidR="002D19DD">
        <w:rPr>
          <w:rFonts w:eastAsia="Cambria" w:cs="Cambria"/>
          <w:lang w:val="en-US"/>
        </w:rPr>
        <w:t xml:space="preserve"> River where they enter the</w:t>
      </w:r>
      <w:r w:rsidR="008D2703">
        <w:rPr>
          <w:rFonts w:eastAsia="Cambria" w:cs="Cambria"/>
          <w:lang w:val="en-US"/>
        </w:rPr>
        <w:t xml:space="preserve"> Lower Pecos-Upper BLE model domain </w:t>
      </w:r>
      <w:r w:rsidRPr="00D077C6">
        <w:rPr>
          <w:rFonts w:eastAsia="Cambria" w:cs="Cambria"/>
          <w:lang w:val="en-US"/>
        </w:rPr>
        <w:t xml:space="preserve">are presented in </w:t>
      </w:r>
      <w:r w:rsidR="0091227F">
        <w:rPr>
          <w:rFonts w:eastAsia="Cambria" w:cs="Cambria"/>
          <w:lang w:val="en-US"/>
        </w:rPr>
        <w:fldChar w:fldCharType="begin"/>
      </w:r>
      <w:r w:rsidR="0091227F">
        <w:rPr>
          <w:rFonts w:eastAsia="Cambria" w:cs="Cambria"/>
          <w:lang w:val="en-US"/>
        </w:rPr>
        <w:instrText xml:space="preserve"> REF _Ref180525266 \h </w:instrText>
      </w:r>
      <w:r w:rsidR="0091227F">
        <w:rPr>
          <w:rFonts w:eastAsia="Cambria" w:cs="Cambria"/>
          <w:lang w:val="en-US"/>
        </w:rPr>
      </w:r>
      <w:r w:rsidR="0091227F">
        <w:rPr>
          <w:rFonts w:eastAsia="Cambria" w:cs="Cambria"/>
          <w:lang w:val="en-US"/>
        </w:rPr>
        <w:fldChar w:fldCharType="separate"/>
      </w:r>
      <w:r w:rsidR="00D005AD">
        <w:t xml:space="preserve">Figure </w:t>
      </w:r>
      <w:r w:rsidR="00D005AD">
        <w:rPr>
          <w:noProof/>
        </w:rPr>
        <w:t>2</w:t>
      </w:r>
      <w:r w:rsidR="00D005AD">
        <w:noBreakHyphen/>
      </w:r>
      <w:r w:rsidR="00D005AD">
        <w:rPr>
          <w:noProof/>
        </w:rPr>
        <w:t>26</w:t>
      </w:r>
      <w:r w:rsidR="0091227F">
        <w:rPr>
          <w:rFonts w:eastAsia="Cambria" w:cs="Cambria"/>
          <w:lang w:val="en-US"/>
        </w:rPr>
        <w:fldChar w:fldCharType="end"/>
      </w:r>
      <w:r w:rsidRPr="00D077C6">
        <w:rPr>
          <w:rFonts w:eastAsia="Cambria" w:cs="Cambria"/>
          <w:lang w:val="en-US"/>
        </w:rPr>
        <w:t>.</w:t>
      </w:r>
    </w:p>
    <w:p w14:paraId="50A491B0" w14:textId="39C69D4D" w:rsidR="000623CC" w:rsidRDefault="000623CC" w:rsidP="008D2703">
      <w:pPr>
        <w:pStyle w:val="BodyText"/>
        <w:spacing w:line="240" w:lineRule="auto"/>
        <w:jc w:val="center"/>
        <w:rPr>
          <w:rFonts w:eastAsia="Cambria" w:cs="Cambria"/>
          <w:lang w:val="en-US"/>
        </w:rPr>
      </w:pPr>
      <w:r>
        <w:rPr>
          <w:noProof/>
          <w:lang w:val="en-US"/>
        </w:rPr>
        <w:drawing>
          <wp:inline distT="0" distB="0" distL="0" distR="0" wp14:anchorId="138D60C0" wp14:editId="18403395">
            <wp:extent cx="4572000" cy="3048000"/>
            <wp:effectExtent l="19050" t="19050" r="19050" b="19050"/>
            <wp:docPr id="1148598644" name="Picture 1" descr="A graph of a number of infl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598644" name="Picture 1" descr="A graph of a number of inflows&#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572000" cy="3048000"/>
                    </a:xfrm>
                    <a:prstGeom prst="rect">
                      <a:avLst/>
                    </a:prstGeom>
                    <a:ln>
                      <a:solidFill>
                        <a:schemeClr val="tx1"/>
                      </a:solidFill>
                    </a:ln>
                  </pic:spPr>
                </pic:pic>
              </a:graphicData>
            </a:graphic>
          </wp:inline>
        </w:drawing>
      </w:r>
    </w:p>
    <w:p w14:paraId="030B961D" w14:textId="4D6BC363" w:rsidR="008D2703" w:rsidRDefault="008D2703" w:rsidP="001235A5">
      <w:pPr>
        <w:pStyle w:val="Caption"/>
        <w:rPr>
          <w:rFonts w:eastAsia="Cambria" w:cs="Cambria"/>
        </w:rPr>
      </w:pPr>
      <w:bookmarkStart w:id="165" w:name="_Ref180525266"/>
      <w:bookmarkStart w:id="166" w:name="_Toc194961443"/>
      <w:r>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noBreakHyphen/>
      </w:r>
      <w:r w:rsidR="00C41012">
        <w:fldChar w:fldCharType="begin"/>
      </w:r>
      <w:r w:rsidR="00C41012">
        <w:instrText xml:space="preserve"> SEQ Figure \* ARABIC \s 1 </w:instrText>
      </w:r>
      <w:r w:rsidR="00C41012">
        <w:fldChar w:fldCharType="separate"/>
      </w:r>
      <w:r w:rsidR="00D005AD">
        <w:rPr>
          <w:noProof/>
        </w:rPr>
        <w:t>26</w:t>
      </w:r>
      <w:r w:rsidR="00C41012">
        <w:rPr>
          <w:noProof/>
        </w:rPr>
        <w:fldChar w:fldCharType="end"/>
      </w:r>
      <w:bookmarkEnd w:id="165"/>
      <w:r>
        <w:t xml:space="preserve">: 1% AEP </w:t>
      </w:r>
      <w:r w:rsidR="00255580">
        <w:t xml:space="preserve">inflow </w:t>
      </w:r>
      <w:r>
        <w:t xml:space="preserve">hydrographs for the </w:t>
      </w:r>
      <w:r w:rsidR="00255580">
        <w:t>Pecos River and the Delaware River</w:t>
      </w:r>
      <w:bookmarkEnd w:id="166"/>
    </w:p>
    <w:p w14:paraId="6E856766" w14:textId="77777777" w:rsidR="005E5B9B" w:rsidRDefault="005E5B9B" w:rsidP="005E5B9B">
      <w:pPr>
        <w:pStyle w:val="BodyText"/>
        <w:spacing w:line="240" w:lineRule="auto"/>
        <w:rPr>
          <w:rFonts w:eastAsia="Cambria" w:cs="Cambria"/>
          <w:lang w:val="en-US"/>
        </w:rPr>
      </w:pPr>
    </w:p>
    <w:p w14:paraId="1CD98DDD" w14:textId="02225F27" w:rsidR="009B3E37" w:rsidRPr="00255580" w:rsidRDefault="009B3E37" w:rsidP="009B3E37">
      <w:pPr>
        <w:pStyle w:val="Heading4"/>
      </w:pPr>
      <w:r w:rsidRPr="00255580">
        <w:t xml:space="preserve">Inflow Hydrographs </w:t>
      </w:r>
      <w:r w:rsidR="00255580" w:rsidRPr="00255580">
        <w:t xml:space="preserve">for Flow Transfer Locations in </w:t>
      </w:r>
      <w:r w:rsidRPr="00255580">
        <w:t>the Lower Pecos-Red Bluff Reservoir Watershed</w:t>
      </w:r>
    </w:p>
    <w:p w14:paraId="3499380B" w14:textId="50EC6724" w:rsidR="00794BD1" w:rsidRDefault="00FD1DDF" w:rsidP="00FD1DDF">
      <w:pPr>
        <w:pStyle w:val="BodyText"/>
        <w:rPr>
          <w:rStyle w:val="eop"/>
          <w:rFonts w:eastAsia="Cambria" w:cs="Cambria"/>
        </w:rPr>
      </w:pPr>
      <w:r>
        <w:rPr>
          <w:rStyle w:val="eop"/>
          <w:rFonts w:eastAsia="Cambria" w:cs="Cambria"/>
        </w:rPr>
        <w:t xml:space="preserve">There are five flow transfer locations within the </w:t>
      </w:r>
      <w:r w:rsidR="00652B18">
        <w:rPr>
          <w:rStyle w:val="eop"/>
          <w:rFonts w:eastAsia="Cambria" w:cs="Cambria"/>
        </w:rPr>
        <w:t xml:space="preserve">Lower Pecos-Red Bluff Reservoir </w:t>
      </w:r>
      <w:r>
        <w:rPr>
          <w:rStyle w:val="eop"/>
          <w:rFonts w:eastAsia="Cambria" w:cs="Cambria"/>
        </w:rPr>
        <w:t>watershed. The first is at the downstream end of the Lower Pecos-Upper model, where it drains into the Lower Pecos-Lower model along the Pecos River. The second is just east of the first flow transfer location, where an unnamed tributary exits the downstream end of the Lower Pecos-Upper model and enters the Lower Pecos-Lower model. The third is north of Interstate 10, where the Imperial model drains into the Toyah model at Hackberry Draw. The fourth</w:t>
      </w:r>
      <w:r w:rsidRPr="00574CF1">
        <w:rPr>
          <w:rStyle w:val="eop"/>
          <w:rFonts w:eastAsia="Cambria" w:cs="Cambria"/>
        </w:rPr>
        <w:t xml:space="preserve"> </w:t>
      </w:r>
      <w:r>
        <w:rPr>
          <w:rStyle w:val="eop"/>
          <w:rFonts w:eastAsia="Cambria" w:cs="Cambria"/>
        </w:rPr>
        <w:t>is a breakout from the Imperial model into the Lower Pecos-Lower model at US 285. The fifth is a breakout from the Toyah model into the Lower Pecos-Lower model. At its downstream, the Lower Pecos-Red Bluff Reservoir watershed drains into Landreth-Monument Draws watershed (13070007).</w:t>
      </w:r>
    </w:p>
    <w:p w14:paraId="625B6DA6" w14:textId="08254A10" w:rsidR="007907EE" w:rsidRDefault="00014C17" w:rsidP="00794BD1">
      <w:pPr>
        <w:pStyle w:val="BodyText"/>
      </w:pPr>
      <w:r>
        <w:rPr>
          <w:rStyle w:val="eop"/>
          <w:rFonts w:eastAsia="Cambria" w:cs="Cambria"/>
        </w:rPr>
        <w:t>The Lower Pecos-Red Bluff Reservoir watershed was modeled with the Imperial, Lower Pecos-Lower, Lower Pecos-Upper, and Toyah hydraulic models. The Imperial model drains into the Toyah model. The Lower Pecos-Upper model and the Toyah model drain into the Lower Pecos-Lower model.</w:t>
      </w:r>
      <w:r w:rsidR="00F80352">
        <w:rPr>
          <w:rStyle w:val="eop"/>
          <w:rFonts w:eastAsia="Cambria" w:cs="Cambria"/>
        </w:rPr>
        <w:t xml:space="preserve"> </w:t>
      </w:r>
      <w:r w:rsidR="0046368B">
        <w:rPr>
          <w:rStyle w:val="eop"/>
          <w:rFonts w:eastAsia="Cambria" w:cs="Cambria"/>
        </w:rPr>
        <w:t>A</w:t>
      </w:r>
      <w:r w:rsidR="0046368B">
        <w:t xml:space="preserve"> </w:t>
      </w:r>
      <w:r w:rsidR="0046368B" w:rsidRPr="00A46E8D">
        <w:t>direct</w:t>
      </w:r>
      <w:r w:rsidR="0046368B">
        <w:t>-</w:t>
      </w:r>
      <w:r w:rsidR="0046368B" w:rsidRPr="00A46E8D">
        <w:t xml:space="preserve">flow approach was used to transfer flows from upstream </w:t>
      </w:r>
      <w:r w:rsidR="0046368B">
        <w:t xml:space="preserve">domains to </w:t>
      </w:r>
      <w:r w:rsidR="0046368B" w:rsidRPr="007907EE">
        <w:t>downstream domains</w:t>
      </w:r>
      <w:r w:rsidR="00E823A4" w:rsidRPr="007907EE">
        <w:t>.</w:t>
      </w:r>
      <w:r w:rsidR="0046368B" w:rsidRPr="007907EE">
        <w:rPr>
          <w:rStyle w:val="eop"/>
          <w:rFonts w:eastAsia="Cambria" w:cs="Cambria"/>
        </w:rPr>
        <w:t xml:space="preserve"> </w:t>
      </w:r>
      <w:r w:rsidR="007907EE" w:rsidRPr="008C016D">
        <w:rPr>
          <w:rFonts w:cs="TT163t00"/>
        </w:rPr>
        <w:t>In the direct-inflow method, the precipitation and upstream inflows assume the same annual-chance event is occurring simultaneously.</w:t>
      </w:r>
      <w:r w:rsidR="007907EE" w:rsidRPr="007907EE">
        <w:t xml:space="preserve"> So, for each event, the outflows from the upstrea</w:t>
      </w:r>
      <w:r w:rsidR="007907EE" w:rsidRPr="00A46E8D">
        <w:t xml:space="preserve">m </w:t>
      </w:r>
      <w:r w:rsidR="007907EE">
        <w:t>domains</w:t>
      </w:r>
      <w:r w:rsidR="007907EE" w:rsidRPr="00A46E8D">
        <w:t xml:space="preserve"> were directly applied as inflows to the model of interest</w:t>
      </w:r>
      <w:r w:rsidR="007907EE" w:rsidRPr="00707567">
        <w:t xml:space="preserve"> </w:t>
      </w:r>
      <w:r w:rsidR="007907EE">
        <w:t xml:space="preserve">without </w:t>
      </w:r>
      <w:r w:rsidR="007907EE" w:rsidRPr="00707567">
        <w:t>adjustments to the timing of the peak</w:t>
      </w:r>
      <w:r w:rsidR="007907EE">
        <w:t>s</w:t>
      </w:r>
      <w:r w:rsidR="007907EE" w:rsidRPr="00707567">
        <w:t>.</w:t>
      </w:r>
      <w:r w:rsidR="007907EE">
        <w:t xml:space="preserve"> </w:t>
      </w:r>
    </w:p>
    <w:p w14:paraId="0623F884" w14:textId="583C1A17" w:rsidR="00D8188C" w:rsidRDefault="00D8188C" w:rsidP="00D8188C">
      <w:pPr>
        <w:pStyle w:val="BodyText"/>
      </w:pPr>
      <w:r>
        <w:t xml:space="preserve">SA/2D connections were added near the main channel outflow location in the upstream HEC-RAS model to compute the outflow from the upstream model. A flow boundary condition (BC) line was then added in the downstream model at a location that coincided with the SA/2D line to maintain consistency. </w:t>
      </w:r>
      <w:r w:rsidR="000A159C">
        <w:t>B</w:t>
      </w:r>
      <w:r>
        <w:t xml:space="preserve">reaklines were enforced at the SA/2D connections and flow BC lines to align the cell faces with the boundary. The purpose of adding SA/2D connections was to limit the impact of the boundary conditions on the inflow applied to the downstream model and to clearly document the flow transfer locations and hydrographs, as this information is stored in the DSS output </w:t>
      </w:r>
      <w:r w:rsidRPr="00781EF8">
        <w:t xml:space="preserve">files. </w:t>
      </w:r>
      <w:r w:rsidR="005D6A6B">
        <w:t xml:space="preserve">The alignments of the </w:t>
      </w:r>
      <w:r w:rsidR="006C3F56">
        <w:t>SA/2D</w:t>
      </w:r>
      <w:r w:rsidR="005D6A6B">
        <w:t xml:space="preserve"> connections were based on </w:t>
      </w:r>
      <w:r w:rsidR="00D054B6">
        <w:t xml:space="preserve">the layout of the terrain, the water surface elevation contours, and </w:t>
      </w:r>
      <w:r w:rsidR="005D6A6B">
        <w:t xml:space="preserve">engineering </w:t>
      </w:r>
      <w:r w:rsidR="00D054B6">
        <w:t xml:space="preserve">judgment. </w:t>
      </w:r>
    </w:p>
    <w:p w14:paraId="016165C2" w14:textId="627EDA85" w:rsidR="000A63B3" w:rsidRDefault="00AF52C8" w:rsidP="00794BD1">
      <w:pPr>
        <w:pStyle w:val="BodyText"/>
        <w:rPr>
          <w:rStyle w:val="eop"/>
          <w:rFonts w:eastAsia="Cambria" w:cs="Cambria"/>
        </w:rPr>
      </w:pPr>
      <w:r>
        <w:t>Typically</w:t>
      </w:r>
      <w:r w:rsidR="00A36538">
        <w:t xml:space="preserve">, </w:t>
      </w:r>
      <w:r w:rsidR="00B871B3">
        <w:t xml:space="preserve">an </w:t>
      </w:r>
      <w:r w:rsidR="006C3F56">
        <w:t>SA/2D</w:t>
      </w:r>
      <w:r w:rsidR="00B871B3">
        <w:t xml:space="preserve"> connection line only intersects </w:t>
      </w:r>
      <w:r w:rsidR="00DC4ECC">
        <w:t xml:space="preserve">one </w:t>
      </w:r>
      <w:r w:rsidR="00B871B3">
        <w:t xml:space="preserve">stream centerline. </w:t>
      </w:r>
      <w:r w:rsidR="00AF77C8">
        <w:t xml:space="preserve">However, </w:t>
      </w:r>
      <w:r w:rsidR="004873D1">
        <w:t xml:space="preserve">in this study area, </w:t>
      </w:r>
      <w:r w:rsidR="00E327A6">
        <w:t xml:space="preserve">there are locations where </w:t>
      </w:r>
      <w:r w:rsidR="005D60D1">
        <w:t xml:space="preserve">an </w:t>
      </w:r>
      <w:r w:rsidR="006C3F56">
        <w:t>SA/2D</w:t>
      </w:r>
      <w:r w:rsidR="00AF77C8">
        <w:t xml:space="preserve"> connection cross</w:t>
      </w:r>
      <w:r w:rsidR="00F52594">
        <w:t>es</w:t>
      </w:r>
      <w:r w:rsidR="00AF77C8">
        <w:t xml:space="preserve"> multiple stream centerlines. The reason for this is that </w:t>
      </w:r>
      <w:r w:rsidR="00F52594">
        <w:t>some parts of the study areas include broad areas with minimal topographic relief, which leads to wide, shallow floodplains.</w:t>
      </w:r>
      <w:r w:rsidR="00951694">
        <w:t xml:space="preserve"> An example of this scenario is presented in</w:t>
      </w:r>
      <w:r w:rsidR="0017250D">
        <w:t xml:space="preserve"> </w:t>
      </w:r>
      <w:r w:rsidR="0017250D">
        <w:fldChar w:fldCharType="begin"/>
      </w:r>
      <w:r w:rsidR="0017250D">
        <w:instrText xml:space="preserve"> REF _Ref178794785 \h </w:instrText>
      </w:r>
      <w:r w:rsidR="0017250D">
        <w:fldChar w:fldCharType="separate"/>
      </w:r>
      <w:r w:rsidR="00D005AD">
        <w:t xml:space="preserve">Figure </w:t>
      </w:r>
      <w:r w:rsidR="00D005AD">
        <w:rPr>
          <w:noProof/>
        </w:rPr>
        <w:t>2</w:t>
      </w:r>
      <w:r w:rsidR="00D005AD">
        <w:noBreakHyphen/>
      </w:r>
      <w:r w:rsidR="00D005AD">
        <w:rPr>
          <w:noProof/>
        </w:rPr>
        <w:t>27</w:t>
      </w:r>
      <w:r w:rsidR="0017250D">
        <w:fldChar w:fldCharType="end"/>
      </w:r>
      <w:r w:rsidR="00951694">
        <w:t xml:space="preserve">. Note the </w:t>
      </w:r>
      <w:r w:rsidR="006C3F56">
        <w:t>SA/2D</w:t>
      </w:r>
      <w:r w:rsidR="007367D4">
        <w:t xml:space="preserve"> connection in the middle of the image, represented by the v</w:t>
      </w:r>
      <w:r w:rsidR="00951694">
        <w:t>ertical black</w:t>
      </w:r>
      <w:r w:rsidR="007367D4">
        <w:t xml:space="preserve"> line</w:t>
      </w:r>
      <w:r w:rsidR="0091144E">
        <w:t>. Also note the red breaklines, which include the centerlines in the floodplain</w:t>
      </w:r>
      <w:r w:rsidR="007367D4">
        <w:t xml:space="preserve">. </w:t>
      </w:r>
      <w:r w:rsidR="005605AC">
        <w:t xml:space="preserve">At the </w:t>
      </w:r>
      <w:r w:rsidR="006C3F56">
        <w:t>SA/2D</w:t>
      </w:r>
      <w:r w:rsidR="005605AC">
        <w:t xml:space="preserve"> connection, </w:t>
      </w:r>
      <w:r w:rsidR="002E190C">
        <w:t>the floodplain is more than 2.5 miles wide</w:t>
      </w:r>
      <w:r w:rsidR="005605AC">
        <w:t>, and three line segments are need</w:t>
      </w:r>
      <w:r w:rsidR="00AE6389">
        <w:t>ed</w:t>
      </w:r>
      <w:r w:rsidR="005605AC">
        <w:t xml:space="preserve"> to capture the stream centerlines in this broad floodplain.</w:t>
      </w:r>
      <w:r w:rsidR="00B004AC">
        <w:t xml:space="preserve"> Even though </w:t>
      </w:r>
      <w:r w:rsidR="00133822">
        <w:t xml:space="preserve">it is unusual for more than one centerline to cross an </w:t>
      </w:r>
      <w:r w:rsidR="006C3F56">
        <w:t>SA/2D</w:t>
      </w:r>
      <w:r w:rsidR="00133822">
        <w:t xml:space="preserve"> connection, in this instance, </w:t>
      </w:r>
      <w:r w:rsidR="0014516D">
        <w:t xml:space="preserve">this approach was preferred to splitting the </w:t>
      </w:r>
      <w:r w:rsidR="006C3F56">
        <w:t>SA/2D</w:t>
      </w:r>
      <w:r w:rsidR="00714491">
        <w:t xml:space="preserve"> </w:t>
      </w:r>
      <w:r w:rsidR="00CC636E">
        <w:t>connection</w:t>
      </w:r>
      <w:r w:rsidR="00245ABB">
        <w:t>s</w:t>
      </w:r>
      <w:r w:rsidR="00CC636E">
        <w:t xml:space="preserve"> </w:t>
      </w:r>
      <w:r w:rsidR="00974429">
        <w:t xml:space="preserve">in the </w:t>
      </w:r>
      <w:r w:rsidR="00EF7E07">
        <w:t>middle of floodplain</w:t>
      </w:r>
      <w:r w:rsidR="0014516D">
        <w:t xml:space="preserve">. </w:t>
      </w:r>
      <w:r w:rsidR="00177F49">
        <w:t xml:space="preserve">This approach was approved by the TWDB’s </w:t>
      </w:r>
      <w:r w:rsidR="00080732">
        <w:t xml:space="preserve">independent </w:t>
      </w:r>
      <w:r w:rsidR="000D16DD">
        <w:t xml:space="preserve">technical </w:t>
      </w:r>
      <w:r w:rsidR="00FC363D">
        <w:t>rev</w:t>
      </w:r>
      <w:r w:rsidR="00F60CED">
        <w:t>ie</w:t>
      </w:r>
      <w:r w:rsidR="000D16DD">
        <w:t>w</w:t>
      </w:r>
      <w:r w:rsidR="007A0B53">
        <w:t xml:space="preserve"> team</w:t>
      </w:r>
      <w:r w:rsidR="004E6FF5">
        <w:t xml:space="preserve">. </w:t>
      </w:r>
    </w:p>
    <w:p w14:paraId="15B1C7B3" w14:textId="531CBB0B" w:rsidR="005072E5" w:rsidRDefault="005072E5" w:rsidP="005072E5">
      <w:pPr>
        <w:pStyle w:val="Caption"/>
      </w:pPr>
      <w:r w:rsidRPr="00E32BDA">
        <w:rPr>
          <w:rFonts w:ascii="Cambria" w:eastAsiaTheme="minorHAnsi" w:hAnsi="Cambria"/>
          <w:noProof/>
        </w:rPr>
        <w:drawing>
          <wp:inline distT="0" distB="0" distL="0" distR="0" wp14:anchorId="73304E3B" wp14:editId="3988E3EF">
            <wp:extent cx="5943600" cy="3298190"/>
            <wp:effectExtent l="19050" t="19050" r="19050" b="16510"/>
            <wp:docPr id="1513541110" name="Picture 1" descr="A map of a riv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256447" name="Picture 1" descr="A map of a river&#10;&#10;Description automatically generated with medium confidence"/>
                    <pic:cNvPicPr/>
                  </pic:nvPicPr>
                  <pic:blipFill>
                    <a:blip r:embed="rId58"/>
                    <a:stretch>
                      <a:fillRect/>
                    </a:stretch>
                  </pic:blipFill>
                  <pic:spPr>
                    <a:xfrm>
                      <a:off x="0" y="0"/>
                      <a:ext cx="5943600" cy="3298190"/>
                    </a:xfrm>
                    <a:prstGeom prst="rect">
                      <a:avLst/>
                    </a:prstGeom>
                    <a:ln>
                      <a:solidFill>
                        <a:schemeClr val="tx1"/>
                      </a:solidFill>
                    </a:ln>
                  </pic:spPr>
                </pic:pic>
              </a:graphicData>
            </a:graphic>
          </wp:inline>
        </w:drawing>
      </w:r>
    </w:p>
    <w:p w14:paraId="7D9A625E" w14:textId="378BB659" w:rsidR="000A63B3" w:rsidRDefault="005072E5" w:rsidP="005072E5">
      <w:pPr>
        <w:pStyle w:val="Caption"/>
        <w:rPr>
          <w:rStyle w:val="eop"/>
          <w:rFonts w:eastAsia="Cambria" w:cs="Cambria"/>
        </w:rPr>
      </w:pPr>
      <w:bookmarkStart w:id="167" w:name="_Ref178794785"/>
      <w:bookmarkStart w:id="168" w:name="_Toc194961444"/>
      <w:r>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27</w:t>
      </w:r>
      <w:r w:rsidR="00C41012">
        <w:rPr>
          <w:noProof/>
        </w:rPr>
        <w:fldChar w:fldCharType="end"/>
      </w:r>
      <w:bookmarkEnd w:id="167"/>
      <w:r>
        <w:t>: Example of an SA/2D connection crossing more than one stream centerline</w:t>
      </w:r>
      <w:bookmarkEnd w:id="168"/>
    </w:p>
    <w:p w14:paraId="7225D331" w14:textId="3AB25F86" w:rsidR="00CA1D06" w:rsidRDefault="00AB6E9A" w:rsidP="00794BD1">
      <w:pPr>
        <w:pStyle w:val="BodyText"/>
        <w:rPr>
          <w:rStyle w:val="eop"/>
          <w:rFonts w:eastAsia="Cambria" w:cs="Cambria"/>
        </w:rPr>
      </w:pPr>
      <w:r w:rsidRPr="00962AB9">
        <w:t xml:space="preserve">In </w:t>
      </w:r>
      <w:r w:rsidR="00CA1D06" w:rsidRPr="00962AB9">
        <w:t>areas where the floodplain</w:t>
      </w:r>
      <w:r w:rsidR="001620A1" w:rsidRPr="00962AB9">
        <w:t xml:space="preserve"> was</w:t>
      </w:r>
      <w:r w:rsidR="00CA1D06" w:rsidRPr="00962AB9">
        <w:t xml:space="preserve"> wide and </w:t>
      </w:r>
      <w:r w:rsidRPr="00962AB9">
        <w:t xml:space="preserve">the </w:t>
      </w:r>
      <w:r w:rsidR="00CA1D06" w:rsidRPr="00962AB9">
        <w:t>topograph</w:t>
      </w:r>
      <w:r w:rsidR="001620A1" w:rsidRPr="00962AB9">
        <w:t>ic relief</w:t>
      </w:r>
      <w:r w:rsidR="00CA1D06" w:rsidRPr="00962AB9">
        <w:t xml:space="preserve"> </w:t>
      </w:r>
      <w:r w:rsidRPr="00962AB9">
        <w:t>was</w:t>
      </w:r>
      <w:r w:rsidR="00CA1D06" w:rsidRPr="00962AB9">
        <w:t xml:space="preserve"> </w:t>
      </w:r>
      <w:r w:rsidR="001620A1" w:rsidRPr="00962AB9">
        <w:t>minimal</w:t>
      </w:r>
      <w:r w:rsidR="00CA1D06" w:rsidRPr="00962AB9">
        <w:t xml:space="preserve">, </w:t>
      </w:r>
      <w:r w:rsidR="001620A1" w:rsidRPr="00962AB9">
        <w:t>the orientation</w:t>
      </w:r>
      <w:r w:rsidR="00CA1D06" w:rsidRPr="00962AB9">
        <w:t xml:space="preserve"> of the WSE</w:t>
      </w:r>
      <w:r w:rsidRPr="00962AB9">
        <w:t>L</w:t>
      </w:r>
      <w:r w:rsidR="00CA1D06" w:rsidRPr="00962AB9">
        <w:t xml:space="preserve"> contours </w:t>
      </w:r>
      <w:r w:rsidR="008C2EB9" w:rsidRPr="00962AB9">
        <w:t>indicated which way the floodwaters were flowing</w:t>
      </w:r>
      <w:r w:rsidR="00CA1D06" w:rsidRPr="00962AB9">
        <w:t xml:space="preserve">. </w:t>
      </w:r>
      <w:r w:rsidR="008C2EB9" w:rsidRPr="00962AB9">
        <w:t>Therefore</w:t>
      </w:r>
      <w:r w:rsidR="00CA1D06" w:rsidRPr="00962AB9">
        <w:t xml:space="preserve">, </w:t>
      </w:r>
      <w:r w:rsidR="008C2EB9" w:rsidRPr="00962AB9">
        <w:t xml:space="preserve">the </w:t>
      </w:r>
      <w:r w:rsidR="00CA1D06" w:rsidRPr="00962AB9">
        <w:t xml:space="preserve">SA/2D connections </w:t>
      </w:r>
      <w:r w:rsidR="008C2EB9" w:rsidRPr="00962AB9">
        <w:t xml:space="preserve">in these areas </w:t>
      </w:r>
      <w:r w:rsidR="00CA1D06" w:rsidRPr="00962AB9">
        <w:t xml:space="preserve">were drawn by following </w:t>
      </w:r>
      <w:r w:rsidR="008C2EB9" w:rsidRPr="00962AB9">
        <w:t xml:space="preserve">the </w:t>
      </w:r>
      <w:r w:rsidR="00CA1D06" w:rsidRPr="00962AB9">
        <w:t>WSE</w:t>
      </w:r>
      <w:r w:rsidR="008C2EB9" w:rsidRPr="00962AB9">
        <w:t>L</w:t>
      </w:r>
      <w:r w:rsidR="00CA1D06" w:rsidRPr="00962AB9">
        <w:t xml:space="preserve"> contours instead of drawing them as straight lines.</w:t>
      </w:r>
    </w:p>
    <w:p w14:paraId="673BB80A" w14:textId="27CEA3A2" w:rsidR="00794BD1" w:rsidRDefault="006A12D5" w:rsidP="00794BD1">
      <w:pPr>
        <w:pStyle w:val="BodyText"/>
        <w:rPr>
          <w:rStyle w:val="eop"/>
          <w:rFonts w:eastAsia="Cambria" w:cs="Cambria"/>
        </w:rPr>
      </w:pPr>
      <w:r>
        <w:rPr>
          <w:rStyle w:val="eop"/>
          <w:rFonts w:eastAsia="Cambria" w:cs="Cambria"/>
        </w:rPr>
        <w:t>The outflows from the Imperial model were used as inflow hydrographs into the Toyah model. In addition, t</w:t>
      </w:r>
      <w:r w:rsidR="00794BD1">
        <w:rPr>
          <w:rStyle w:val="eop"/>
          <w:rFonts w:eastAsia="Cambria" w:cs="Cambria"/>
        </w:rPr>
        <w:t>he outflow</w:t>
      </w:r>
      <w:r w:rsidR="00E823A4">
        <w:rPr>
          <w:rStyle w:val="eop"/>
          <w:rFonts w:eastAsia="Cambria" w:cs="Cambria"/>
        </w:rPr>
        <w:t xml:space="preserve">s </w:t>
      </w:r>
      <w:r w:rsidR="00794BD1">
        <w:rPr>
          <w:rStyle w:val="eop"/>
          <w:rFonts w:eastAsia="Cambria" w:cs="Cambria"/>
        </w:rPr>
        <w:t xml:space="preserve">from </w:t>
      </w:r>
      <w:r w:rsidR="00A67514">
        <w:rPr>
          <w:rStyle w:val="eop"/>
          <w:rFonts w:eastAsia="Cambria" w:cs="Cambria"/>
        </w:rPr>
        <w:t>Lower Pecos-Upper</w:t>
      </w:r>
      <w:r w:rsidR="00E823A4">
        <w:rPr>
          <w:rStyle w:val="eop"/>
          <w:rFonts w:eastAsia="Cambria" w:cs="Cambria"/>
        </w:rPr>
        <w:t xml:space="preserve"> and Toyah </w:t>
      </w:r>
      <w:r w:rsidR="00794BD1">
        <w:rPr>
          <w:rStyle w:val="eop"/>
          <w:rFonts w:eastAsia="Cambria" w:cs="Cambria"/>
        </w:rPr>
        <w:t>w</w:t>
      </w:r>
      <w:r w:rsidR="00E823A4">
        <w:rPr>
          <w:rStyle w:val="eop"/>
          <w:rFonts w:eastAsia="Cambria" w:cs="Cambria"/>
        </w:rPr>
        <w:t>ere</w:t>
      </w:r>
      <w:r w:rsidR="00794BD1">
        <w:rPr>
          <w:rStyle w:val="eop"/>
          <w:rFonts w:eastAsia="Cambria" w:cs="Cambria"/>
        </w:rPr>
        <w:t xml:space="preserve"> used as inflow hydrograph</w:t>
      </w:r>
      <w:r w:rsidR="00E823A4">
        <w:rPr>
          <w:rStyle w:val="eop"/>
          <w:rFonts w:eastAsia="Cambria" w:cs="Cambria"/>
        </w:rPr>
        <w:t>s</w:t>
      </w:r>
      <w:r w:rsidR="00794BD1">
        <w:rPr>
          <w:rStyle w:val="eop"/>
          <w:rFonts w:eastAsia="Cambria" w:cs="Cambria"/>
        </w:rPr>
        <w:t xml:space="preserve"> into the Lower Pecos-Lower model. The outflow hydrographs from the </w:t>
      </w:r>
      <w:r w:rsidR="004E25BA">
        <w:rPr>
          <w:rStyle w:val="eop"/>
          <w:rFonts w:eastAsia="Cambria" w:cs="Cambria"/>
        </w:rPr>
        <w:t>upstream model domains</w:t>
      </w:r>
      <w:r w:rsidR="00794BD1">
        <w:rPr>
          <w:rStyle w:val="eop"/>
          <w:rFonts w:eastAsia="Cambria" w:cs="Cambria"/>
        </w:rPr>
        <w:t xml:space="preserve"> were extracted using </w:t>
      </w:r>
      <w:r w:rsidR="006C3F56">
        <w:rPr>
          <w:rStyle w:val="eop"/>
          <w:rFonts w:eastAsia="Cambria" w:cs="Cambria"/>
        </w:rPr>
        <w:t>SA/2D</w:t>
      </w:r>
      <w:r w:rsidR="00794BD1">
        <w:rPr>
          <w:rStyle w:val="eop"/>
          <w:rFonts w:eastAsia="Cambria" w:cs="Cambria"/>
        </w:rPr>
        <w:t xml:space="preserve"> connection</w:t>
      </w:r>
      <w:r w:rsidR="007C3AEB">
        <w:rPr>
          <w:rStyle w:val="eop"/>
          <w:rFonts w:eastAsia="Cambria" w:cs="Cambria"/>
        </w:rPr>
        <w:t>s</w:t>
      </w:r>
      <w:r w:rsidR="00794BD1">
        <w:rPr>
          <w:rStyle w:val="eop"/>
          <w:rFonts w:eastAsia="Cambria" w:cs="Cambria"/>
        </w:rPr>
        <w:t xml:space="preserve"> and then placed as a flow hydrograph internal boundary condition in the </w:t>
      </w:r>
      <w:r w:rsidR="004E25BA">
        <w:rPr>
          <w:rStyle w:val="eop"/>
          <w:rFonts w:eastAsia="Cambria" w:cs="Cambria"/>
        </w:rPr>
        <w:t>downstream model domains</w:t>
      </w:r>
      <w:r w:rsidR="00794BD1" w:rsidRPr="00A24E4D">
        <w:rPr>
          <w:rStyle w:val="eop"/>
          <w:rFonts w:eastAsia="Cambria" w:cs="Cambria"/>
        </w:rPr>
        <w:t>.</w:t>
      </w:r>
      <w:r w:rsidR="002A0311" w:rsidRPr="00A24E4D">
        <w:rPr>
          <w:rStyle w:val="eop"/>
          <w:rFonts w:eastAsia="Cambria" w:cs="Cambria"/>
        </w:rPr>
        <w:t xml:space="preserve"> Additionally, in order match the flow distribution between the upstream and downstream models, the SA/2D connections were split into multiple connections. High</w:t>
      </w:r>
      <w:r w:rsidR="00F74AB4" w:rsidRPr="00A24E4D">
        <w:rPr>
          <w:rStyle w:val="eop"/>
          <w:rFonts w:eastAsia="Cambria" w:cs="Cambria"/>
        </w:rPr>
        <w:t>er</w:t>
      </w:r>
      <w:r w:rsidR="002A0311" w:rsidRPr="00A24E4D">
        <w:rPr>
          <w:rStyle w:val="eop"/>
          <w:rFonts w:eastAsia="Cambria" w:cs="Cambria"/>
        </w:rPr>
        <w:t xml:space="preserve"> ground elevations</w:t>
      </w:r>
      <w:r w:rsidR="00F74AB4" w:rsidRPr="00A24E4D">
        <w:rPr>
          <w:rStyle w:val="eop"/>
          <w:rFonts w:eastAsia="Cambria" w:cs="Cambria"/>
        </w:rPr>
        <w:t xml:space="preserve"> that </w:t>
      </w:r>
      <w:r w:rsidR="002A0311" w:rsidRPr="00A24E4D">
        <w:rPr>
          <w:rStyle w:val="eop"/>
          <w:rFonts w:eastAsia="Cambria" w:cs="Cambria"/>
        </w:rPr>
        <w:t xml:space="preserve">were outside </w:t>
      </w:r>
      <w:r w:rsidR="00F74AB4" w:rsidRPr="00A24E4D">
        <w:rPr>
          <w:rStyle w:val="eop"/>
          <w:rFonts w:eastAsia="Cambria" w:cs="Cambria"/>
        </w:rPr>
        <w:t xml:space="preserve">of the </w:t>
      </w:r>
      <w:r w:rsidR="002A0311" w:rsidRPr="00A24E4D">
        <w:rPr>
          <w:rStyle w:val="eop"/>
          <w:rFonts w:eastAsia="Cambria" w:cs="Cambria"/>
        </w:rPr>
        <w:t xml:space="preserve">0.2% </w:t>
      </w:r>
      <w:r w:rsidR="00F74AB4" w:rsidRPr="00A24E4D">
        <w:rPr>
          <w:rStyle w:val="eop"/>
          <w:rFonts w:eastAsia="Cambria" w:cs="Cambria"/>
        </w:rPr>
        <w:t>ACE</w:t>
      </w:r>
      <w:r w:rsidR="002A0311" w:rsidRPr="00A24E4D">
        <w:rPr>
          <w:rStyle w:val="eop"/>
          <w:rFonts w:eastAsia="Cambria" w:cs="Cambria"/>
        </w:rPr>
        <w:t xml:space="preserve"> floodplain </w:t>
      </w:r>
      <w:r w:rsidR="00F74AB4" w:rsidRPr="00A24E4D">
        <w:rPr>
          <w:rStyle w:val="eop"/>
          <w:rFonts w:eastAsia="Cambria" w:cs="Cambria"/>
        </w:rPr>
        <w:t>guided the placement of the</w:t>
      </w:r>
      <w:r w:rsidR="002A0311" w:rsidRPr="00A24E4D">
        <w:rPr>
          <w:rStyle w:val="eop"/>
          <w:rFonts w:eastAsia="Cambria" w:cs="Cambria"/>
        </w:rPr>
        <w:t xml:space="preserve"> end</w:t>
      </w:r>
      <w:r w:rsidR="00F74AB4" w:rsidRPr="00A24E4D">
        <w:rPr>
          <w:rStyle w:val="eop"/>
          <w:rFonts w:eastAsia="Cambria" w:cs="Cambria"/>
        </w:rPr>
        <w:t xml:space="preserve"> points of</w:t>
      </w:r>
      <w:r w:rsidR="002A0311" w:rsidRPr="00A24E4D">
        <w:rPr>
          <w:rStyle w:val="eop"/>
          <w:rFonts w:eastAsia="Cambria" w:cs="Cambria"/>
        </w:rPr>
        <w:t xml:space="preserve"> the SA/2D connections. </w:t>
      </w:r>
      <w:r w:rsidR="00F74AB4" w:rsidRPr="00A24E4D">
        <w:rPr>
          <w:rStyle w:val="eop"/>
          <w:rFonts w:eastAsia="Cambria" w:cs="Cambria"/>
        </w:rPr>
        <w:t>In</w:t>
      </w:r>
      <w:r w:rsidR="002A0311" w:rsidRPr="00A24E4D">
        <w:rPr>
          <w:rStyle w:val="eop"/>
          <w:rFonts w:eastAsia="Cambria" w:cs="Cambria"/>
        </w:rPr>
        <w:t xml:space="preserve"> areas where </w:t>
      </w:r>
      <w:r w:rsidR="00F74AB4" w:rsidRPr="00A24E4D">
        <w:rPr>
          <w:rStyle w:val="eop"/>
          <w:rFonts w:eastAsia="Cambria" w:cs="Cambria"/>
        </w:rPr>
        <w:t xml:space="preserve">the </w:t>
      </w:r>
      <w:r w:rsidR="002A0311" w:rsidRPr="00A24E4D">
        <w:rPr>
          <w:rStyle w:val="eop"/>
          <w:rFonts w:eastAsia="Cambria" w:cs="Cambria"/>
        </w:rPr>
        <w:t xml:space="preserve">0.2% </w:t>
      </w:r>
      <w:r w:rsidR="00F74AB4" w:rsidRPr="00A24E4D">
        <w:rPr>
          <w:rStyle w:val="eop"/>
          <w:rFonts w:eastAsia="Cambria" w:cs="Cambria"/>
        </w:rPr>
        <w:t>ACE</w:t>
      </w:r>
      <w:r w:rsidR="002A0311" w:rsidRPr="00A24E4D">
        <w:rPr>
          <w:rStyle w:val="eop"/>
          <w:rFonts w:eastAsia="Cambria" w:cs="Cambria"/>
        </w:rPr>
        <w:t xml:space="preserve"> floodplain</w:t>
      </w:r>
      <w:r w:rsidR="00F74AB4" w:rsidRPr="00A24E4D">
        <w:rPr>
          <w:rStyle w:val="eop"/>
          <w:rFonts w:eastAsia="Cambria" w:cs="Cambria"/>
        </w:rPr>
        <w:t xml:space="preserve"> was</w:t>
      </w:r>
      <w:r w:rsidR="002A0311" w:rsidRPr="00A24E4D">
        <w:rPr>
          <w:rStyle w:val="eop"/>
          <w:rFonts w:eastAsia="Cambria" w:cs="Cambria"/>
        </w:rPr>
        <w:t xml:space="preserve"> continuous, local high ground locations were used occasionally to </w:t>
      </w:r>
      <w:r w:rsidR="003C5FCF" w:rsidRPr="00A24E4D">
        <w:rPr>
          <w:rStyle w:val="eop"/>
          <w:rFonts w:eastAsia="Cambria" w:cs="Cambria"/>
        </w:rPr>
        <w:t>split</w:t>
      </w:r>
      <w:r w:rsidR="005C79FF" w:rsidRPr="00A24E4D">
        <w:rPr>
          <w:rStyle w:val="eop"/>
          <w:rFonts w:eastAsia="Cambria" w:cs="Cambria"/>
        </w:rPr>
        <w:t xml:space="preserve"> the</w:t>
      </w:r>
      <w:r w:rsidR="003C5FCF" w:rsidRPr="00A24E4D">
        <w:rPr>
          <w:rStyle w:val="eop"/>
          <w:rFonts w:eastAsia="Cambria" w:cs="Cambria"/>
        </w:rPr>
        <w:t xml:space="preserve"> </w:t>
      </w:r>
      <w:r w:rsidR="002A0311" w:rsidRPr="00A24E4D">
        <w:rPr>
          <w:rStyle w:val="eop"/>
          <w:rFonts w:eastAsia="Cambria" w:cs="Cambria"/>
        </w:rPr>
        <w:t xml:space="preserve">SA/2D connections where </w:t>
      </w:r>
      <w:r w:rsidR="005C79FF" w:rsidRPr="00A24E4D">
        <w:rPr>
          <w:rStyle w:val="eop"/>
          <w:rFonts w:eastAsia="Cambria" w:cs="Cambria"/>
        </w:rPr>
        <w:t>the discharges were relatively low and the depths were shallow.</w:t>
      </w:r>
    </w:p>
    <w:p w14:paraId="3981DDFE" w14:textId="38BE8D6F" w:rsidR="00AB65DA" w:rsidRDefault="00AB65DA" w:rsidP="00794BD1">
      <w:pPr>
        <w:pStyle w:val="BodyText"/>
        <w:rPr>
          <w:rStyle w:val="eop"/>
          <w:rFonts w:eastAsia="Cambria" w:cs="Cambria"/>
        </w:rPr>
      </w:pPr>
      <w:r w:rsidRPr="004942B3">
        <w:rPr>
          <w:rStyle w:val="fontstyle01"/>
          <w:rFonts w:ascii="Cambria" w:hAnsi="Cambria"/>
        </w:rPr>
        <w:t xml:space="preserve">The lengths of each pair of co-located SA/2D connection and BC line were not the same. Instead, the BC line was shorter than the SA/2D connection, typically somewhere between the width of the 10% </w:t>
      </w:r>
      <w:r w:rsidR="00C30253">
        <w:rPr>
          <w:rStyle w:val="fontstyle01"/>
          <w:rFonts w:ascii="Cambria" w:hAnsi="Cambria"/>
        </w:rPr>
        <w:t xml:space="preserve">ACE </w:t>
      </w:r>
      <w:r w:rsidRPr="004942B3">
        <w:rPr>
          <w:rStyle w:val="fontstyle01"/>
          <w:rFonts w:ascii="Cambria" w:hAnsi="Cambria"/>
        </w:rPr>
        <w:t xml:space="preserve">floodplain and the 1% </w:t>
      </w:r>
      <w:r w:rsidR="00C30253">
        <w:rPr>
          <w:rStyle w:val="fontstyle01"/>
          <w:rFonts w:ascii="Cambria" w:hAnsi="Cambria"/>
        </w:rPr>
        <w:t xml:space="preserve">ACE </w:t>
      </w:r>
      <w:r w:rsidRPr="004942B3">
        <w:rPr>
          <w:rStyle w:val="fontstyle01"/>
          <w:rFonts w:ascii="Cambria" w:hAnsi="Cambria"/>
        </w:rPr>
        <w:t xml:space="preserve">floodplain. This was done to prevent the floodplain from being distributed along the full length of the SA/2D connection, which often is not realistic, especially for more frequent events. </w:t>
      </w:r>
      <w:r w:rsidR="002E6E3B">
        <w:rPr>
          <w:rStyle w:val="fontstyle01"/>
          <w:rFonts w:ascii="Cambria" w:hAnsi="Cambria"/>
        </w:rPr>
        <w:fldChar w:fldCharType="begin"/>
      </w:r>
      <w:r w:rsidR="002E6E3B">
        <w:rPr>
          <w:rStyle w:val="fontstyle01"/>
          <w:rFonts w:ascii="Cambria" w:hAnsi="Cambria"/>
        </w:rPr>
        <w:instrText xml:space="preserve"> REF _Ref169782741 \h </w:instrText>
      </w:r>
      <w:r w:rsidR="002E6E3B">
        <w:rPr>
          <w:rStyle w:val="fontstyle01"/>
          <w:rFonts w:ascii="Cambria" w:hAnsi="Cambria"/>
        </w:rPr>
      </w:r>
      <w:r w:rsidR="002E6E3B">
        <w:rPr>
          <w:rStyle w:val="fontstyle01"/>
          <w:rFonts w:ascii="Cambria" w:hAnsi="Cambria"/>
        </w:rPr>
        <w:fldChar w:fldCharType="separate"/>
      </w:r>
      <w:r w:rsidR="00D005AD">
        <w:t xml:space="preserve">Figure </w:t>
      </w:r>
      <w:r w:rsidR="00D005AD">
        <w:rPr>
          <w:noProof/>
        </w:rPr>
        <w:t>2</w:t>
      </w:r>
      <w:r w:rsidR="00D005AD">
        <w:noBreakHyphen/>
      </w:r>
      <w:r w:rsidR="00D005AD">
        <w:rPr>
          <w:noProof/>
        </w:rPr>
        <w:t>28</w:t>
      </w:r>
      <w:r w:rsidR="002E6E3B">
        <w:rPr>
          <w:rStyle w:val="fontstyle01"/>
          <w:rFonts w:ascii="Cambria" w:hAnsi="Cambria"/>
        </w:rPr>
        <w:fldChar w:fldCharType="end"/>
      </w:r>
      <w:r w:rsidR="002E6E3B">
        <w:rPr>
          <w:rStyle w:val="fontstyle01"/>
          <w:rFonts w:ascii="Cambria" w:hAnsi="Cambria"/>
        </w:rPr>
        <w:t xml:space="preserve"> </w:t>
      </w:r>
      <w:r w:rsidRPr="004942B3">
        <w:rPr>
          <w:rStyle w:val="fontstyle01"/>
          <w:rFonts w:ascii="Cambria" w:hAnsi="Cambria"/>
        </w:rPr>
        <w:t xml:space="preserve">shows the location of a typical SA/2D connection. Note how the connection extends across the entire valley. In </w:t>
      </w:r>
      <w:r w:rsidR="0077335D">
        <w:rPr>
          <w:rStyle w:val="fontstyle01"/>
          <w:rFonts w:ascii="Cambria" w:hAnsi="Cambria"/>
        </w:rPr>
        <w:fldChar w:fldCharType="begin"/>
      </w:r>
      <w:r w:rsidR="0077335D">
        <w:rPr>
          <w:rStyle w:val="fontstyle01"/>
          <w:rFonts w:ascii="Cambria" w:hAnsi="Cambria"/>
        </w:rPr>
        <w:instrText xml:space="preserve"> REF _Ref169782793 \h </w:instrText>
      </w:r>
      <w:r w:rsidR="0077335D">
        <w:rPr>
          <w:rStyle w:val="fontstyle01"/>
          <w:rFonts w:ascii="Cambria" w:hAnsi="Cambria"/>
        </w:rPr>
      </w:r>
      <w:r w:rsidR="0077335D">
        <w:rPr>
          <w:rStyle w:val="fontstyle01"/>
          <w:rFonts w:ascii="Cambria" w:hAnsi="Cambria"/>
        </w:rPr>
        <w:fldChar w:fldCharType="separate"/>
      </w:r>
      <w:r w:rsidR="00D005AD">
        <w:t xml:space="preserve">Figure </w:t>
      </w:r>
      <w:r w:rsidR="00D005AD">
        <w:rPr>
          <w:noProof/>
        </w:rPr>
        <w:t>2</w:t>
      </w:r>
      <w:r w:rsidR="00D005AD">
        <w:noBreakHyphen/>
      </w:r>
      <w:r w:rsidR="00D005AD">
        <w:rPr>
          <w:noProof/>
        </w:rPr>
        <w:t>29</w:t>
      </w:r>
      <w:r w:rsidR="0077335D">
        <w:rPr>
          <w:rStyle w:val="fontstyle01"/>
          <w:rFonts w:ascii="Cambria" w:hAnsi="Cambria"/>
        </w:rPr>
        <w:fldChar w:fldCharType="end"/>
      </w:r>
      <w:r w:rsidRPr="004942B3">
        <w:rPr>
          <w:rStyle w:val="fontstyle01"/>
          <w:rFonts w:ascii="Cambria" w:hAnsi="Cambria"/>
        </w:rPr>
        <w:t>, the BC line has been placed so that it is as long as the SA/2D connection. This placement results in a significantly larger floodplain than what is shown in</w:t>
      </w:r>
      <w:r w:rsidR="0077335D">
        <w:rPr>
          <w:rStyle w:val="fontstyle01"/>
          <w:rFonts w:ascii="Cambria" w:hAnsi="Cambria"/>
        </w:rPr>
        <w:t xml:space="preserve"> </w:t>
      </w:r>
      <w:r w:rsidR="0077335D">
        <w:rPr>
          <w:rStyle w:val="fontstyle01"/>
          <w:rFonts w:ascii="Cambria" w:hAnsi="Cambria"/>
        </w:rPr>
        <w:fldChar w:fldCharType="begin"/>
      </w:r>
      <w:r w:rsidR="0077335D">
        <w:rPr>
          <w:rStyle w:val="fontstyle01"/>
          <w:rFonts w:ascii="Cambria" w:hAnsi="Cambria"/>
        </w:rPr>
        <w:instrText xml:space="preserve"> REF _Ref169782741 \h </w:instrText>
      </w:r>
      <w:r w:rsidR="0077335D">
        <w:rPr>
          <w:rStyle w:val="fontstyle01"/>
          <w:rFonts w:ascii="Cambria" w:hAnsi="Cambria"/>
        </w:rPr>
      </w:r>
      <w:r w:rsidR="0077335D">
        <w:rPr>
          <w:rStyle w:val="fontstyle01"/>
          <w:rFonts w:ascii="Cambria" w:hAnsi="Cambria"/>
        </w:rPr>
        <w:fldChar w:fldCharType="separate"/>
      </w:r>
      <w:r w:rsidR="00D005AD">
        <w:t xml:space="preserve">Figure </w:t>
      </w:r>
      <w:r w:rsidR="00D005AD">
        <w:rPr>
          <w:noProof/>
        </w:rPr>
        <w:t>2</w:t>
      </w:r>
      <w:r w:rsidR="00D005AD">
        <w:noBreakHyphen/>
      </w:r>
      <w:r w:rsidR="00D005AD">
        <w:rPr>
          <w:noProof/>
        </w:rPr>
        <w:t>28</w:t>
      </w:r>
      <w:r w:rsidR="0077335D">
        <w:rPr>
          <w:rStyle w:val="fontstyle01"/>
          <w:rFonts w:ascii="Cambria" w:hAnsi="Cambria"/>
        </w:rPr>
        <w:fldChar w:fldCharType="end"/>
      </w:r>
      <w:r w:rsidRPr="004942B3">
        <w:rPr>
          <w:rStyle w:val="fontstyle01"/>
          <w:rFonts w:ascii="Cambria" w:hAnsi="Cambria"/>
        </w:rPr>
        <w:t xml:space="preserve">, which is not realistic. In </w:t>
      </w:r>
      <w:r w:rsidR="00F60195">
        <w:rPr>
          <w:rStyle w:val="fontstyle01"/>
          <w:rFonts w:ascii="Cambria" w:hAnsi="Cambria"/>
        </w:rPr>
        <w:fldChar w:fldCharType="begin"/>
      </w:r>
      <w:r w:rsidR="00F60195">
        <w:rPr>
          <w:rStyle w:val="fontstyle01"/>
          <w:rFonts w:ascii="Cambria" w:hAnsi="Cambria"/>
        </w:rPr>
        <w:instrText xml:space="preserve"> REF _Ref169782811 \h </w:instrText>
      </w:r>
      <w:r w:rsidR="00F60195">
        <w:rPr>
          <w:rStyle w:val="fontstyle01"/>
          <w:rFonts w:ascii="Cambria" w:hAnsi="Cambria"/>
        </w:rPr>
      </w:r>
      <w:r w:rsidR="00F60195">
        <w:rPr>
          <w:rStyle w:val="fontstyle01"/>
          <w:rFonts w:ascii="Cambria" w:hAnsi="Cambria"/>
        </w:rPr>
        <w:fldChar w:fldCharType="separate"/>
      </w:r>
      <w:r w:rsidR="00D005AD">
        <w:t xml:space="preserve">Figure </w:t>
      </w:r>
      <w:r w:rsidR="00D005AD">
        <w:rPr>
          <w:noProof/>
        </w:rPr>
        <w:t>2</w:t>
      </w:r>
      <w:r w:rsidR="00D005AD">
        <w:noBreakHyphen/>
      </w:r>
      <w:r w:rsidR="00D005AD">
        <w:rPr>
          <w:noProof/>
        </w:rPr>
        <w:t>30</w:t>
      </w:r>
      <w:r w:rsidR="00F60195">
        <w:rPr>
          <w:rStyle w:val="fontstyle01"/>
          <w:rFonts w:ascii="Cambria" w:hAnsi="Cambria"/>
        </w:rPr>
        <w:fldChar w:fldCharType="end"/>
      </w:r>
      <w:r w:rsidRPr="004942B3">
        <w:rPr>
          <w:rStyle w:val="fontstyle01"/>
          <w:rFonts w:ascii="Cambria" w:hAnsi="Cambria"/>
        </w:rPr>
        <w:t xml:space="preserve">, the BC line has been shortened. Note how the width of the floodplain in </w:t>
      </w:r>
      <w:r w:rsidR="00F60195">
        <w:rPr>
          <w:rStyle w:val="fontstyle01"/>
          <w:rFonts w:ascii="Cambria" w:hAnsi="Cambria"/>
        </w:rPr>
        <w:fldChar w:fldCharType="begin"/>
      </w:r>
      <w:r w:rsidR="00F60195">
        <w:rPr>
          <w:rStyle w:val="fontstyle01"/>
          <w:rFonts w:ascii="Cambria" w:hAnsi="Cambria"/>
        </w:rPr>
        <w:instrText xml:space="preserve"> REF _Ref169782811 \h </w:instrText>
      </w:r>
      <w:r w:rsidR="00F60195">
        <w:rPr>
          <w:rStyle w:val="fontstyle01"/>
          <w:rFonts w:ascii="Cambria" w:hAnsi="Cambria"/>
        </w:rPr>
      </w:r>
      <w:r w:rsidR="00F60195">
        <w:rPr>
          <w:rStyle w:val="fontstyle01"/>
          <w:rFonts w:ascii="Cambria" w:hAnsi="Cambria"/>
        </w:rPr>
        <w:fldChar w:fldCharType="separate"/>
      </w:r>
      <w:r w:rsidR="00D005AD">
        <w:t xml:space="preserve">Figure </w:t>
      </w:r>
      <w:r w:rsidR="00D005AD">
        <w:rPr>
          <w:noProof/>
        </w:rPr>
        <w:t>2</w:t>
      </w:r>
      <w:r w:rsidR="00D005AD">
        <w:noBreakHyphen/>
      </w:r>
      <w:r w:rsidR="00D005AD">
        <w:rPr>
          <w:noProof/>
        </w:rPr>
        <w:t>30</w:t>
      </w:r>
      <w:r w:rsidR="00F60195">
        <w:rPr>
          <w:rStyle w:val="fontstyle01"/>
          <w:rFonts w:ascii="Cambria" w:hAnsi="Cambria"/>
        </w:rPr>
        <w:fldChar w:fldCharType="end"/>
      </w:r>
      <w:r w:rsidR="00F60195">
        <w:rPr>
          <w:rStyle w:val="fontstyle01"/>
          <w:rFonts w:ascii="Cambria" w:hAnsi="Cambria"/>
        </w:rPr>
        <w:t xml:space="preserve"> </w:t>
      </w:r>
      <w:r w:rsidRPr="004942B3">
        <w:rPr>
          <w:rStyle w:val="fontstyle01"/>
          <w:rFonts w:ascii="Cambria" w:hAnsi="Cambria"/>
        </w:rPr>
        <w:t xml:space="preserve">is better aligned with the width shown in </w:t>
      </w:r>
      <w:r w:rsidR="0077335D">
        <w:rPr>
          <w:rStyle w:val="fontstyle01"/>
          <w:rFonts w:ascii="Cambria" w:hAnsi="Cambria"/>
        </w:rPr>
        <w:fldChar w:fldCharType="begin"/>
      </w:r>
      <w:r w:rsidR="0077335D">
        <w:rPr>
          <w:rStyle w:val="fontstyle01"/>
          <w:rFonts w:ascii="Cambria" w:hAnsi="Cambria"/>
        </w:rPr>
        <w:instrText xml:space="preserve"> REF _Ref169782741 \h </w:instrText>
      </w:r>
      <w:r w:rsidR="0077335D">
        <w:rPr>
          <w:rStyle w:val="fontstyle01"/>
          <w:rFonts w:ascii="Cambria" w:hAnsi="Cambria"/>
        </w:rPr>
      </w:r>
      <w:r w:rsidR="0077335D">
        <w:rPr>
          <w:rStyle w:val="fontstyle01"/>
          <w:rFonts w:ascii="Cambria" w:hAnsi="Cambria"/>
        </w:rPr>
        <w:fldChar w:fldCharType="separate"/>
      </w:r>
      <w:r w:rsidR="00D005AD">
        <w:t xml:space="preserve">Figure </w:t>
      </w:r>
      <w:r w:rsidR="00D005AD">
        <w:rPr>
          <w:noProof/>
        </w:rPr>
        <w:t>2</w:t>
      </w:r>
      <w:r w:rsidR="00D005AD">
        <w:noBreakHyphen/>
      </w:r>
      <w:r w:rsidR="00D005AD">
        <w:rPr>
          <w:noProof/>
        </w:rPr>
        <w:t>28</w:t>
      </w:r>
      <w:r w:rsidR="0077335D">
        <w:rPr>
          <w:rStyle w:val="fontstyle01"/>
          <w:rFonts w:ascii="Cambria" w:hAnsi="Cambria"/>
        </w:rPr>
        <w:fldChar w:fldCharType="end"/>
      </w:r>
      <w:r w:rsidRPr="004942B3">
        <w:rPr>
          <w:rStyle w:val="fontstyle01"/>
          <w:rFonts w:ascii="Cambria" w:hAnsi="Cambria"/>
        </w:rPr>
        <w:t>. Using a BC line that was shorter than the SA/2D connection produced floodplain widths that were consistent in the upstream and downstream domains.</w:t>
      </w:r>
    </w:p>
    <w:p w14:paraId="1524284E" w14:textId="47C1508B" w:rsidR="002C681D" w:rsidRDefault="002C681D" w:rsidP="009B6743">
      <w:pPr>
        <w:pStyle w:val="BodyText"/>
        <w:spacing w:line="240" w:lineRule="auto"/>
        <w:jc w:val="center"/>
      </w:pPr>
      <w:r>
        <w:rPr>
          <w:noProof/>
          <w:lang w:val="en-US"/>
        </w:rPr>
        <w:drawing>
          <wp:inline distT="0" distB="0" distL="0" distR="0" wp14:anchorId="5E3BD137" wp14:editId="73418E79">
            <wp:extent cx="5426242" cy="3307921"/>
            <wp:effectExtent l="19050" t="19050" r="22225" b="260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426242" cy="3307921"/>
                    </a:xfrm>
                    <a:prstGeom prst="rect">
                      <a:avLst/>
                    </a:prstGeom>
                    <a:ln>
                      <a:solidFill>
                        <a:schemeClr val="tx1"/>
                      </a:solidFill>
                    </a:ln>
                  </pic:spPr>
                </pic:pic>
              </a:graphicData>
            </a:graphic>
          </wp:inline>
        </w:drawing>
      </w:r>
    </w:p>
    <w:p w14:paraId="6665815F" w14:textId="0EF78F98" w:rsidR="002C681D" w:rsidRDefault="00FD3296" w:rsidP="007A609A">
      <w:pPr>
        <w:pStyle w:val="Caption"/>
      </w:pPr>
      <w:bookmarkStart w:id="169" w:name="_Ref169782741"/>
      <w:bookmarkStart w:id="170" w:name="_Toc194961445"/>
      <w:r>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28</w:t>
      </w:r>
      <w:r w:rsidR="00C41012">
        <w:rPr>
          <w:noProof/>
        </w:rPr>
        <w:fldChar w:fldCharType="end"/>
      </w:r>
      <w:bookmarkEnd w:id="169"/>
      <w:r w:rsidR="00755237">
        <w:t xml:space="preserve">: Placement of the SA/2D </w:t>
      </w:r>
      <w:r w:rsidR="00301CAD">
        <w:t>connection line a</w:t>
      </w:r>
      <w:r w:rsidR="00755237">
        <w:t xml:space="preserve">cross the </w:t>
      </w:r>
      <w:r w:rsidR="00301CAD">
        <w:t>e</w:t>
      </w:r>
      <w:r w:rsidR="00755237">
        <w:t xml:space="preserve">ntire </w:t>
      </w:r>
      <w:r w:rsidR="00301CAD">
        <w:t>v</w:t>
      </w:r>
      <w:r w:rsidR="00755237">
        <w:t>alley</w:t>
      </w:r>
      <w:bookmarkEnd w:id="170"/>
    </w:p>
    <w:p w14:paraId="54E246B7" w14:textId="6D8A5E68" w:rsidR="003768A1" w:rsidRDefault="003768A1" w:rsidP="009B6743">
      <w:pPr>
        <w:pStyle w:val="BodyText"/>
        <w:spacing w:line="240" w:lineRule="auto"/>
        <w:jc w:val="center"/>
      </w:pPr>
      <w:r>
        <w:rPr>
          <w:noProof/>
          <w:lang w:val="en-US"/>
        </w:rPr>
        <w:drawing>
          <wp:inline distT="0" distB="0" distL="0" distR="0" wp14:anchorId="70549BC3" wp14:editId="6B9744CF">
            <wp:extent cx="5378115" cy="3252893"/>
            <wp:effectExtent l="19050" t="19050" r="13335" b="24130"/>
            <wp:docPr id="1057447362" name="Picture 1057447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394771" cy="3262967"/>
                    </a:xfrm>
                    <a:prstGeom prst="rect">
                      <a:avLst/>
                    </a:prstGeom>
                    <a:ln>
                      <a:solidFill>
                        <a:schemeClr val="tx1"/>
                      </a:solidFill>
                    </a:ln>
                  </pic:spPr>
                </pic:pic>
              </a:graphicData>
            </a:graphic>
          </wp:inline>
        </w:drawing>
      </w:r>
    </w:p>
    <w:p w14:paraId="73D9D7AB" w14:textId="44B520CF" w:rsidR="00056D82" w:rsidRDefault="00FD3296" w:rsidP="00056D82">
      <w:pPr>
        <w:pStyle w:val="Caption"/>
        <w:rPr>
          <w:rFonts w:ascii="Franklin Gothic Medium Cond" w:hAnsi="Franklin Gothic Medium Cond"/>
          <w:iCs/>
          <w:color w:val="3379BE"/>
          <w:sz w:val="24"/>
        </w:rPr>
      </w:pPr>
      <w:bookmarkStart w:id="171" w:name="_Ref169782793"/>
      <w:bookmarkStart w:id="172" w:name="_Toc194961446"/>
      <w:r>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29</w:t>
      </w:r>
      <w:r w:rsidR="00C41012">
        <w:rPr>
          <w:noProof/>
        </w:rPr>
        <w:fldChar w:fldCharType="end"/>
      </w:r>
      <w:bookmarkEnd w:id="171"/>
      <w:r w:rsidR="00056D82">
        <w:t xml:space="preserve">: BC </w:t>
      </w:r>
      <w:r w:rsidR="00301CAD">
        <w:t>l</w:t>
      </w:r>
      <w:r w:rsidR="00056D82">
        <w:t xml:space="preserve">ine with a </w:t>
      </w:r>
      <w:r w:rsidR="00301CAD">
        <w:t>l</w:t>
      </w:r>
      <w:r w:rsidR="00056D82">
        <w:t xml:space="preserve">ength </w:t>
      </w:r>
      <w:r w:rsidR="00301CAD">
        <w:t>e</w:t>
      </w:r>
      <w:r w:rsidR="00056D82">
        <w:t xml:space="preserve">qual to the SA/2D </w:t>
      </w:r>
      <w:r w:rsidR="00301CAD">
        <w:t>c</w:t>
      </w:r>
      <w:r w:rsidR="00056D82">
        <w:t xml:space="preserve">onnection </w:t>
      </w:r>
      <w:r w:rsidR="00301CAD">
        <w:t>l</w:t>
      </w:r>
      <w:r w:rsidR="00056D82">
        <w:t>ine</w:t>
      </w:r>
      <w:bookmarkEnd w:id="172"/>
    </w:p>
    <w:p w14:paraId="274A49CC" w14:textId="2EC4FA00" w:rsidR="002C681D" w:rsidRDefault="00461017" w:rsidP="00C90C74">
      <w:pPr>
        <w:pStyle w:val="BodyText"/>
        <w:spacing w:line="240" w:lineRule="auto"/>
        <w:jc w:val="center"/>
      </w:pPr>
      <w:r>
        <w:rPr>
          <w:noProof/>
          <w:lang w:val="en-US"/>
        </w:rPr>
        <w:drawing>
          <wp:inline distT="0" distB="0" distL="0" distR="0" wp14:anchorId="55B7A4F2" wp14:editId="65D915DA">
            <wp:extent cx="5438274" cy="3410541"/>
            <wp:effectExtent l="19050" t="19050" r="10160" b="19050"/>
            <wp:docPr id="1057447367" name="Picture 1057447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445462" cy="3415049"/>
                    </a:xfrm>
                    <a:prstGeom prst="rect">
                      <a:avLst/>
                    </a:prstGeom>
                    <a:ln>
                      <a:solidFill>
                        <a:schemeClr val="tx1"/>
                      </a:solidFill>
                    </a:ln>
                  </pic:spPr>
                </pic:pic>
              </a:graphicData>
            </a:graphic>
          </wp:inline>
        </w:drawing>
      </w:r>
    </w:p>
    <w:p w14:paraId="750C14D8" w14:textId="62EBA3D1" w:rsidR="002E6E3B" w:rsidRDefault="00FD3296" w:rsidP="002E6E3B">
      <w:pPr>
        <w:pStyle w:val="Caption"/>
        <w:rPr>
          <w:rFonts w:ascii="Franklin Gothic Medium Cond" w:hAnsi="Franklin Gothic Medium Cond"/>
          <w:iCs/>
          <w:color w:val="3379BE"/>
          <w:sz w:val="24"/>
        </w:rPr>
      </w:pPr>
      <w:bookmarkStart w:id="173" w:name="_Ref169782811"/>
      <w:bookmarkStart w:id="174" w:name="_Toc194961447"/>
      <w:r>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30</w:t>
      </w:r>
      <w:r w:rsidR="00C41012">
        <w:rPr>
          <w:noProof/>
        </w:rPr>
        <w:fldChar w:fldCharType="end"/>
      </w:r>
      <w:bookmarkEnd w:id="173"/>
      <w:r w:rsidR="002E6E3B">
        <w:t xml:space="preserve">: BC </w:t>
      </w:r>
      <w:r w:rsidR="00301CAD">
        <w:t>l</w:t>
      </w:r>
      <w:r w:rsidR="002E6E3B">
        <w:t xml:space="preserve">ine with a </w:t>
      </w:r>
      <w:r w:rsidR="00301CAD">
        <w:t>l</w:t>
      </w:r>
      <w:r w:rsidR="002E6E3B">
        <w:t xml:space="preserve">ength </w:t>
      </w:r>
      <w:r w:rsidR="00301CAD">
        <w:t>s</w:t>
      </w:r>
      <w:r w:rsidR="002E6E3B">
        <w:t xml:space="preserve">imilar to the </w:t>
      </w:r>
      <w:r w:rsidR="00301CAD">
        <w:t>w</w:t>
      </w:r>
      <w:r w:rsidR="002E6E3B">
        <w:t xml:space="preserve">idth of the </w:t>
      </w:r>
      <w:r w:rsidR="00301CAD">
        <w:t>f</w:t>
      </w:r>
      <w:r w:rsidR="002E6E3B">
        <w:t>looding</w:t>
      </w:r>
      <w:bookmarkEnd w:id="174"/>
    </w:p>
    <w:p w14:paraId="15D69B1D" w14:textId="3F5B4E52" w:rsidR="0085481D" w:rsidRDefault="00A37D2F" w:rsidP="0064747D">
      <w:pPr>
        <w:pStyle w:val="BodyText"/>
      </w:pPr>
      <w:r>
        <w:t xml:space="preserve">Where one model drains into another, the </w:t>
      </w:r>
      <w:r w:rsidR="003A3745">
        <w:t>water surface elevations (</w:t>
      </w:r>
      <w:r w:rsidR="00A10953">
        <w:t>WSELs</w:t>
      </w:r>
      <w:r w:rsidR="003A3745">
        <w:t>)</w:t>
      </w:r>
      <w:r w:rsidR="00A10953">
        <w:t xml:space="preserve"> for the </w:t>
      </w:r>
      <w:r w:rsidR="00D9573B">
        <w:t xml:space="preserve">10%, 1%, and 0.2% ACEs </w:t>
      </w:r>
      <w:r>
        <w:t xml:space="preserve">must </w:t>
      </w:r>
      <w:r w:rsidR="00687E5E">
        <w:t xml:space="preserve">tie-in within </w:t>
      </w:r>
      <w:r w:rsidR="009B0827">
        <w:t>0.5 feet. To achieve these tie-ins, a</w:t>
      </w:r>
      <w:r w:rsidR="0024270A">
        <w:t xml:space="preserve"> </w:t>
      </w:r>
      <w:r w:rsidR="0064747D">
        <w:t xml:space="preserve">Normal </w:t>
      </w:r>
      <w:r w:rsidR="0024270A">
        <w:t>D</w:t>
      </w:r>
      <w:r w:rsidR="0064747D">
        <w:t xml:space="preserve">epth </w:t>
      </w:r>
      <w:r w:rsidR="0024270A">
        <w:t>boundary condition was</w:t>
      </w:r>
      <w:r w:rsidR="0064747D" w:rsidRPr="00761D99">
        <w:t xml:space="preserve"> </w:t>
      </w:r>
      <w:r w:rsidR="0064747D">
        <w:t>applied</w:t>
      </w:r>
      <w:r w:rsidR="0064747D" w:rsidRPr="00761D99">
        <w:t xml:space="preserve"> at the main stem outflow location</w:t>
      </w:r>
      <w:r w:rsidR="00365140">
        <w:t>.</w:t>
      </w:r>
      <w:r w:rsidR="0064747D" w:rsidRPr="00761D99">
        <w:t xml:space="preserve"> </w:t>
      </w:r>
      <w:r w:rsidR="0085481D">
        <w:t xml:space="preserve">The ground slope was used to estimate an initial normal depth. </w:t>
      </w:r>
      <w:r w:rsidR="002975E0">
        <w:t xml:space="preserve">The upstream model was run and the outflow hydrograph was extracted using the </w:t>
      </w:r>
      <w:r w:rsidR="006C3F56">
        <w:t>SA/2D</w:t>
      </w:r>
      <w:r w:rsidR="002975E0">
        <w:t xml:space="preserve"> connection. This </w:t>
      </w:r>
      <w:r>
        <w:t>hydrograph was placed as an inflow</w:t>
      </w:r>
      <w:r w:rsidR="00810FC1">
        <w:t xml:space="preserve"> hydrograph in the downstream model.</w:t>
      </w:r>
      <w:r w:rsidR="004E7D6C">
        <w:t xml:space="preserve"> The computed WSEL in each model were compared. If they were not within 0.5 feet, the normal depth slope was revised, and the process was repeated until the WSELs met the 0.5-foot criterion.</w:t>
      </w:r>
      <w:r>
        <w:t xml:space="preserve"> </w:t>
      </w:r>
    </w:p>
    <w:p w14:paraId="78159C43" w14:textId="6908C125" w:rsidR="00B14EA2" w:rsidRDefault="00B91E95" w:rsidP="00794BD1">
      <w:pPr>
        <w:pStyle w:val="BodyText"/>
        <w:rPr>
          <w:rStyle w:val="eop"/>
          <w:rFonts w:eastAsia="Cambria" w:cs="Cambria"/>
        </w:rPr>
      </w:pPr>
      <w:r>
        <w:rPr>
          <w:rStyle w:val="eop"/>
          <w:rFonts w:eastAsia="Cambria" w:cs="Cambria"/>
        </w:rPr>
        <w:t>There are five locations in the Lower Pecos-Red Bluff Reservoir watershed where one domain drains into another. The first is at the downstream end of the Lower Pecos-Upper model, where it drains into the Lower Pecos-Lower model along the Pecos River. The second is just east of the first flow transfer location, where an unnamed tributary exits the downstream end of the Lower Pecos-Upper model and enters the Lower Pecos-Lower model. The third is north of Interstate 10, where the Imperial model drains into the Toyah model at Hackberry Draw. The fourth</w:t>
      </w:r>
      <w:r w:rsidRPr="00574CF1">
        <w:rPr>
          <w:rStyle w:val="eop"/>
          <w:rFonts w:eastAsia="Cambria" w:cs="Cambria"/>
        </w:rPr>
        <w:t xml:space="preserve"> </w:t>
      </w:r>
      <w:r>
        <w:rPr>
          <w:rStyle w:val="eop"/>
          <w:rFonts w:eastAsia="Cambria" w:cs="Cambria"/>
        </w:rPr>
        <w:t>is a breakout from the Imperial model into the Lower Pecos-Lower model at US 285. The fifth is a breakout from the Toyah model into the Lower Pecos-Lower model</w:t>
      </w:r>
      <w:r w:rsidR="003A0573">
        <w:rPr>
          <w:rStyle w:val="eop"/>
          <w:rFonts w:eastAsia="Cambria" w:cs="Cambria"/>
        </w:rPr>
        <w:t>.</w:t>
      </w:r>
      <w:r w:rsidR="00B14EA2">
        <w:rPr>
          <w:rStyle w:val="eop"/>
          <w:rFonts w:eastAsia="Cambria" w:cs="Cambria"/>
        </w:rPr>
        <w:t xml:space="preserve"> See </w:t>
      </w:r>
      <w:r w:rsidR="00B14EA2">
        <w:rPr>
          <w:rStyle w:val="eop"/>
          <w:rFonts w:eastAsia="Cambria" w:cs="Cambria"/>
        </w:rPr>
        <w:fldChar w:fldCharType="begin"/>
      </w:r>
      <w:r w:rsidR="00B14EA2">
        <w:rPr>
          <w:rStyle w:val="eop"/>
          <w:rFonts w:eastAsia="Cambria" w:cs="Cambria"/>
        </w:rPr>
        <w:instrText xml:space="preserve"> REF _Ref178708599 \h </w:instrText>
      </w:r>
      <w:r w:rsidR="00B14EA2">
        <w:rPr>
          <w:rStyle w:val="eop"/>
          <w:rFonts w:eastAsia="Cambria" w:cs="Cambria"/>
        </w:rPr>
      </w:r>
      <w:r w:rsidR="00B14EA2">
        <w:rPr>
          <w:rStyle w:val="eop"/>
          <w:rFonts w:eastAsia="Cambria" w:cs="Cambria"/>
        </w:rPr>
        <w:fldChar w:fldCharType="separate"/>
      </w:r>
      <w:r w:rsidR="00D005AD" w:rsidRPr="00346E64">
        <w:t xml:space="preserve">Figure </w:t>
      </w:r>
      <w:r w:rsidR="00D005AD">
        <w:rPr>
          <w:noProof/>
        </w:rPr>
        <w:t>2</w:t>
      </w:r>
      <w:r w:rsidR="00D005AD">
        <w:noBreakHyphen/>
      </w:r>
      <w:r w:rsidR="00D005AD">
        <w:rPr>
          <w:noProof/>
        </w:rPr>
        <w:t>3</w:t>
      </w:r>
      <w:r w:rsidR="00B14EA2">
        <w:rPr>
          <w:rStyle w:val="eop"/>
          <w:rFonts w:eastAsia="Cambria" w:cs="Cambria"/>
        </w:rPr>
        <w:fldChar w:fldCharType="end"/>
      </w:r>
      <w:r w:rsidR="00B14EA2">
        <w:rPr>
          <w:rStyle w:val="eop"/>
          <w:rFonts w:eastAsia="Cambria" w:cs="Cambria"/>
        </w:rPr>
        <w:t xml:space="preserve"> for these locations. </w:t>
      </w:r>
    </w:p>
    <w:p w14:paraId="6DCC0235" w14:textId="22C59181" w:rsidR="00A715AB" w:rsidRDefault="00B14EA2" w:rsidP="00794BD1">
      <w:pPr>
        <w:pStyle w:val="BodyText"/>
        <w:rPr>
          <w:rStyle w:val="eop"/>
          <w:rFonts w:eastAsia="Cambria" w:cs="Cambria"/>
        </w:rPr>
      </w:pPr>
      <w:r>
        <w:rPr>
          <w:rStyle w:val="eop"/>
          <w:rFonts w:eastAsia="Cambria" w:cs="Cambria"/>
        </w:rPr>
        <w:t xml:space="preserve">At each </w:t>
      </w:r>
      <w:r w:rsidR="00FE4672">
        <w:rPr>
          <w:rStyle w:val="eop"/>
          <w:rFonts w:eastAsia="Cambria" w:cs="Cambria"/>
        </w:rPr>
        <w:t xml:space="preserve">of these </w:t>
      </w:r>
      <w:r>
        <w:rPr>
          <w:rStyle w:val="eop"/>
          <w:rFonts w:eastAsia="Cambria" w:cs="Cambria"/>
        </w:rPr>
        <w:t>location</w:t>
      </w:r>
      <w:r w:rsidR="00FE4672">
        <w:rPr>
          <w:rStyle w:val="eop"/>
          <w:rFonts w:eastAsia="Cambria" w:cs="Cambria"/>
        </w:rPr>
        <w:t xml:space="preserve">s, there is a model overlap to facilitate the mapping tie-in. To verify the 1% WSELs between the upstream and downstream models tied-in within 0.5 feet, a difference raster was computed in the model domain overlap region by subtracting the 1% WSELs in the upper </w:t>
      </w:r>
      <w:r w:rsidR="00FD74C6">
        <w:rPr>
          <w:rStyle w:val="eop"/>
          <w:rFonts w:eastAsia="Cambria" w:cs="Cambria"/>
        </w:rPr>
        <w:t xml:space="preserve">model from those in the </w:t>
      </w:r>
      <w:r w:rsidR="00FE4672">
        <w:rPr>
          <w:rStyle w:val="eop"/>
          <w:rFonts w:eastAsia="Cambria" w:cs="Cambria"/>
        </w:rPr>
        <w:t>lower model.</w:t>
      </w:r>
      <w:r w:rsidR="00A715AB">
        <w:rPr>
          <w:rStyle w:val="eop"/>
          <w:rFonts w:eastAsia="Cambria" w:cs="Cambria"/>
        </w:rPr>
        <w:t xml:space="preserve"> An example of a flow transfer location is shown in</w:t>
      </w:r>
      <w:r w:rsidR="00A13CD2">
        <w:rPr>
          <w:rStyle w:val="eop"/>
          <w:rFonts w:eastAsia="Cambria" w:cs="Cambria"/>
        </w:rPr>
        <w:t xml:space="preserve"> </w:t>
      </w:r>
      <w:r w:rsidR="00A13CD2">
        <w:rPr>
          <w:rStyle w:val="eop"/>
          <w:rFonts w:eastAsia="Cambria" w:cs="Cambria"/>
        </w:rPr>
        <w:fldChar w:fldCharType="begin"/>
      </w:r>
      <w:r w:rsidR="00A13CD2">
        <w:rPr>
          <w:rStyle w:val="eop"/>
          <w:rFonts w:eastAsia="Cambria" w:cs="Cambria"/>
        </w:rPr>
        <w:instrText xml:space="preserve"> REF _Ref178709582 \h </w:instrText>
      </w:r>
      <w:r w:rsidR="00A13CD2">
        <w:rPr>
          <w:rStyle w:val="eop"/>
          <w:rFonts w:eastAsia="Cambria" w:cs="Cambria"/>
        </w:rPr>
      </w:r>
      <w:r w:rsidR="00A13CD2">
        <w:rPr>
          <w:rStyle w:val="eop"/>
          <w:rFonts w:eastAsia="Cambria" w:cs="Cambria"/>
        </w:rPr>
        <w:fldChar w:fldCharType="separate"/>
      </w:r>
      <w:r w:rsidR="00D005AD">
        <w:t xml:space="preserve">Figure </w:t>
      </w:r>
      <w:r w:rsidR="00D005AD">
        <w:rPr>
          <w:noProof/>
        </w:rPr>
        <w:t>2</w:t>
      </w:r>
      <w:r w:rsidR="00D005AD">
        <w:noBreakHyphen/>
      </w:r>
      <w:r w:rsidR="00D005AD">
        <w:rPr>
          <w:noProof/>
        </w:rPr>
        <w:t>31</w:t>
      </w:r>
      <w:r w:rsidR="00A13CD2">
        <w:rPr>
          <w:rStyle w:val="eop"/>
          <w:rFonts w:eastAsia="Cambria" w:cs="Cambria"/>
        </w:rPr>
        <w:fldChar w:fldCharType="end"/>
      </w:r>
      <w:r w:rsidR="00A13CD2">
        <w:rPr>
          <w:rStyle w:val="eop"/>
          <w:rFonts w:eastAsia="Cambria" w:cs="Cambria"/>
        </w:rPr>
        <w:t>.</w:t>
      </w:r>
      <w:r w:rsidR="00555D68">
        <w:rPr>
          <w:rStyle w:val="eop"/>
          <w:rFonts w:eastAsia="Cambria" w:cs="Cambria"/>
        </w:rPr>
        <w:t xml:space="preserve"> The purple mapping is associated with the upper model domain and the dark green mapping is associated with the lower model domain.</w:t>
      </w:r>
      <w:r w:rsidR="00FE4672">
        <w:rPr>
          <w:rStyle w:val="eop"/>
          <w:rFonts w:eastAsia="Cambria" w:cs="Cambria"/>
        </w:rPr>
        <w:t xml:space="preserve"> </w:t>
      </w:r>
    </w:p>
    <w:p w14:paraId="59F4699E" w14:textId="4C4DA350" w:rsidR="00A715AB" w:rsidRDefault="00A715AB" w:rsidP="009B6743">
      <w:pPr>
        <w:pStyle w:val="BodyText"/>
        <w:spacing w:line="240" w:lineRule="auto"/>
        <w:jc w:val="center"/>
        <w:rPr>
          <w:rStyle w:val="eop"/>
          <w:rFonts w:eastAsia="Cambria" w:cs="Cambria"/>
        </w:rPr>
      </w:pPr>
      <w:r w:rsidRPr="00F1423B">
        <w:rPr>
          <w:noProof/>
          <w:lang w:val="en-US"/>
        </w:rPr>
        <w:drawing>
          <wp:inline distT="0" distB="0" distL="0" distR="0" wp14:anchorId="597F0EF3" wp14:editId="0B17572A">
            <wp:extent cx="5162550" cy="3783664"/>
            <wp:effectExtent l="19050" t="19050" r="19050" b="26670"/>
            <wp:docPr id="1348921978" name="Picture 1"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51736" name="Picture 1" descr="A green and purple paint splatter&#10;&#10;Description automatically generated"/>
                    <pic:cNvPicPr/>
                  </pic:nvPicPr>
                  <pic:blipFill>
                    <a:blip r:embed="rId62"/>
                    <a:stretch>
                      <a:fillRect/>
                    </a:stretch>
                  </pic:blipFill>
                  <pic:spPr>
                    <a:xfrm>
                      <a:off x="0" y="0"/>
                      <a:ext cx="5167039" cy="3786954"/>
                    </a:xfrm>
                    <a:prstGeom prst="rect">
                      <a:avLst/>
                    </a:prstGeom>
                    <a:ln>
                      <a:solidFill>
                        <a:schemeClr val="tx1"/>
                      </a:solidFill>
                    </a:ln>
                  </pic:spPr>
                </pic:pic>
              </a:graphicData>
            </a:graphic>
          </wp:inline>
        </w:drawing>
      </w:r>
    </w:p>
    <w:p w14:paraId="4ECD3AF1" w14:textId="65F505F2" w:rsidR="00A715AB" w:rsidRDefault="00A715AB" w:rsidP="00177F49">
      <w:pPr>
        <w:pStyle w:val="Caption"/>
        <w:rPr>
          <w:rStyle w:val="eop"/>
          <w:rFonts w:eastAsia="Cambria" w:cs="Cambria"/>
        </w:rPr>
      </w:pPr>
      <w:bookmarkStart w:id="175" w:name="_Ref178709582"/>
      <w:bookmarkStart w:id="176" w:name="_Toc194961448"/>
      <w:r>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31</w:t>
      </w:r>
      <w:r w:rsidR="00C41012">
        <w:rPr>
          <w:noProof/>
        </w:rPr>
        <w:fldChar w:fldCharType="end"/>
      </w:r>
      <w:bookmarkEnd w:id="175"/>
      <w:r>
        <w:t>: Example of overlapping mapping at a flow transfer location</w:t>
      </w:r>
      <w:bookmarkEnd w:id="176"/>
    </w:p>
    <w:p w14:paraId="7C774F2B" w14:textId="6EDE7501" w:rsidR="00A715AB" w:rsidRDefault="003D4D49" w:rsidP="00794BD1">
      <w:pPr>
        <w:pStyle w:val="BodyText"/>
        <w:rPr>
          <w:rStyle w:val="eop"/>
          <w:rFonts w:eastAsia="Cambria" w:cs="Cambria"/>
        </w:rPr>
      </w:pPr>
      <w:r>
        <w:fldChar w:fldCharType="begin"/>
      </w:r>
      <w:r>
        <w:instrText xml:space="preserve"> REF _Ref178709342 \h </w:instrText>
      </w:r>
      <w:r>
        <w:fldChar w:fldCharType="separate"/>
      </w:r>
      <w:r w:rsidR="00D005AD">
        <w:t xml:space="preserve">Figure </w:t>
      </w:r>
      <w:r w:rsidR="00D005AD">
        <w:rPr>
          <w:noProof/>
        </w:rPr>
        <w:t>2</w:t>
      </w:r>
      <w:r w:rsidR="00D005AD">
        <w:noBreakHyphen/>
      </w:r>
      <w:r w:rsidR="00D005AD">
        <w:rPr>
          <w:noProof/>
        </w:rPr>
        <w:t>32</w:t>
      </w:r>
      <w:r>
        <w:fldChar w:fldCharType="end"/>
      </w:r>
      <w:r>
        <w:t xml:space="preserve"> </w:t>
      </w:r>
      <w:r w:rsidR="00A715AB">
        <w:t xml:space="preserve">shows what the difference raster looks like for this area. Light green means the WSELs are within 0.5 feet of each other and red means they are not. </w:t>
      </w:r>
      <w:r w:rsidR="00EE5FCD">
        <w:t>Th</w:t>
      </w:r>
      <w:r w:rsidR="001433C8">
        <w:t>e</w:t>
      </w:r>
      <w:r w:rsidR="00EE5FCD">
        <w:t xml:space="preserve"> blue-black line is what is known as a split line. Th</w:t>
      </w:r>
      <w:r w:rsidR="001433C8">
        <w:t>e split</w:t>
      </w:r>
      <w:r w:rsidR="00EE5FCD">
        <w:t xml:space="preserve"> line demarcates where the mapping from the upstream model will transition to the downstream</w:t>
      </w:r>
      <w:r w:rsidR="001433C8">
        <w:t xml:space="preserve"> model</w:t>
      </w:r>
      <w:r w:rsidR="00EE5FCD">
        <w:t xml:space="preserve">. Since this split line can be drawn </w:t>
      </w:r>
      <w:r w:rsidR="00EA559B">
        <w:t xml:space="preserve">so that it crosses the difference raster without touching any of the red areas, a successful WSEL tie-in with 0.5 feet can be demonstrated at this flow transfer location. </w:t>
      </w:r>
    </w:p>
    <w:p w14:paraId="122B199D" w14:textId="19778DD3" w:rsidR="00A715AB" w:rsidRDefault="00062BE4" w:rsidP="009B6743">
      <w:pPr>
        <w:pStyle w:val="BodyText"/>
        <w:spacing w:line="240" w:lineRule="auto"/>
        <w:jc w:val="center"/>
        <w:rPr>
          <w:noProof/>
        </w:rPr>
      </w:pPr>
      <w:r w:rsidRPr="00A93760">
        <w:rPr>
          <w:noProof/>
          <w:lang w:val="en-US"/>
        </w:rPr>
        <w:drawing>
          <wp:inline distT="0" distB="0" distL="0" distR="0" wp14:anchorId="5C154438" wp14:editId="121D8B8F">
            <wp:extent cx="5169939" cy="3768090"/>
            <wp:effectExtent l="19050" t="19050" r="12065" b="22860"/>
            <wp:docPr id="269684378" name="Picture 1"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833830" name="Picture 1" descr="A map of a route&#10;&#10;Description automatically generated"/>
                    <pic:cNvPicPr/>
                  </pic:nvPicPr>
                  <pic:blipFill>
                    <a:blip r:embed="rId63"/>
                    <a:stretch>
                      <a:fillRect/>
                    </a:stretch>
                  </pic:blipFill>
                  <pic:spPr>
                    <a:xfrm>
                      <a:off x="0" y="0"/>
                      <a:ext cx="5182075" cy="3776935"/>
                    </a:xfrm>
                    <a:prstGeom prst="rect">
                      <a:avLst/>
                    </a:prstGeom>
                    <a:ln>
                      <a:solidFill>
                        <a:schemeClr val="tx1"/>
                      </a:solidFill>
                    </a:ln>
                  </pic:spPr>
                </pic:pic>
              </a:graphicData>
            </a:graphic>
          </wp:inline>
        </w:drawing>
      </w:r>
    </w:p>
    <w:p w14:paraId="0234101B" w14:textId="63E39747" w:rsidR="003D4D49" w:rsidRDefault="003D4D49" w:rsidP="00177F49">
      <w:pPr>
        <w:pStyle w:val="Caption"/>
        <w:rPr>
          <w:rStyle w:val="eop"/>
          <w:rFonts w:eastAsia="Cambria" w:cs="Cambria"/>
        </w:rPr>
      </w:pPr>
      <w:bookmarkStart w:id="177" w:name="_Ref178709342"/>
      <w:bookmarkStart w:id="178" w:name="_Toc194961449"/>
      <w:r>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32</w:t>
      </w:r>
      <w:r w:rsidR="00C41012">
        <w:rPr>
          <w:noProof/>
        </w:rPr>
        <w:fldChar w:fldCharType="end"/>
      </w:r>
      <w:bookmarkEnd w:id="177"/>
      <w:r>
        <w:t>: WSEL difference raster in the overlap area</w:t>
      </w:r>
      <w:bookmarkEnd w:id="178"/>
    </w:p>
    <w:p w14:paraId="12F7D45C" w14:textId="1480E881" w:rsidR="00A715AB" w:rsidRDefault="00EA059C" w:rsidP="00794BD1">
      <w:pPr>
        <w:pStyle w:val="BodyText"/>
        <w:rPr>
          <w:rStyle w:val="eop"/>
          <w:rFonts w:eastAsia="Cambria" w:cs="Cambria"/>
        </w:rPr>
      </w:pPr>
      <w:r>
        <w:rPr>
          <w:rStyle w:val="eop"/>
          <w:rFonts w:eastAsia="Cambria" w:cs="Cambria"/>
        </w:rPr>
        <w:t xml:space="preserve">At each flow transfer location, difference rasters were created for the 10%, 1%, and 0.2% ACEs to confirm that </w:t>
      </w:r>
      <w:r w:rsidR="00A15DEF">
        <w:rPr>
          <w:rStyle w:val="eop"/>
          <w:rFonts w:eastAsia="Cambria" w:cs="Cambria"/>
        </w:rPr>
        <w:t>the WSELs between the models tied-in within 0.5 feet for each event.</w:t>
      </w:r>
    </w:p>
    <w:p w14:paraId="75526F89" w14:textId="308708B1" w:rsidR="00573AFE" w:rsidRDefault="00573AFE" w:rsidP="00794BD1">
      <w:pPr>
        <w:pStyle w:val="BodyText"/>
        <w:rPr>
          <w:rStyle w:val="eop"/>
          <w:rFonts w:eastAsia="Cambria" w:cs="Cambria"/>
        </w:rPr>
      </w:pPr>
    </w:p>
    <w:p w14:paraId="446BFB2F" w14:textId="11BBB3D0" w:rsidR="006718F2" w:rsidRDefault="006718F2" w:rsidP="0003658D">
      <w:pPr>
        <w:pStyle w:val="paragraph"/>
        <w:keepNext/>
        <w:spacing w:before="0" w:beforeAutospacing="0" w:after="0" w:afterAutospacing="0"/>
        <w:jc w:val="center"/>
        <w:textAlignment w:val="baseline"/>
      </w:pPr>
    </w:p>
    <w:p w14:paraId="24791874" w14:textId="5B0528EB" w:rsidR="00AB68D5" w:rsidRPr="001D0EAA" w:rsidRDefault="00AB68D5" w:rsidP="1BF08380">
      <w:pPr>
        <w:pStyle w:val="paragraph"/>
        <w:spacing w:before="0" w:beforeAutospacing="0" w:after="0" w:afterAutospacing="0"/>
        <w:jc w:val="center"/>
        <w:textAlignment w:val="baseline"/>
        <w:rPr>
          <w:rFonts w:ascii="Cambria" w:eastAsia="Cambria" w:hAnsi="Cambria" w:cs="Cambria"/>
          <w:sz w:val="18"/>
          <w:szCs w:val="18"/>
        </w:rPr>
      </w:pPr>
    </w:p>
    <w:p w14:paraId="4F02344B" w14:textId="39100FD6" w:rsidR="005C2C27" w:rsidRDefault="005C2C27" w:rsidP="00560B27">
      <w:pPr>
        <w:pStyle w:val="paragraph"/>
        <w:keepNext/>
        <w:spacing w:before="0" w:beforeAutospacing="0" w:after="0" w:afterAutospacing="0"/>
        <w:jc w:val="center"/>
        <w:textAlignment w:val="baseline"/>
      </w:pPr>
    </w:p>
    <w:p w14:paraId="43D01791" w14:textId="77777777" w:rsidR="009B6743" w:rsidRDefault="009B6743">
      <w:pPr>
        <w:rPr>
          <w:rFonts w:ascii="Cambria" w:eastAsia="Cambria" w:hAnsi="Cambria" w:cs="Cambria"/>
          <w:b/>
          <w:bCs/>
          <w:color w:val="4472C4" w:themeColor="accent1"/>
          <w:sz w:val="26"/>
          <w:szCs w:val="26"/>
        </w:rPr>
      </w:pPr>
      <w:bookmarkStart w:id="179" w:name="_Toc164859077"/>
      <w:bookmarkStart w:id="180" w:name="_Toc165037951"/>
      <w:bookmarkStart w:id="181" w:name="_Toc165038225"/>
      <w:bookmarkStart w:id="182" w:name="_Toc165038460"/>
      <w:bookmarkStart w:id="183" w:name="_Toc165039901"/>
      <w:bookmarkStart w:id="184" w:name="_Toc165039956"/>
      <w:bookmarkStart w:id="185" w:name="_Toc165040011"/>
      <w:bookmarkStart w:id="186" w:name="_Toc150162481"/>
      <w:bookmarkEnd w:id="179"/>
      <w:bookmarkEnd w:id="180"/>
      <w:bookmarkEnd w:id="181"/>
      <w:bookmarkEnd w:id="182"/>
      <w:bookmarkEnd w:id="183"/>
      <w:bookmarkEnd w:id="184"/>
      <w:bookmarkEnd w:id="185"/>
      <w:r>
        <w:rPr>
          <w:rFonts w:eastAsia="Cambria" w:cs="Cambria"/>
        </w:rPr>
        <w:br w:type="page"/>
      </w:r>
    </w:p>
    <w:p w14:paraId="05BA85EB" w14:textId="127F96FD" w:rsidR="005620DD" w:rsidRPr="00291215" w:rsidRDefault="005620DD" w:rsidP="1BF08380">
      <w:pPr>
        <w:pStyle w:val="Heading2"/>
        <w:rPr>
          <w:rFonts w:eastAsia="Cambria" w:cs="Cambria"/>
        </w:rPr>
      </w:pPr>
      <w:bookmarkStart w:id="187" w:name="_Toc194961272"/>
      <w:r w:rsidRPr="1BF08380">
        <w:rPr>
          <w:rFonts w:eastAsia="Cambria" w:cs="Cambria"/>
        </w:rPr>
        <w:t>Hydraulics</w:t>
      </w:r>
      <w:bookmarkEnd w:id="186"/>
      <w:bookmarkEnd w:id="187"/>
    </w:p>
    <w:p w14:paraId="58158E6A" w14:textId="67DCC84B" w:rsidR="003F4670" w:rsidRPr="001D0EAA" w:rsidRDefault="002074A2" w:rsidP="00BA6FC4">
      <w:pPr>
        <w:pStyle w:val="BodyText"/>
      </w:pPr>
      <w:r>
        <w:t xml:space="preserve">The </w:t>
      </w:r>
      <w:r w:rsidR="00224681">
        <w:t>Lower Pecos-Red Bluff Reservoir</w:t>
      </w:r>
      <w:r w:rsidR="00DB2D35">
        <w:t xml:space="preserve"> watershed</w:t>
      </w:r>
      <w:r>
        <w:t xml:space="preserve"> was modeled using </w:t>
      </w:r>
      <w:r w:rsidR="00186783">
        <w:t xml:space="preserve">the </w:t>
      </w:r>
      <w:r w:rsidR="003A0573">
        <w:t xml:space="preserve">Imperial, </w:t>
      </w:r>
      <w:r w:rsidR="00186783">
        <w:t xml:space="preserve">Lower Pecos-Lower, </w:t>
      </w:r>
      <w:r w:rsidR="003A0573">
        <w:t>Lower Pecos-Upper</w:t>
      </w:r>
      <w:r w:rsidR="00186783">
        <w:t>, and Toyah HEC-RAS models.</w:t>
      </w:r>
      <w:r>
        <w:t xml:space="preserve"> </w:t>
      </w:r>
      <w:r w:rsidR="65146BD6" w:rsidRPr="1BF08380">
        <w:t xml:space="preserve">The hydraulic approach for </w:t>
      </w:r>
      <w:r>
        <w:t xml:space="preserve">the </w:t>
      </w:r>
      <w:r w:rsidR="65146BD6" w:rsidRPr="1BF08380">
        <w:t xml:space="preserve">BLE analysis for the </w:t>
      </w:r>
      <w:r w:rsidR="000F76B5">
        <w:t>Lower Pecos-Red Bluff Reservoir</w:t>
      </w:r>
      <w:r w:rsidR="00186783">
        <w:t xml:space="preserve"> watershed</w:t>
      </w:r>
      <w:r w:rsidR="65146BD6" w:rsidRPr="1BF08380">
        <w:t xml:space="preserve"> consisted of using the terrain model described in </w:t>
      </w:r>
      <w:r w:rsidR="00941056">
        <w:t>s</w:t>
      </w:r>
      <w:r w:rsidR="00976E1C">
        <w:t xml:space="preserve">ections </w:t>
      </w:r>
      <w:r w:rsidR="009C68C6">
        <w:fldChar w:fldCharType="begin"/>
      </w:r>
      <w:r w:rsidR="009C68C6">
        <w:instrText xml:space="preserve"> REF _Ref164849532 \r \h </w:instrText>
      </w:r>
      <w:r w:rsidR="009C68C6">
        <w:fldChar w:fldCharType="separate"/>
      </w:r>
      <w:r w:rsidR="00D005AD">
        <w:t>2.1</w:t>
      </w:r>
      <w:r w:rsidR="009C68C6">
        <w:fldChar w:fldCharType="end"/>
      </w:r>
      <w:r w:rsidR="009C68C6">
        <w:t xml:space="preserve"> through </w:t>
      </w:r>
      <w:r w:rsidR="009C68C6">
        <w:fldChar w:fldCharType="begin"/>
      </w:r>
      <w:r w:rsidR="009C68C6">
        <w:instrText xml:space="preserve"> REF _Ref164849539 \r \h </w:instrText>
      </w:r>
      <w:r w:rsidR="009C68C6">
        <w:fldChar w:fldCharType="separate"/>
      </w:r>
      <w:r w:rsidR="00D005AD">
        <w:t>2.5</w:t>
      </w:r>
      <w:r w:rsidR="009C68C6">
        <w:fldChar w:fldCharType="end"/>
      </w:r>
      <w:r w:rsidR="65146BD6" w:rsidRPr="1BF08380">
        <w:t xml:space="preserve"> in combination with </w:t>
      </w:r>
      <w:r w:rsidR="00B07A2C">
        <w:t xml:space="preserve">the </w:t>
      </w:r>
      <w:r w:rsidR="65146BD6" w:rsidRPr="1BF08380">
        <w:t>hydrology input</w:t>
      </w:r>
      <w:r w:rsidR="00B07A2C">
        <w:t>s</w:t>
      </w:r>
      <w:r w:rsidR="65146BD6" w:rsidRPr="1BF08380">
        <w:t xml:space="preserve"> described in </w:t>
      </w:r>
      <w:r w:rsidR="65146BD6" w:rsidRPr="004F4960">
        <w:t xml:space="preserve">section </w:t>
      </w:r>
      <w:r w:rsidR="009D3DA5" w:rsidRPr="004F4960">
        <w:t>2.7</w:t>
      </w:r>
      <w:r w:rsidR="65146BD6" w:rsidRPr="1BF08380">
        <w:t xml:space="preserve"> to establish </w:t>
      </w:r>
      <w:r w:rsidR="003A3745">
        <w:t>WSELs</w:t>
      </w:r>
      <w:r w:rsidR="65146BD6" w:rsidRPr="1BF08380">
        <w:t xml:space="preserve"> using </w:t>
      </w:r>
      <w:r w:rsidR="00BA36A4">
        <w:t xml:space="preserve">a </w:t>
      </w:r>
      <w:r w:rsidR="380BA898" w:rsidRPr="1BF08380">
        <w:t>2</w:t>
      </w:r>
      <w:r w:rsidR="65146BD6" w:rsidRPr="1BF08380">
        <w:t xml:space="preserve">D analysis. </w:t>
      </w:r>
      <w:r w:rsidR="00BA36A4">
        <w:t xml:space="preserve">HEC-RAS </w:t>
      </w:r>
      <w:r w:rsidR="65146BD6" w:rsidRPr="1BF08380">
        <w:t xml:space="preserve">version </w:t>
      </w:r>
      <w:r w:rsidR="00BA36A4">
        <w:t>6.4</w:t>
      </w:r>
      <w:r w:rsidR="000649B4">
        <w:t>.1</w:t>
      </w:r>
      <w:r w:rsidR="65146BD6" w:rsidRPr="1BF08380">
        <w:t xml:space="preserve"> was chosen as the computer model to compute </w:t>
      </w:r>
      <w:r w:rsidR="00D027F0">
        <w:t>WSELs</w:t>
      </w:r>
      <w:r w:rsidR="65146BD6" w:rsidRPr="1BF08380">
        <w:t xml:space="preserve"> </w:t>
      </w:r>
      <w:r w:rsidR="00C16FC9">
        <w:t>throughout the watershed.</w:t>
      </w:r>
      <w:r w:rsidR="65146BD6" w:rsidRPr="1BF08380">
        <w:t xml:space="preserve"> </w:t>
      </w:r>
    </w:p>
    <w:p w14:paraId="29D5C3F2" w14:textId="7E00C798" w:rsidR="009C7D74" w:rsidRPr="0003658D" w:rsidRDefault="009C7D74" w:rsidP="00B21E87">
      <w:pPr>
        <w:pStyle w:val="Heading3"/>
      </w:pPr>
      <w:bookmarkStart w:id="188" w:name="_Toc194961273"/>
      <w:r w:rsidRPr="0003658D">
        <w:t>Roughness Coefficients</w:t>
      </w:r>
      <w:bookmarkEnd w:id="188"/>
    </w:p>
    <w:p w14:paraId="6A604E7B" w14:textId="4F6E83DE" w:rsidR="00C16FC9" w:rsidRPr="00F476E0" w:rsidRDefault="00C16FC9" w:rsidP="005D4F05">
      <w:pPr>
        <w:pStyle w:val="BodyText"/>
      </w:pPr>
      <w:r w:rsidRPr="00F476E0">
        <w:t xml:space="preserve">Manning’s </w:t>
      </w:r>
      <w:r w:rsidR="00BF2F48" w:rsidRPr="00F476E0">
        <w:t xml:space="preserve">roughness coefficients </w:t>
      </w:r>
      <w:r w:rsidR="001F0E19">
        <w:t>(n values)</w:t>
      </w:r>
      <w:r w:rsidRPr="00F476E0">
        <w:t xml:space="preserve"> were defined within the infiltration layer. These values were used to compute the energy losses as the flow was routed through the 2D computational mesh in the HEC-RAS model. For this study, the </w:t>
      </w:r>
      <w:r w:rsidRPr="005D4F05">
        <w:t>overbank</w:t>
      </w:r>
      <w:r w:rsidRPr="00F476E0">
        <w:t xml:space="preserve"> Manning’s </w:t>
      </w:r>
      <w:r w:rsidR="00E9665E">
        <w:t xml:space="preserve">n </w:t>
      </w:r>
      <w:r w:rsidR="00264CEA">
        <w:t>v</w:t>
      </w:r>
      <w:r w:rsidR="00E9665E">
        <w:t>alues</w:t>
      </w:r>
      <w:r w:rsidRPr="00F476E0">
        <w:t xml:space="preserve"> were obtained from Table 2.2 of the TWDB’s </w:t>
      </w:r>
      <w:r w:rsidRPr="00F476E0">
        <w:rPr>
          <w:i/>
          <w:iCs/>
        </w:rPr>
        <w:t>2D Base Level Engineering Guidance Version 1.0</w:t>
      </w:r>
      <w:r w:rsidRPr="00F476E0">
        <w:t xml:space="preserve"> (May 2022), as shown in </w:t>
      </w:r>
      <w:r w:rsidR="00AD4825" w:rsidRPr="00A93DE7">
        <w:rPr>
          <w:rFonts w:cstheme="minorHAnsi"/>
        </w:rPr>
        <w:fldChar w:fldCharType="begin"/>
      </w:r>
      <w:r w:rsidR="00AD4825" w:rsidRPr="00A93DE7">
        <w:rPr>
          <w:rFonts w:cstheme="minorHAnsi"/>
        </w:rPr>
        <w:instrText xml:space="preserve"> REF _Ref164787018 \h  \* MERGEFORMAT </w:instrText>
      </w:r>
      <w:r w:rsidR="00AD4825" w:rsidRPr="00A93DE7">
        <w:rPr>
          <w:rFonts w:cstheme="minorHAnsi"/>
        </w:rPr>
      </w:r>
      <w:r w:rsidR="00AD4825" w:rsidRPr="00A93DE7">
        <w:rPr>
          <w:rFonts w:cstheme="minorHAnsi"/>
        </w:rPr>
        <w:fldChar w:fldCharType="separate"/>
      </w:r>
      <w:r w:rsidR="00D005AD" w:rsidRPr="00D005AD">
        <w:rPr>
          <w:rFonts w:cstheme="minorHAnsi"/>
        </w:rPr>
        <w:t xml:space="preserve">Table </w:t>
      </w:r>
      <w:r w:rsidR="00D005AD" w:rsidRPr="00D005AD">
        <w:rPr>
          <w:rFonts w:cstheme="minorHAnsi"/>
          <w:noProof/>
        </w:rPr>
        <w:t>2</w:t>
      </w:r>
      <w:r w:rsidR="00D005AD" w:rsidRPr="00D005AD">
        <w:rPr>
          <w:rFonts w:cstheme="minorHAnsi"/>
          <w:noProof/>
        </w:rPr>
        <w:noBreakHyphen/>
        <w:t>11</w:t>
      </w:r>
      <w:r w:rsidR="00AD4825" w:rsidRPr="00A93DE7">
        <w:rPr>
          <w:rFonts w:cstheme="minorHAnsi"/>
        </w:rPr>
        <w:fldChar w:fldCharType="end"/>
      </w:r>
      <w:r w:rsidRPr="00A93DE7">
        <w:t>. Manning’s n values for the main channel areas were refined by adding Manni</w:t>
      </w:r>
      <w:r w:rsidRPr="00F476E0">
        <w:t>ng’s n override regions. The extents of the override regions in the channels were established by adding a typical buffer of 1</w:t>
      </w:r>
      <w:r>
        <w:t>5</w:t>
      </w:r>
      <w:r w:rsidRPr="00F476E0">
        <w:t xml:space="preserve">0 feet to the streamlines. For larger streams, where the channel polygon widths were wider than </w:t>
      </w:r>
      <w:r>
        <w:t>3</w:t>
      </w:r>
      <w:r w:rsidRPr="00F476E0">
        <w:t>00 feet, the channel polygons were adjusted by reviewing the typical channel widths on the terrain surface and aerial photography. Manning’s n values in the main channels were initially assumed to be 0.04 but ended up being revised in some locations during the validation task.</w:t>
      </w:r>
    </w:p>
    <w:p w14:paraId="5F81A356" w14:textId="512492A5" w:rsidR="00B803D9" w:rsidRDefault="00B803D9" w:rsidP="0003658D">
      <w:pPr>
        <w:pStyle w:val="Caption"/>
        <w:keepNext/>
      </w:pPr>
      <w:bookmarkStart w:id="189" w:name="_Ref164787018"/>
      <w:bookmarkStart w:id="190" w:name="_Toc194961405"/>
      <w:r w:rsidRPr="002E4402">
        <w:t xml:space="preserve">Table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D005AD">
        <w:rPr>
          <w:noProof/>
        </w:rPr>
        <w:t>11</w:t>
      </w:r>
      <w:r w:rsidR="00C41012">
        <w:rPr>
          <w:noProof/>
        </w:rPr>
        <w:fldChar w:fldCharType="end"/>
      </w:r>
      <w:bookmarkEnd w:id="189"/>
      <w:r w:rsidRPr="002E4402">
        <w:t>: Manning’s</w:t>
      </w:r>
      <w:r>
        <w:t xml:space="preserve"> n </w:t>
      </w:r>
      <w:r w:rsidR="00301CAD">
        <w:t>v</w:t>
      </w:r>
      <w:r>
        <w:t xml:space="preserve">alues for </w:t>
      </w:r>
      <w:r w:rsidR="00301CAD">
        <w:t>o</w:t>
      </w:r>
      <w:r>
        <w:t xml:space="preserve">verland and </w:t>
      </w:r>
      <w:r w:rsidR="00301CAD">
        <w:t>o</w:t>
      </w:r>
      <w:r>
        <w:t xml:space="preserve">verbank </w:t>
      </w:r>
      <w:r w:rsidR="00301CAD">
        <w:t>a</w:t>
      </w:r>
      <w:r>
        <w:t>reas</w:t>
      </w:r>
      <w:bookmarkEnd w:id="190"/>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2975"/>
        <w:gridCol w:w="1260"/>
        <w:gridCol w:w="2160"/>
      </w:tblGrid>
      <w:tr w:rsidR="00C16FC9" w:rsidRPr="00C30A7B" w14:paraId="6299FA42" w14:textId="77777777">
        <w:trPr>
          <w:cantSplit/>
          <w:trHeight w:val="144"/>
          <w:tblHeader/>
          <w:jc w:val="center"/>
        </w:trPr>
        <w:tc>
          <w:tcPr>
            <w:tcW w:w="1250" w:type="dxa"/>
            <w:shd w:val="clear" w:color="auto" w:fill="2E74B5" w:themeFill="accent5" w:themeFillShade="BF"/>
            <w:noWrap/>
            <w:vAlign w:val="center"/>
            <w:hideMark/>
          </w:tcPr>
          <w:p w14:paraId="6F57FEB2"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Calibri"/>
                <w:b/>
                <w:bCs/>
                <w:color w:val="FFFFFF" w:themeColor="background1"/>
                <w:sz w:val="20"/>
                <w:szCs w:val="20"/>
              </w:rPr>
              <w:t>Land Use Grid Code</w:t>
            </w:r>
          </w:p>
        </w:tc>
        <w:tc>
          <w:tcPr>
            <w:tcW w:w="2975" w:type="dxa"/>
            <w:shd w:val="clear" w:color="auto" w:fill="2E74B5" w:themeFill="accent5" w:themeFillShade="BF"/>
            <w:noWrap/>
            <w:vAlign w:val="center"/>
            <w:hideMark/>
          </w:tcPr>
          <w:p w14:paraId="1DD2F57E"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 xml:space="preserve">NLCD </w:t>
            </w:r>
            <w:r w:rsidRPr="00F476E0">
              <w:rPr>
                <w:rFonts w:ascii="Cambria" w:eastAsia="Times New Roman" w:hAnsi="Cambria" w:cs="Calibri"/>
                <w:b/>
                <w:bCs/>
                <w:color w:val="FFFFFF" w:themeColor="background1"/>
                <w:sz w:val="20"/>
                <w:szCs w:val="20"/>
              </w:rPr>
              <w:t>Land Use Description</w:t>
            </w:r>
          </w:p>
        </w:tc>
        <w:tc>
          <w:tcPr>
            <w:tcW w:w="1260" w:type="dxa"/>
            <w:shd w:val="clear" w:color="auto" w:fill="2E74B5" w:themeFill="accent5" w:themeFillShade="BF"/>
            <w:noWrap/>
            <w:vAlign w:val="center"/>
            <w:hideMark/>
          </w:tcPr>
          <w:p w14:paraId="41209BF2"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 xml:space="preserve">Typical </w:t>
            </w:r>
          </w:p>
          <w:p w14:paraId="1B0B5D18"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N Value</w:t>
            </w:r>
          </w:p>
        </w:tc>
        <w:tc>
          <w:tcPr>
            <w:tcW w:w="2160" w:type="dxa"/>
            <w:shd w:val="clear" w:color="auto" w:fill="2E74B5" w:themeFill="accent5" w:themeFillShade="BF"/>
            <w:noWrap/>
            <w:vAlign w:val="center"/>
            <w:hideMark/>
          </w:tcPr>
          <w:p w14:paraId="1DFF34D1"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N Value Range</w:t>
            </w:r>
          </w:p>
        </w:tc>
      </w:tr>
      <w:tr w:rsidR="00C16FC9" w:rsidRPr="00C30A7B" w14:paraId="1A265B2F" w14:textId="77777777">
        <w:trPr>
          <w:cantSplit/>
          <w:trHeight w:val="144"/>
          <w:jc w:val="center"/>
        </w:trPr>
        <w:tc>
          <w:tcPr>
            <w:tcW w:w="1250" w:type="dxa"/>
            <w:shd w:val="clear" w:color="auto" w:fill="auto"/>
            <w:noWrap/>
            <w:vAlign w:val="center"/>
            <w:hideMark/>
          </w:tcPr>
          <w:p w14:paraId="4822A8F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11</w:t>
            </w:r>
          </w:p>
        </w:tc>
        <w:tc>
          <w:tcPr>
            <w:tcW w:w="2975" w:type="dxa"/>
            <w:shd w:val="clear" w:color="auto" w:fill="auto"/>
            <w:noWrap/>
            <w:vAlign w:val="center"/>
            <w:hideMark/>
          </w:tcPr>
          <w:p w14:paraId="74B9EB2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Open Water</w:t>
            </w:r>
          </w:p>
        </w:tc>
        <w:tc>
          <w:tcPr>
            <w:tcW w:w="1260" w:type="dxa"/>
            <w:shd w:val="clear" w:color="auto" w:fill="auto"/>
            <w:noWrap/>
            <w:vAlign w:val="center"/>
            <w:hideMark/>
          </w:tcPr>
          <w:p w14:paraId="1B7EC03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68A196E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0BAEC59F" w14:textId="77777777">
        <w:trPr>
          <w:cantSplit/>
          <w:trHeight w:val="144"/>
          <w:jc w:val="center"/>
        </w:trPr>
        <w:tc>
          <w:tcPr>
            <w:tcW w:w="1250" w:type="dxa"/>
            <w:shd w:val="clear" w:color="auto" w:fill="auto"/>
            <w:noWrap/>
            <w:vAlign w:val="center"/>
            <w:hideMark/>
          </w:tcPr>
          <w:p w14:paraId="4C84CFF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21</w:t>
            </w:r>
          </w:p>
        </w:tc>
        <w:tc>
          <w:tcPr>
            <w:tcW w:w="2975" w:type="dxa"/>
            <w:shd w:val="clear" w:color="auto" w:fill="auto"/>
            <w:noWrap/>
            <w:vAlign w:val="center"/>
            <w:hideMark/>
          </w:tcPr>
          <w:p w14:paraId="1E2A67C2"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Open Space</w:t>
            </w:r>
          </w:p>
        </w:tc>
        <w:tc>
          <w:tcPr>
            <w:tcW w:w="1260" w:type="dxa"/>
            <w:shd w:val="clear" w:color="auto" w:fill="auto"/>
            <w:noWrap/>
            <w:vAlign w:val="center"/>
            <w:hideMark/>
          </w:tcPr>
          <w:p w14:paraId="5BDB461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0.040</w:t>
            </w:r>
          </w:p>
        </w:tc>
        <w:tc>
          <w:tcPr>
            <w:tcW w:w="2160" w:type="dxa"/>
            <w:shd w:val="clear" w:color="auto" w:fill="auto"/>
            <w:noWrap/>
            <w:vAlign w:val="center"/>
            <w:hideMark/>
          </w:tcPr>
          <w:p w14:paraId="061C6DD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0.030–0.050</w:t>
            </w:r>
          </w:p>
        </w:tc>
      </w:tr>
      <w:tr w:rsidR="00C16FC9" w:rsidRPr="00C30A7B" w14:paraId="444AF9BD" w14:textId="77777777">
        <w:trPr>
          <w:cantSplit/>
          <w:trHeight w:val="144"/>
          <w:jc w:val="center"/>
        </w:trPr>
        <w:tc>
          <w:tcPr>
            <w:tcW w:w="1250" w:type="dxa"/>
            <w:shd w:val="clear" w:color="auto" w:fill="auto"/>
            <w:noWrap/>
            <w:vAlign w:val="center"/>
            <w:hideMark/>
          </w:tcPr>
          <w:p w14:paraId="4AE0298C"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22</w:t>
            </w:r>
          </w:p>
        </w:tc>
        <w:tc>
          <w:tcPr>
            <w:tcW w:w="2975" w:type="dxa"/>
            <w:shd w:val="clear" w:color="auto" w:fill="auto"/>
            <w:noWrap/>
            <w:vAlign w:val="center"/>
            <w:hideMark/>
          </w:tcPr>
          <w:p w14:paraId="14A6AFF6"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Low Intensity</w:t>
            </w:r>
          </w:p>
        </w:tc>
        <w:tc>
          <w:tcPr>
            <w:tcW w:w="1260" w:type="dxa"/>
            <w:shd w:val="clear" w:color="auto" w:fill="auto"/>
            <w:noWrap/>
            <w:vAlign w:val="center"/>
            <w:hideMark/>
          </w:tcPr>
          <w:p w14:paraId="59B92A83"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0.090</w:t>
            </w:r>
          </w:p>
        </w:tc>
        <w:tc>
          <w:tcPr>
            <w:tcW w:w="2160" w:type="dxa"/>
            <w:shd w:val="clear" w:color="auto" w:fill="auto"/>
            <w:noWrap/>
            <w:vAlign w:val="center"/>
            <w:hideMark/>
          </w:tcPr>
          <w:p w14:paraId="2FA0BBA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0.060–0.12</w:t>
            </w:r>
          </w:p>
        </w:tc>
      </w:tr>
      <w:tr w:rsidR="00C16FC9" w:rsidRPr="00C30A7B" w14:paraId="74A2E447" w14:textId="77777777">
        <w:trPr>
          <w:cantSplit/>
          <w:trHeight w:val="144"/>
          <w:jc w:val="center"/>
        </w:trPr>
        <w:tc>
          <w:tcPr>
            <w:tcW w:w="1250" w:type="dxa"/>
            <w:shd w:val="clear" w:color="auto" w:fill="auto"/>
            <w:noWrap/>
            <w:vAlign w:val="center"/>
            <w:hideMark/>
          </w:tcPr>
          <w:p w14:paraId="0B5B90D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23</w:t>
            </w:r>
          </w:p>
        </w:tc>
        <w:tc>
          <w:tcPr>
            <w:tcW w:w="2975" w:type="dxa"/>
            <w:shd w:val="clear" w:color="auto" w:fill="auto"/>
            <w:noWrap/>
            <w:vAlign w:val="center"/>
            <w:hideMark/>
          </w:tcPr>
          <w:p w14:paraId="52D159E2"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Medium Intensity</w:t>
            </w:r>
          </w:p>
        </w:tc>
        <w:tc>
          <w:tcPr>
            <w:tcW w:w="1260" w:type="dxa"/>
            <w:shd w:val="clear" w:color="auto" w:fill="auto"/>
            <w:noWrap/>
            <w:vAlign w:val="center"/>
            <w:hideMark/>
          </w:tcPr>
          <w:p w14:paraId="447206A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w:t>
            </w:r>
          </w:p>
        </w:tc>
        <w:tc>
          <w:tcPr>
            <w:tcW w:w="2160" w:type="dxa"/>
            <w:shd w:val="clear" w:color="auto" w:fill="auto"/>
            <w:noWrap/>
            <w:vAlign w:val="center"/>
            <w:hideMark/>
          </w:tcPr>
          <w:p w14:paraId="6575D616" w14:textId="6BAF7F63"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0.080–0.1</w:t>
            </w:r>
            <w:r w:rsidR="00CF6448">
              <w:rPr>
                <w:rFonts w:ascii="Cambria" w:eastAsia="Times New Roman" w:hAnsi="Cambria" w:cs="Calibri"/>
                <w:sz w:val="20"/>
                <w:szCs w:val="20"/>
              </w:rPr>
              <w:t>6</w:t>
            </w:r>
          </w:p>
        </w:tc>
      </w:tr>
      <w:tr w:rsidR="00C16FC9" w:rsidRPr="00C30A7B" w14:paraId="19A4DEA3" w14:textId="77777777">
        <w:trPr>
          <w:cantSplit/>
          <w:trHeight w:val="144"/>
          <w:jc w:val="center"/>
        </w:trPr>
        <w:tc>
          <w:tcPr>
            <w:tcW w:w="1250" w:type="dxa"/>
            <w:shd w:val="clear" w:color="auto" w:fill="auto"/>
            <w:noWrap/>
            <w:vAlign w:val="center"/>
            <w:hideMark/>
          </w:tcPr>
          <w:p w14:paraId="281C7347"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24</w:t>
            </w:r>
          </w:p>
        </w:tc>
        <w:tc>
          <w:tcPr>
            <w:tcW w:w="2975" w:type="dxa"/>
            <w:shd w:val="clear" w:color="auto" w:fill="auto"/>
            <w:noWrap/>
            <w:vAlign w:val="center"/>
            <w:hideMark/>
          </w:tcPr>
          <w:p w14:paraId="667F2B7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High Intensity</w:t>
            </w:r>
          </w:p>
        </w:tc>
        <w:tc>
          <w:tcPr>
            <w:tcW w:w="1260" w:type="dxa"/>
            <w:shd w:val="clear" w:color="auto" w:fill="auto"/>
            <w:noWrap/>
            <w:vAlign w:val="center"/>
            <w:hideMark/>
          </w:tcPr>
          <w:p w14:paraId="37B2F7FA"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0.16</w:t>
            </w:r>
          </w:p>
        </w:tc>
        <w:tc>
          <w:tcPr>
            <w:tcW w:w="2160" w:type="dxa"/>
            <w:shd w:val="clear" w:color="auto" w:fill="auto"/>
            <w:noWrap/>
            <w:vAlign w:val="center"/>
            <w:hideMark/>
          </w:tcPr>
          <w:p w14:paraId="67E00EC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0.12–0.20</w:t>
            </w:r>
          </w:p>
        </w:tc>
      </w:tr>
      <w:tr w:rsidR="00C16FC9" w:rsidRPr="00C30A7B" w14:paraId="4664E21B" w14:textId="77777777">
        <w:trPr>
          <w:cantSplit/>
          <w:trHeight w:val="144"/>
          <w:jc w:val="center"/>
        </w:trPr>
        <w:tc>
          <w:tcPr>
            <w:tcW w:w="1250" w:type="dxa"/>
            <w:shd w:val="clear" w:color="auto" w:fill="auto"/>
            <w:noWrap/>
            <w:vAlign w:val="center"/>
            <w:hideMark/>
          </w:tcPr>
          <w:p w14:paraId="64FDD8F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31</w:t>
            </w:r>
          </w:p>
        </w:tc>
        <w:tc>
          <w:tcPr>
            <w:tcW w:w="2975" w:type="dxa"/>
            <w:shd w:val="clear" w:color="auto" w:fill="auto"/>
            <w:noWrap/>
            <w:vAlign w:val="center"/>
            <w:hideMark/>
          </w:tcPr>
          <w:p w14:paraId="7979A66A"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Barren Land</w:t>
            </w:r>
          </w:p>
        </w:tc>
        <w:tc>
          <w:tcPr>
            <w:tcW w:w="1260" w:type="dxa"/>
            <w:shd w:val="clear" w:color="auto" w:fill="auto"/>
            <w:noWrap/>
            <w:vAlign w:val="center"/>
            <w:hideMark/>
          </w:tcPr>
          <w:p w14:paraId="4AF2282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w:t>
            </w:r>
          </w:p>
        </w:tc>
        <w:tc>
          <w:tcPr>
            <w:tcW w:w="2160" w:type="dxa"/>
            <w:shd w:val="clear" w:color="auto" w:fill="auto"/>
            <w:noWrap/>
            <w:vAlign w:val="center"/>
            <w:hideMark/>
          </w:tcPr>
          <w:p w14:paraId="46FBD69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0.023–0.030</w:t>
            </w:r>
          </w:p>
        </w:tc>
      </w:tr>
      <w:tr w:rsidR="00C16FC9" w:rsidRPr="00C30A7B" w14:paraId="4BF01541" w14:textId="77777777">
        <w:trPr>
          <w:cantSplit/>
          <w:trHeight w:val="144"/>
          <w:jc w:val="center"/>
        </w:trPr>
        <w:tc>
          <w:tcPr>
            <w:tcW w:w="1250" w:type="dxa"/>
            <w:shd w:val="clear" w:color="auto" w:fill="auto"/>
            <w:noWrap/>
            <w:vAlign w:val="center"/>
            <w:hideMark/>
          </w:tcPr>
          <w:p w14:paraId="274311EF"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41</w:t>
            </w:r>
          </w:p>
        </w:tc>
        <w:tc>
          <w:tcPr>
            <w:tcW w:w="2975" w:type="dxa"/>
            <w:shd w:val="clear" w:color="auto" w:fill="auto"/>
            <w:noWrap/>
            <w:vAlign w:val="center"/>
            <w:hideMark/>
          </w:tcPr>
          <w:p w14:paraId="5313B56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Deciduous Forest</w:t>
            </w:r>
          </w:p>
        </w:tc>
        <w:tc>
          <w:tcPr>
            <w:tcW w:w="1260" w:type="dxa"/>
            <w:shd w:val="clear" w:color="auto" w:fill="auto"/>
            <w:noWrap/>
            <w:vAlign w:val="center"/>
            <w:hideMark/>
          </w:tcPr>
          <w:p w14:paraId="3623C18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0.15</w:t>
            </w:r>
          </w:p>
        </w:tc>
        <w:tc>
          <w:tcPr>
            <w:tcW w:w="2160" w:type="dxa"/>
            <w:shd w:val="clear" w:color="auto" w:fill="auto"/>
            <w:noWrap/>
            <w:vAlign w:val="center"/>
            <w:hideMark/>
          </w:tcPr>
          <w:p w14:paraId="14C45B5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0.10–0.20</w:t>
            </w:r>
          </w:p>
        </w:tc>
      </w:tr>
      <w:tr w:rsidR="00C16FC9" w:rsidRPr="00C30A7B" w14:paraId="7DC09CBA" w14:textId="77777777">
        <w:trPr>
          <w:cantSplit/>
          <w:trHeight w:val="144"/>
          <w:jc w:val="center"/>
        </w:trPr>
        <w:tc>
          <w:tcPr>
            <w:tcW w:w="1250" w:type="dxa"/>
            <w:shd w:val="clear" w:color="auto" w:fill="auto"/>
            <w:noWrap/>
            <w:vAlign w:val="center"/>
            <w:hideMark/>
          </w:tcPr>
          <w:p w14:paraId="546C4ED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42</w:t>
            </w:r>
          </w:p>
        </w:tc>
        <w:tc>
          <w:tcPr>
            <w:tcW w:w="2975" w:type="dxa"/>
            <w:shd w:val="clear" w:color="auto" w:fill="auto"/>
            <w:noWrap/>
            <w:vAlign w:val="center"/>
            <w:hideMark/>
          </w:tcPr>
          <w:p w14:paraId="5A1A0525"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Evergreen Forest</w:t>
            </w:r>
          </w:p>
        </w:tc>
        <w:tc>
          <w:tcPr>
            <w:tcW w:w="1260" w:type="dxa"/>
            <w:shd w:val="clear" w:color="auto" w:fill="auto"/>
            <w:noWrap/>
            <w:vAlign w:val="center"/>
            <w:hideMark/>
          </w:tcPr>
          <w:p w14:paraId="33443143"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w:t>
            </w:r>
          </w:p>
        </w:tc>
        <w:tc>
          <w:tcPr>
            <w:tcW w:w="2160" w:type="dxa"/>
            <w:shd w:val="clear" w:color="auto" w:fill="auto"/>
            <w:noWrap/>
            <w:vAlign w:val="center"/>
            <w:hideMark/>
          </w:tcPr>
          <w:p w14:paraId="5A22A27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0.080–0.16</w:t>
            </w:r>
          </w:p>
        </w:tc>
      </w:tr>
      <w:tr w:rsidR="00C16FC9" w:rsidRPr="00C30A7B" w14:paraId="257AE7AB" w14:textId="77777777">
        <w:trPr>
          <w:cantSplit/>
          <w:trHeight w:val="144"/>
          <w:jc w:val="center"/>
        </w:trPr>
        <w:tc>
          <w:tcPr>
            <w:tcW w:w="1250" w:type="dxa"/>
            <w:shd w:val="clear" w:color="auto" w:fill="auto"/>
            <w:noWrap/>
            <w:vAlign w:val="center"/>
            <w:hideMark/>
          </w:tcPr>
          <w:p w14:paraId="61498D6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43</w:t>
            </w:r>
          </w:p>
        </w:tc>
        <w:tc>
          <w:tcPr>
            <w:tcW w:w="2975" w:type="dxa"/>
            <w:shd w:val="clear" w:color="auto" w:fill="auto"/>
            <w:noWrap/>
            <w:vAlign w:val="center"/>
            <w:hideMark/>
          </w:tcPr>
          <w:p w14:paraId="5DC339D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Mixed Forest</w:t>
            </w:r>
          </w:p>
        </w:tc>
        <w:tc>
          <w:tcPr>
            <w:tcW w:w="1260" w:type="dxa"/>
            <w:shd w:val="clear" w:color="auto" w:fill="auto"/>
            <w:noWrap/>
            <w:vAlign w:val="center"/>
            <w:hideMark/>
          </w:tcPr>
          <w:p w14:paraId="258E72C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0.14</w:t>
            </w:r>
          </w:p>
        </w:tc>
        <w:tc>
          <w:tcPr>
            <w:tcW w:w="2160" w:type="dxa"/>
            <w:shd w:val="clear" w:color="auto" w:fill="auto"/>
            <w:noWrap/>
            <w:vAlign w:val="center"/>
            <w:hideMark/>
          </w:tcPr>
          <w:p w14:paraId="64D6F4D1"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0.080–0.20</w:t>
            </w:r>
          </w:p>
        </w:tc>
      </w:tr>
      <w:tr w:rsidR="00C16FC9" w:rsidRPr="00C30A7B" w14:paraId="73479C9C" w14:textId="77777777">
        <w:trPr>
          <w:cantSplit/>
          <w:trHeight w:val="144"/>
          <w:jc w:val="center"/>
        </w:trPr>
        <w:tc>
          <w:tcPr>
            <w:tcW w:w="1250" w:type="dxa"/>
            <w:shd w:val="clear" w:color="auto" w:fill="auto"/>
            <w:noWrap/>
            <w:vAlign w:val="center"/>
            <w:hideMark/>
          </w:tcPr>
          <w:p w14:paraId="77165A9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52</w:t>
            </w:r>
          </w:p>
        </w:tc>
        <w:tc>
          <w:tcPr>
            <w:tcW w:w="2975" w:type="dxa"/>
            <w:shd w:val="clear" w:color="auto" w:fill="auto"/>
            <w:noWrap/>
            <w:vAlign w:val="center"/>
            <w:hideMark/>
          </w:tcPr>
          <w:p w14:paraId="2F9F54E3"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Shrub Scrub</w:t>
            </w:r>
          </w:p>
        </w:tc>
        <w:tc>
          <w:tcPr>
            <w:tcW w:w="1260" w:type="dxa"/>
            <w:shd w:val="clear" w:color="auto" w:fill="auto"/>
            <w:noWrap/>
            <w:vAlign w:val="center"/>
            <w:hideMark/>
          </w:tcPr>
          <w:p w14:paraId="0E885B1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0.115</w:t>
            </w:r>
          </w:p>
        </w:tc>
        <w:tc>
          <w:tcPr>
            <w:tcW w:w="2160" w:type="dxa"/>
            <w:shd w:val="clear" w:color="auto" w:fill="auto"/>
            <w:noWrap/>
            <w:vAlign w:val="center"/>
            <w:hideMark/>
          </w:tcPr>
          <w:p w14:paraId="201C286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0.070–0.16</w:t>
            </w:r>
          </w:p>
        </w:tc>
      </w:tr>
      <w:tr w:rsidR="00C16FC9" w:rsidRPr="00C30A7B" w14:paraId="20957743" w14:textId="77777777">
        <w:trPr>
          <w:cantSplit/>
          <w:trHeight w:val="144"/>
          <w:jc w:val="center"/>
        </w:trPr>
        <w:tc>
          <w:tcPr>
            <w:tcW w:w="1250" w:type="dxa"/>
            <w:shd w:val="clear" w:color="auto" w:fill="auto"/>
            <w:noWrap/>
            <w:vAlign w:val="center"/>
            <w:hideMark/>
          </w:tcPr>
          <w:p w14:paraId="1D5003A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71</w:t>
            </w:r>
          </w:p>
        </w:tc>
        <w:tc>
          <w:tcPr>
            <w:tcW w:w="2975" w:type="dxa"/>
            <w:shd w:val="clear" w:color="auto" w:fill="auto"/>
            <w:noWrap/>
            <w:vAlign w:val="center"/>
            <w:hideMark/>
          </w:tcPr>
          <w:p w14:paraId="21A92EF5"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Herbaceous</w:t>
            </w:r>
          </w:p>
        </w:tc>
        <w:tc>
          <w:tcPr>
            <w:tcW w:w="1260" w:type="dxa"/>
            <w:shd w:val="clear" w:color="auto" w:fill="auto"/>
            <w:noWrap/>
            <w:vAlign w:val="center"/>
            <w:hideMark/>
          </w:tcPr>
          <w:p w14:paraId="727B283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79C1F30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2FE579DA" w14:textId="77777777">
        <w:trPr>
          <w:cantSplit/>
          <w:trHeight w:val="144"/>
          <w:jc w:val="center"/>
        </w:trPr>
        <w:tc>
          <w:tcPr>
            <w:tcW w:w="1250" w:type="dxa"/>
            <w:shd w:val="clear" w:color="auto" w:fill="auto"/>
            <w:noWrap/>
            <w:vAlign w:val="center"/>
            <w:hideMark/>
          </w:tcPr>
          <w:p w14:paraId="210D1AD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81</w:t>
            </w:r>
          </w:p>
        </w:tc>
        <w:tc>
          <w:tcPr>
            <w:tcW w:w="2975" w:type="dxa"/>
            <w:shd w:val="clear" w:color="auto" w:fill="auto"/>
            <w:noWrap/>
            <w:vAlign w:val="center"/>
            <w:hideMark/>
          </w:tcPr>
          <w:p w14:paraId="0ECB40E3"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Hay Pasture</w:t>
            </w:r>
          </w:p>
        </w:tc>
        <w:tc>
          <w:tcPr>
            <w:tcW w:w="1260" w:type="dxa"/>
            <w:shd w:val="clear" w:color="auto" w:fill="auto"/>
            <w:noWrap/>
            <w:vAlign w:val="center"/>
            <w:hideMark/>
          </w:tcPr>
          <w:p w14:paraId="2685005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576A9BB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73B78A8F" w14:textId="77777777">
        <w:trPr>
          <w:cantSplit/>
          <w:trHeight w:val="144"/>
          <w:jc w:val="center"/>
        </w:trPr>
        <w:tc>
          <w:tcPr>
            <w:tcW w:w="1250" w:type="dxa"/>
            <w:shd w:val="clear" w:color="auto" w:fill="auto"/>
            <w:noWrap/>
            <w:vAlign w:val="center"/>
            <w:hideMark/>
          </w:tcPr>
          <w:p w14:paraId="1180720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82</w:t>
            </w:r>
          </w:p>
        </w:tc>
        <w:tc>
          <w:tcPr>
            <w:tcW w:w="2975" w:type="dxa"/>
            <w:shd w:val="clear" w:color="auto" w:fill="auto"/>
            <w:noWrap/>
            <w:vAlign w:val="center"/>
            <w:hideMark/>
          </w:tcPr>
          <w:p w14:paraId="07A2EAC8"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Cultivated Crops</w:t>
            </w:r>
          </w:p>
        </w:tc>
        <w:tc>
          <w:tcPr>
            <w:tcW w:w="1260" w:type="dxa"/>
            <w:shd w:val="clear" w:color="auto" w:fill="auto"/>
            <w:noWrap/>
            <w:vAlign w:val="center"/>
            <w:hideMark/>
          </w:tcPr>
          <w:p w14:paraId="1015C0A4"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0.035</w:t>
            </w:r>
          </w:p>
        </w:tc>
        <w:tc>
          <w:tcPr>
            <w:tcW w:w="2160" w:type="dxa"/>
            <w:shd w:val="clear" w:color="auto" w:fill="auto"/>
            <w:noWrap/>
            <w:vAlign w:val="center"/>
            <w:hideMark/>
          </w:tcPr>
          <w:p w14:paraId="2D8C201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0.020–0.050</w:t>
            </w:r>
          </w:p>
        </w:tc>
      </w:tr>
      <w:tr w:rsidR="00C16FC9" w:rsidRPr="00C30A7B" w14:paraId="4EE01C67" w14:textId="77777777">
        <w:trPr>
          <w:cantSplit/>
          <w:trHeight w:val="144"/>
          <w:jc w:val="center"/>
        </w:trPr>
        <w:tc>
          <w:tcPr>
            <w:tcW w:w="1250" w:type="dxa"/>
            <w:shd w:val="clear" w:color="auto" w:fill="auto"/>
            <w:noWrap/>
            <w:vAlign w:val="center"/>
            <w:hideMark/>
          </w:tcPr>
          <w:p w14:paraId="634B945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90</w:t>
            </w:r>
          </w:p>
        </w:tc>
        <w:tc>
          <w:tcPr>
            <w:tcW w:w="2975" w:type="dxa"/>
            <w:shd w:val="clear" w:color="auto" w:fill="auto"/>
            <w:noWrap/>
            <w:vAlign w:val="center"/>
            <w:hideMark/>
          </w:tcPr>
          <w:p w14:paraId="6586F2A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Woody Wetlands</w:t>
            </w:r>
          </w:p>
        </w:tc>
        <w:tc>
          <w:tcPr>
            <w:tcW w:w="1260" w:type="dxa"/>
            <w:shd w:val="clear" w:color="auto" w:fill="auto"/>
            <w:noWrap/>
            <w:vAlign w:val="center"/>
            <w:hideMark/>
          </w:tcPr>
          <w:p w14:paraId="0518903F"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0.098</w:t>
            </w:r>
          </w:p>
        </w:tc>
        <w:tc>
          <w:tcPr>
            <w:tcW w:w="2160" w:type="dxa"/>
            <w:shd w:val="clear" w:color="auto" w:fill="auto"/>
            <w:noWrap/>
            <w:vAlign w:val="center"/>
            <w:hideMark/>
          </w:tcPr>
          <w:p w14:paraId="1A62799C"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0.045–0.15</w:t>
            </w:r>
          </w:p>
        </w:tc>
      </w:tr>
      <w:tr w:rsidR="00C16FC9" w:rsidRPr="00C30A7B" w14:paraId="75FC6002" w14:textId="77777777">
        <w:trPr>
          <w:cantSplit/>
          <w:trHeight w:val="144"/>
          <w:jc w:val="center"/>
        </w:trPr>
        <w:tc>
          <w:tcPr>
            <w:tcW w:w="1250" w:type="dxa"/>
            <w:shd w:val="clear" w:color="auto" w:fill="auto"/>
            <w:noWrap/>
            <w:vAlign w:val="center"/>
            <w:hideMark/>
          </w:tcPr>
          <w:p w14:paraId="06AE873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95</w:t>
            </w:r>
          </w:p>
        </w:tc>
        <w:tc>
          <w:tcPr>
            <w:tcW w:w="2975" w:type="dxa"/>
            <w:shd w:val="clear" w:color="auto" w:fill="auto"/>
            <w:noWrap/>
            <w:vAlign w:val="center"/>
            <w:hideMark/>
          </w:tcPr>
          <w:p w14:paraId="7087179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Emergent Herbaceous Wetlands</w:t>
            </w:r>
          </w:p>
        </w:tc>
        <w:tc>
          <w:tcPr>
            <w:tcW w:w="1260" w:type="dxa"/>
            <w:shd w:val="clear" w:color="auto" w:fill="auto"/>
            <w:noWrap/>
            <w:vAlign w:val="center"/>
            <w:hideMark/>
          </w:tcPr>
          <w:p w14:paraId="09A19D7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0.068</w:t>
            </w:r>
          </w:p>
        </w:tc>
        <w:tc>
          <w:tcPr>
            <w:tcW w:w="2160" w:type="dxa"/>
            <w:shd w:val="clear" w:color="auto" w:fill="auto"/>
            <w:noWrap/>
            <w:vAlign w:val="center"/>
            <w:hideMark/>
          </w:tcPr>
          <w:p w14:paraId="182246A1"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0.050–0.085</w:t>
            </w:r>
          </w:p>
        </w:tc>
      </w:tr>
    </w:tbl>
    <w:p w14:paraId="5FF1BE9F" w14:textId="40F75D1E" w:rsidR="00BD11E3" w:rsidRPr="001D0EAA" w:rsidRDefault="00BD11E3" w:rsidP="0049235E">
      <w:pPr>
        <w:pStyle w:val="BodyText"/>
        <w:rPr>
          <w:sz w:val="18"/>
          <w:szCs w:val="18"/>
        </w:rPr>
      </w:pPr>
    </w:p>
    <w:p w14:paraId="55FD85D8" w14:textId="00DF5374" w:rsidR="009C7D74" w:rsidRPr="001D0EAA" w:rsidRDefault="009C7D74" w:rsidP="1BF08380">
      <w:pPr>
        <w:pStyle w:val="Heading3"/>
        <w:rPr>
          <w:rFonts w:eastAsia="Cambria" w:cs="Cambria"/>
        </w:rPr>
      </w:pPr>
      <w:bookmarkStart w:id="191" w:name="_Toc194961274"/>
      <w:r w:rsidRPr="1BF08380">
        <w:rPr>
          <w:rFonts w:eastAsia="Cambria" w:cs="Cambria"/>
        </w:rPr>
        <w:t>Breaklines</w:t>
      </w:r>
      <w:bookmarkEnd w:id="191"/>
    </w:p>
    <w:p w14:paraId="4BC00110" w14:textId="1555F4AD" w:rsidR="00D97A2A" w:rsidRDefault="00FE03F8" w:rsidP="00D97A2A">
      <w:pPr>
        <w:autoSpaceDE w:val="0"/>
        <w:autoSpaceDN w:val="0"/>
        <w:adjustRightInd w:val="0"/>
        <w:spacing w:before="240" w:after="240" w:line="280" w:lineRule="exact"/>
        <w:rPr>
          <w:rStyle w:val="normaltextrun"/>
          <w:rFonts w:ascii="Cambria" w:eastAsia="Cambria" w:hAnsi="Cambria" w:cs="Cambria"/>
        </w:rPr>
      </w:pPr>
      <w:r w:rsidRPr="00D97A2A">
        <w:rPr>
          <w:rStyle w:val="normaltextrun"/>
          <w:rFonts w:ascii="Cambria" w:eastAsia="Cambria" w:hAnsi="Cambria" w:cs="Cambria"/>
        </w:rPr>
        <w:t xml:space="preserve">Breaklines were used within the 2D mesh </w:t>
      </w:r>
      <w:r w:rsidR="003C710C" w:rsidRPr="00D97A2A">
        <w:rPr>
          <w:rStyle w:val="normaltextrun"/>
          <w:rFonts w:ascii="Cambria" w:eastAsia="Cambria" w:hAnsi="Cambria" w:cs="Cambria"/>
        </w:rPr>
        <w:t>areas</w:t>
      </w:r>
      <w:r w:rsidRPr="00D97A2A">
        <w:rPr>
          <w:rStyle w:val="normaltextrun"/>
          <w:rFonts w:ascii="Cambria" w:eastAsia="Cambria" w:hAnsi="Cambria" w:cs="Cambria"/>
        </w:rPr>
        <w:t xml:space="preserve"> to define prominent features including road embankments and hydraulic structures. Road embankment features were delineated in GIS and imported into HEC-RAS as breaklines to contain water where appropriate. </w:t>
      </w:r>
      <w:r w:rsidR="00175AC8">
        <w:rPr>
          <w:rStyle w:val="normaltextrun"/>
          <w:rFonts w:ascii="Cambria" w:eastAsia="Cambria" w:hAnsi="Cambria" w:cs="Cambria"/>
        </w:rPr>
        <w:t xml:space="preserve">The purpose of breaklines </w:t>
      </w:r>
      <w:r w:rsidR="00BB5D58">
        <w:rPr>
          <w:rStyle w:val="normaltextrun"/>
          <w:rFonts w:ascii="Cambria" w:eastAsia="Cambria" w:hAnsi="Cambria" w:cs="Cambria"/>
        </w:rPr>
        <w:t xml:space="preserve">is </w:t>
      </w:r>
      <w:r w:rsidR="00DA103A">
        <w:rPr>
          <w:rStyle w:val="normaltextrun"/>
          <w:rFonts w:ascii="Cambria" w:eastAsia="Cambria" w:hAnsi="Cambria" w:cs="Cambria"/>
        </w:rPr>
        <w:t xml:space="preserve">to spilt </w:t>
      </w:r>
      <w:r w:rsidR="00655BEF">
        <w:rPr>
          <w:rStyle w:val="normaltextrun"/>
          <w:rFonts w:ascii="Cambria" w:eastAsia="Cambria" w:hAnsi="Cambria" w:cs="Cambria"/>
        </w:rPr>
        <w:t xml:space="preserve">cells </w:t>
      </w:r>
      <w:r w:rsidR="000A1317">
        <w:rPr>
          <w:rStyle w:val="normaltextrun"/>
          <w:rFonts w:ascii="Cambria" w:eastAsia="Cambria" w:hAnsi="Cambria" w:cs="Cambria"/>
        </w:rPr>
        <w:t xml:space="preserve">and align cell faces </w:t>
      </w:r>
      <w:r w:rsidR="001252C4">
        <w:rPr>
          <w:rStyle w:val="normaltextrun"/>
          <w:rFonts w:ascii="Cambria" w:eastAsia="Cambria" w:hAnsi="Cambria" w:cs="Cambria"/>
        </w:rPr>
        <w:t>along</w:t>
      </w:r>
      <w:r w:rsidR="000A1317">
        <w:rPr>
          <w:rStyle w:val="normaltextrun"/>
          <w:rFonts w:ascii="Cambria" w:eastAsia="Cambria" w:hAnsi="Cambria" w:cs="Cambria"/>
        </w:rPr>
        <w:t xml:space="preserve"> </w:t>
      </w:r>
      <w:r w:rsidR="008873A8">
        <w:rPr>
          <w:rStyle w:val="normaltextrun"/>
          <w:rFonts w:ascii="Cambria" w:eastAsia="Cambria" w:hAnsi="Cambria" w:cs="Cambria"/>
        </w:rPr>
        <w:t>breakline feature</w:t>
      </w:r>
      <w:r w:rsidR="00B074BF">
        <w:rPr>
          <w:rStyle w:val="normaltextrun"/>
          <w:rFonts w:ascii="Cambria" w:eastAsia="Cambria" w:hAnsi="Cambria" w:cs="Cambria"/>
        </w:rPr>
        <w:t>s</w:t>
      </w:r>
      <w:r w:rsidR="005E2EB5">
        <w:rPr>
          <w:rStyle w:val="normaltextrun"/>
          <w:rFonts w:ascii="Cambria" w:eastAsia="Cambria" w:hAnsi="Cambria" w:cs="Cambria"/>
        </w:rPr>
        <w:t xml:space="preserve">, which </w:t>
      </w:r>
      <w:r w:rsidR="00F55472">
        <w:rPr>
          <w:rStyle w:val="normaltextrun"/>
          <w:rFonts w:ascii="Cambria" w:eastAsia="Cambria" w:hAnsi="Cambria" w:cs="Cambria"/>
        </w:rPr>
        <w:t>prevent</w:t>
      </w:r>
      <w:r w:rsidR="00587DA9">
        <w:rPr>
          <w:rStyle w:val="normaltextrun"/>
          <w:rFonts w:ascii="Cambria" w:eastAsia="Cambria" w:hAnsi="Cambria" w:cs="Cambria"/>
        </w:rPr>
        <w:t>s</w:t>
      </w:r>
      <w:r w:rsidR="00F55472">
        <w:rPr>
          <w:rStyle w:val="normaltextrun"/>
          <w:rFonts w:ascii="Cambria" w:eastAsia="Cambria" w:hAnsi="Cambria" w:cs="Cambria"/>
        </w:rPr>
        <w:t xml:space="preserve"> </w:t>
      </w:r>
      <w:r w:rsidR="00921FDB">
        <w:rPr>
          <w:rStyle w:val="normaltextrun"/>
          <w:rFonts w:ascii="Cambria" w:eastAsia="Cambria" w:hAnsi="Cambria" w:cs="Cambria"/>
        </w:rPr>
        <w:t xml:space="preserve">flow </w:t>
      </w:r>
      <w:r w:rsidR="00C80061">
        <w:rPr>
          <w:rStyle w:val="normaltextrun"/>
          <w:rFonts w:ascii="Cambria" w:eastAsia="Cambria" w:hAnsi="Cambria" w:cs="Cambria"/>
        </w:rPr>
        <w:t xml:space="preserve">from </w:t>
      </w:r>
      <w:r w:rsidR="00A90C24">
        <w:rPr>
          <w:rStyle w:val="normaltextrun"/>
          <w:rFonts w:ascii="Cambria" w:eastAsia="Cambria" w:hAnsi="Cambria" w:cs="Cambria"/>
        </w:rPr>
        <w:t xml:space="preserve">bypassing high ground and </w:t>
      </w:r>
      <w:r w:rsidR="00C80061">
        <w:rPr>
          <w:rStyle w:val="normaltextrun"/>
          <w:rFonts w:ascii="Cambria" w:eastAsia="Cambria" w:hAnsi="Cambria" w:cs="Cambria"/>
        </w:rPr>
        <w:t xml:space="preserve">eliminates </w:t>
      </w:r>
      <w:r w:rsidR="00A90C24">
        <w:rPr>
          <w:rStyle w:val="normaltextrun"/>
          <w:rFonts w:ascii="Cambria" w:eastAsia="Cambria" w:hAnsi="Cambria" w:cs="Cambria"/>
        </w:rPr>
        <w:t xml:space="preserve">mesh </w:t>
      </w:r>
      <w:r w:rsidR="00921FDB">
        <w:rPr>
          <w:rStyle w:val="normaltextrun"/>
          <w:rFonts w:ascii="Cambria" w:eastAsia="Cambria" w:hAnsi="Cambria" w:cs="Cambria"/>
        </w:rPr>
        <w:t>leaking</w:t>
      </w:r>
      <w:r w:rsidR="00A90C24">
        <w:rPr>
          <w:rStyle w:val="normaltextrun"/>
          <w:rFonts w:ascii="Cambria" w:eastAsia="Cambria" w:hAnsi="Cambria" w:cs="Cambria"/>
        </w:rPr>
        <w:t xml:space="preserve">. </w:t>
      </w:r>
    </w:p>
    <w:p w14:paraId="560FA620" w14:textId="2A6EBFD3" w:rsidR="00235567" w:rsidRDefault="00FE03F8" w:rsidP="005B1FA2">
      <w:pPr>
        <w:autoSpaceDE w:val="0"/>
        <w:autoSpaceDN w:val="0"/>
        <w:adjustRightInd w:val="0"/>
        <w:spacing w:before="240" w:after="240" w:line="280" w:lineRule="exact"/>
        <w:rPr>
          <w:rStyle w:val="eop"/>
          <w:rFonts w:ascii="Cambria" w:eastAsia="Cambria" w:hAnsi="Cambria" w:cs="Cambria"/>
        </w:rPr>
      </w:pPr>
      <w:r w:rsidRPr="00D97A2A">
        <w:rPr>
          <w:rStyle w:val="normaltextrun"/>
          <w:rFonts w:ascii="Cambria" w:eastAsia="Cambria" w:hAnsi="Cambria" w:cs="Cambria"/>
        </w:rPr>
        <w:t>Similarly, significant bridge</w:t>
      </w:r>
      <w:r w:rsidR="006F1865">
        <w:rPr>
          <w:rStyle w:val="normaltextrun"/>
          <w:rFonts w:ascii="Cambria" w:eastAsia="Cambria" w:hAnsi="Cambria" w:cs="Cambria"/>
        </w:rPr>
        <w:t xml:space="preserve"> and</w:t>
      </w:r>
      <w:r w:rsidR="00993F7E">
        <w:rPr>
          <w:rStyle w:val="normaltextrun"/>
          <w:rFonts w:ascii="Cambria" w:eastAsia="Cambria" w:hAnsi="Cambria" w:cs="Cambria"/>
        </w:rPr>
        <w:t xml:space="preserve"> </w:t>
      </w:r>
      <w:r w:rsidRPr="00D97A2A">
        <w:rPr>
          <w:rStyle w:val="normaltextrun"/>
          <w:rFonts w:ascii="Cambria" w:eastAsia="Cambria" w:hAnsi="Cambria" w:cs="Cambria"/>
        </w:rPr>
        <w:t xml:space="preserve">culvert crossings that were not processed out of the terrain data were modeled </w:t>
      </w:r>
      <w:r w:rsidR="00903098">
        <w:rPr>
          <w:rStyle w:val="normaltextrun"/>
          <w:rFonts w:ascii="Cambria" w:eastAsia="Cambria" w:hAnsi="Cambria" w:cs="Cambria"/>
        </w:rPr>
        <w:t>by modifying the terrain using b</w:t>
      </w:r>
      <w:r w:rsidR="00301551" w:rsidRPr="00D97A2A">
        <w:rPr>
          <w:rFonts w:ascii="Cambria" w:hAnsi="Cambria"/>
        </w:rPr>
        <w:t>urn lines</w:t>
      </w:r>
      <w:r w:rsidR="00F031F6">
        <w:rPr>
          <w:rFonts w:ascii="Cambria" w:hAnsi="Cambria"/>
        </w:rPr>
        <w:t xml:space="preserve"> that were </w:t>
      </w:r>
      <w:r w:rsidR="00301551" w:rsidRPr="00D97A2A">
        <w:rPr>
          <w:rFonts w:ascii="Cambria" w:hAnsi="Cambria"/>
        </w:rPr>
        <w:t xml:space="preserve">incorporated into the HEC-RAS terrain as terrain modification features. Terrain modifications, when applied, allowed flow </w:t>
      </w:r>
      <w:r w:rsidR="0045745F">
        <w:rPr>
          <w:rFonts w:ascii="Cambria" w:hAnsi="Cambria"/>
        </w:rPr>
        <w:t xml:space="preserve">to </w:t>
      </w:r>
      <w:r w:rsidR="006F1865">
        <w:rPr>
          <w:rFonts w:ascii="Cambria" w:hAnsi="Cambria"/>
        </w:rPr>
        <w:t xml:space="preserve">pass </w:t>
      </w:r>
      <w:r w:rsidR="00301551" w:rsidRPr="00D97A2A">
        <w:rPr>
          <w:rFonts w:ascii="Cambria" w:hAnsi="Cambria"/>
        </w:rPr>
        <w:t xml:space="preserve">through </w:t>
      </w:r>
      <w:r w:rsidR="00945B35">
        <w:rPr>
          <w:rFonts w:ascii="Cambria" w:hAnsi="Cambria"/>
        </w:rPr>
        <w:t xml:space="preserve">the </w:t>
      </w:r>
      <w:r w:rsidR="006F1865">
        <w:rPr>
          <w:rFonts w:ascii="Cambria" w:hAnsi="Cambria"/>
        </w:rPr>
        <w:t xml:space="preserve">bridges and </w:t>
      </w:r>
      <w:r w:rsidR="00945B35">
        <w:rPr>
          <w:rFonts w:ascii="Cambria" w:hAnsi="Cambria"/>
        </w:rPr>
        <w:t>culverts along the roadways.</w:t>
      </w:r>
      <w:r w:rsidR="00A43C7E">
        <w:rPr>
          <w:rFonts w:ascii="Cambria" w:hAnsi="Cambria"/>
        </w:rPr>
        <w:t xml:space="preserve"> </w:t>
      </w:r>
      <w:r w:rsidRPr="00991BFF">
        <w:rPr>
          <w:rStyle w:val="normaltextrun"/>
          <w:rFonts w:ascii="Cambria" w:eastAsia="Cambria" w:hAnsi="Cambria" w:cs="Cambria"/>
        </w:rPr>
        <w:t xml:space="preserve">An example of </w:t>
      </w:r>
      <w:r w:rsidR="00991BFF">
        <w:rPr>
          <w:rStyle w:val="normaltextrun"/>
          <w:rFonts w:ascii="Cambria" w:eastAsia="Cambria" w:hAnsi="Cambria" w:cs="Cambria"/>
        </w:rPr>
        <w:t>a</w:t>
      </w:r>
      <w:r w:rsidR="00235567">
        <w:rPr>
          <w:rStyle w:val="normaltextrun"/>
          <w:rFonts w:ascii="Cambria" w:eastAsia="Cambria" w:hAnsi="Cambria" w:cs="Cambria"/>
        </w:rPr>
        <w:t xml:space="preserve"> terrain modification</w:t>
      </w:r>
      <w:r w:rsidR="00991BFF">
        <w:rPr>
          <w:rStyle w:val="normaltextrun"/>
          <w:rFonts w:ascii="Cambria" w:eastAsia="Cambria" w:hAnsi="Cambria" w:cs="Cambria"/>
        </w:rPr>
        <w:t xml:space="preserve"> at </w:t>
      </w:r>
      <w:r w:rsidR="00BF5203">
        <w:rPr>
          <w:rStyle w:val="normaltextrun"/>
          <w:rFonts w:ascii="Cambria" w:eastAsia="Cambria" w:hAnsi="Cambria" w:cs="Cambria"/>
        </w:rPr>
        <w:t xml:space="preserve">a </w:t>
      </w:r>
      <w:r w:rsidR="00991BFF">
        <w:rPr>
          <w:rStyle w:val="normaltextrun"/>
          <w:rFonts w:ascii="Cambria" w:eastAsia="Cambria" w:hAnsi="Cambria" w:cs="Cambria"/>
        </w:rPr>
        <w:t>culvert crossing</w:t>
      </w:r>
      <w:r w:rsidRPr="00177F49">
        <w:rPr>
          <w:rStyle w:val="normaltextrun"/>
          <w:rFonts w:ascii="Cambria" w:eastAsia="Cambria" w:hAnsi="Cambria" w:cs="Cambria"/>
        </w:rPr>
        <w:t xml:space="preserve"> is shown in </w:t>
      </w:r>
      <w:r w:rsidR="00701522" w:rsidRPr="00991BFF">
        <w:rPr>
          <w:rStyle w:val="normaltextrun"/>
          <w:rFonts w:ascii="Cambria" w:eastAsia="Cambria" w:hAnsi="Cambria" w:cs="Cambria"/>
        </w:rPr>
        <w:fldChar w:fldCharType="begin"/>
      </w:r>
      <w:r w:rsidR="00701522" w:rsidRPr="00991BFF">
        <w:rPr>
          <w:rStyle w:val="normaltextrun"/>
          <w:rFonts w:ascii="Cambria" w:eastAsia="Cambria" w:hAnsi="Cambria" w:cs="Cambria"/>
        </w:rPr>
        <w:instrText xml:space="preserve"> REF _Ref165500901 \h  \* MERGEFORMAT </w:instrText>
      </w:r>
      <w:r w:rsidR="00701522" w:rsidRPr="00991BFF">
        <w:rPr>
          <w:rStyle w:val="normaltextrun"/>
          <w:rFonts w:ascii="Cambria" w:eastAsia="Cambria" w:hAnsi="Cambria" w:cs="Cambria"/>
        </w:rPr>
      </w:r>
      <w:r w:rsidR="00701522" w:rsidRPr="00991BFF">
        <w:rPr>
          <w:rStyle w:val="normaltextrun"/>
          <w:rFonts w:ascii="Cambria" w:eastAsia="Cambria" w:hAnsi="Cambria" w:cs="Cambria"/>
        </w:rPr>
        <w:fldChar w:fldCharType="separate"/>
      </w:r>
      <w:r w:rsidR="00D005AD" w:rsidRPr="00D005AD">
        <w:rPr>
          <w:rFonts w:ascii="Cambria" w:hAnsi="Cambria"/>
        </w:rPr>
        <w:t xml:space="preserve">Figure </w:t>
      </w:r>
      <w:r w:rsidR="00D005AD" w:rsidRPr="00D005AD">
        <w:rPr>
          <w:rFonts w:ascii="Cambria" w:hAnsi="Cambria"/>
          <w:bCs/>
          <w:noProof/>
        </w:rPr>
        <w:t>2</w:t>
      </w:r>
      <w:r w:rsidR="00D005AD" w:rsidRPr="00D005AD">
        <w:rPr>
          <w:rFonts w:ascii="Cambria" w:hAnsi="Cambria"/>
          <w:bCs/>
          <w:noProof/>
        </w:rPr>
        <w:noBreakHyphen/>
        <w:t>33</w:t>
      </w:r>
      <w:r w:rsidR="00701522" w:rsidRPr="00991BFF">
        <w:rPr>
          <w:rStyle w:val="normaltextrun"/>
          <w:rFonts w:ascii="Cambria" w:eastAsia="Cambria" w:hAnsi="Cambria" w:cs="Cambria"/>
        </w:rPr>
        <w:fldChar w:fldCharType="end"/>
      </w:r>
      <w:r w:rsidRPr="00991BFF">
        <w:rPr>
          <w:rStyle w:val="normaltextrun"/>
          <w:rFonts w:ascii="Cambria" w:eastAsia="Cambria" w:hAnsi="Cambria" w:cs="Cambria"/>
        </w:rPr>
        <w:t>.</w:t>
      </w:r>
      <w:r w:rsidR="000A2ACC" w:rsidRPr="00991BFF">
        <w:rPr>
          <w:rStyle w:val="eop"/>
          <w:rFonts w:ascii="Cambria" w:eastAsia="Cambria" w:hAnsi="Cambria" w:cs="Cambria"/>
        </w:rPr>
        <w:t xml:space="preserve"> </w:t>
      </w:r>
    </w:p>
    <w:p w14:paraId="6D5DF8DA" w14:textId="7792CEAC" w:rsidR="00FE03F8" w:rsidRPr="00390C51" w:rsidRDefault="00FE03F8" w:rsidP="0065118A">
      <w:pPr>
        <w:autoSpaceDE w:val="0"/>
        <w:autoSpaceDN w:val="0"/>
        <w:adjustRightInd w:val="0"/>
        <w:spacing w:before="240" w:after="240" w:line="280" w:lineRule="exact"/>
      </w:pPr>
      <w:r w:rsidRPr="0065118A">
        <w:rPr>
          <w:rStyle w:val="normaltextrun"/>
          <w:rFonts w:ascii="Cambria" w:eastAsia="Cambria" w:hAnsi="Cambria" w:cs="Cambria"/>
        </w:rPr>
        <w:t xml:space="preserve">County, interstate, common name, state recognized, and U.S. roads were incorporated for road breaklines from the </w:t>
      </w:r>
      <w:r w:rsidR="008D767B" w:rsidRPr="0065118A">
        <w:rPr>
          <w:rStyle w:val="normaltextrun"/>
          <w:rFonts w:ascii="Cambria" w:eastAsia="Cambria" w:hAnsi="Cambria" w:cs="Cambria"/>
        </w:rPr>
        <w:t xml:space="preserve">Texas Department of Transportation’s (TxDOT) road </w:t>
      </w:r>
      <w:r w:rsidR="00BD4371" w:rsidRPr="0065118A">
        <w:rPr>
          <w:rStyle w:val="normaltextrun"/>
          <w:rFonts w:ascii="Cambria" w:eastAsia="Cambria" w:hAnsi="Cambria" w:cs="Cambria"/>
        </w:rPr>
        <w:t xml:space="preserve">database. </w:t>
      </w:r>
      <w:r w:rsidRPr="0065118A">
        <w:rPr>
          <w:rStyle w:val="normaltextrun"/>
          <w:rFonts w:ascii="Cambria" w:eastAsia="Cambria" w:hAnsi="Cambria" w:cs="Cambria"/>
        </w:rPr>
        <w:t>Private dams were not modeled as showing protection.</w:t>
      </w:r>
      <w:r w:rsidR="000A2ACC" w:rsidRPr="0065118A">
        <w:rPr>
          <w:rStyle w:val="normaltextrun"/>
          <w:rFonts w:ascii="Cambria" w:eastAsia="Cambria" w:hAnsi="Cambria" w:cs="Cambria"/>
        </w:rPr>
        <w:t xml:space="preserve"> </w:t>
      </w:r>
      <w:r w:rsidRPr="0065118A">
        <w:rPr>
          <w:rStyle w:val="normaltextrun"/>
          <w:rFonts w:ascii="Cambria" w:eastAsia="Cambria" w:hAnsi="Cambria" w:cs="Cambria"/>
        </w:rPr>
        <w:t>This is to lessen the burden on private dam owners to maintain their dams in order to sustain the regulatory products that could be created in the future as a result of this study.</w:t>
      </w:r>
      <w:r w:rsidR="000A2ACC" w:rsidRPr="0065118A">
        <w:rPr>
          <w:rStyle w:val="normaltextrun"/>
          <w:rFonts w:ascii="Cambria" w:eastAsia="Cambria" w:hAnsi="Cambria" w:cs="Cambria"/>
        </w:rPr>
        <w:t xml:space="preserve"> </w:t>
      </w:r>
      <w:r w:rsidRPr="0065118A">
        <w:rPr>
          <w:rStyle w:val="normaltextrun"/>
          <w:rFonts w:ascii="Cambria" w:eastAsia="Cambria" w:hAnsi="Cambria" w:cs="Cambria"/>
        </w:rPr>
        <w:t>The study area does not include any FEMA accredited levees.</w:t>
      </w:r>
      <w:r w:rsidR="000A2ACC" w:rsidRPr="0065118A">
        <w:rPr>
          <w:rStyle w:val="normaltextrun"/>
          <w:rFonts w:ascii="Cambria" w:eastAsia="Cambria" w:hAnsi="Cambria" w:cs="Cambria"/>
        </w:rPr>
        <w:t xml:space="preserve"> </w:t>
      </w:r>
    </w:p>
    <w:p w14:paraId="2B35D4A2" w14:textId="6B3750A0" w:rsidR="00450ACE" w:rsidRDefault="00FE03F8" w:rsidP="00BA6FC4">
      <w:pPr>
        <w:pStyle w:val="BodyText"/>
        <w:rPr>
          <w:rStyle w:val="normaltextrun"/>
          <w:rFonts w:eastAsia="Cambria" w:cs="Cambria"/>
        </w:rPr>
      </w:pPr>
      <w:r w:rsidRPr="00E24754">
        <w:rPr>
          <w:rStyle w:val="normaltextrun"/>
          <w:rFonts w:eastAsia="Cambria" w:cs="Cambria"/>
        </w:rPr>
        <w:t xml:space="preserve">Breaklines were also </w:t>
      </w:r>
      <w:r w:rsidR="00E5321B" w:rsidRPr="00E24754">
        <w:rPr>
          <w:rStyle w:val="normaltextrun"/>
          <w:rFonts w:eastAsia="Cambria" w:cs="Cambria"/>
        </w:rPr>
        <w:t>applied</w:t>
      </w:r>
      <w:r w:rsidRPr="00E24754">
        <w:rPr>
          <w:rStyle w:val="normaltextrun"/>
          <w:rFonts w:eastAsia="Cambria" w:cs="Cambria"/>
        </w:rPr>
        <w:t xml:space="preserve"> along the centerlines of streams </w:t>
      </w:r>
      <w:r w:rsidR="00BD737A" w:rsidRPr="00E24754">
        <w:rPr>
          <w:rStyle w:val="normaltextrun"/>
          <w:rFonts w:eastAsia="Cambria" w:cs="Cambria"/>
        </w:rPr>
        <w:t>with a drainage area</w:t>
      </w:r>
      <w:r w:rsidR="0033735E" w:rsidRPr="00E24754">
        <w:rPr>
          <w:rStyle w:val="normaltextrun"/>
          <w:rFonts w:eastAsia="Cambria" w:cs="Cambria"/>
        </w:rPr>
        <w:t xml:space="preserve"> </w:t>
      </w:r>
      <w:r w:rsidRPr="00E24754">
        <w:rPr>
          <w:rStyle w:val="normaltextrun"/>
          <w:rFonts w:eastAsia="Cambria" w:cs="Cambria"/>
        </w:rPr>
        <w:t xml:space="preserve">greater than </w:t>
      </w:r>
      <w:r w:rsidR="007F7F67" w:rsidRPr="00E24754">
        <w:rPr>
          <w:rStyle w:val="normaltextrun"/>
          <w:rFonts w:eastAsia="Cambria" w:cs="Cambria"/>
        </w:rPr>
        <w:t>0.3 square miles</w:t>
      </w:r>
      <w:r w:rsidR="00E5321B" w:rsidRPr="00E24754">
        <w:rPr>
          <w:rStyle w:val="normaltextrun"/>
          <w:rFonts w:eastAsia="Cambria" w:cs="Cambria"/>
        </w:rPr>
        <w:t xml:space="preserve">. </w:t>
      </w:r>
      <w:r w:rsidR="005A7174" w:rsidRPr="00E24754">
        <w:rPr>
          <w:rStyle w:val="normaltextrun"/>
          <w:rFonts w:eastAsia="Cambria" w:cs="Cambria"/>
        </w:rPr>
        <w:t>Experience has shown that adding breaklines to a</w:t>
      </w:r>
      <w:r w:rsidR="00D22217" w:rsidRPr="00E24754">
        <w:rPr>
          <w:rStyle w:val="normaltextrun"/>
          <w:rFonts w:eastAsia="Cambria" w:cs="Cambria"/>
        </w:rPr>
        <w:t xml:space="preserve"> drainage </w:t>
      </w:r>
      <w:r w:rsidR="005A7174" w:rsidRPr="00E24754">
        <w:rPr>
          <w:rStyle w:val="normaltextrun"/>
          <w:rFonts w:eastAsia="Cambria" w:cs="Cambria"/>
        </w:rPr>
        <w:t>area as low as 0.3 square miles leads to more continuous floodplain</w:t>
      </w:r>
      <w:r w:rsidR="00D22217" w:rsidRPr="00E24754">
        <w:rPr>
          <w:rStyle w:val="normaltextrun"/>
          <w:rFonts w:eastAsia="Cambria" w:cs="Cambria"/>
        </w:rPr>
        <w:t xml:space="preserve"> mapping</w:t>
      </w:r>
      <w:r w:rsidR="005A7174" w:rsidRPr="00E24754">
        <w:rPr>
          <w:rStyle w:val="normaltextrun"/>
          <w:rFonts w:eastAsia="Cambria" w:cs="Cambria"/>
        </w:rPr>
        <w:t xml:space="preserve"> in the upper reach</w:t>
      </w:r>
      <w:r w:rsidR="00D22217" w:rsidRPr="00E24754">
        <w:rPr>
          <w:rStyle w:val="normaltextrun"/>
          <w:rFonts w:eastAsia="Cambria" w:cs="Cambria"/>
        </w:rPr>
        <w:t xml:space="preserve">es of </w:t>
      </w:r>
      <w:r w:rsidR="00933D2F" w:rsidRPr="00E24754">
        <w:rPr>
          <w:rStyle w:val="normaltextrun"/>
          <w:rFonts w:eastAsia="Cambria" w:cs="Cambria"/>
        </w:rPr>
        <w:t>the stream network</w:t>
      </w:r>
      <w:r w:rsidR="00D22217" w:rsidRPr="00E24754">
        <w:rPr>
          <w:rStyle w:val="normaltextrun"/>
          <w:rFonts w:eastAsia="Cambria" w:cs="Cambria"/>
        </w:rPr>
        <w:t>.</w:t>
      </w:r>
      <w:r w:rsidRPr="00E24754">
        <w:rPr>
          <w:rStyle w:val="normaltextrun"/>
          <w:rFonts w:eastAsia="Cambria" w:cs="Cambria"/>
        </w:rPr>
        <w:t xml:space="preserve"> </w:t>
      </w:r>
      <w:r w:rsidR="001700EA" w:rsidRPr="00E24754">
        <w:rPr>
          <w:rStyle w:val="normaltextrun"/>
          <w:rFonts w:eastAsia="Cambria" w:cs="Cambria"/>
        </w:rPr>
        <w:t>Although t</w:t>
      </w:r>
      <w:r w:rsidR="000A2405" w:rsidRPr="00E24754">
        <w:rPr>
          <w:rStyle w:val="normaltextrun"/>
          <w:rFonts w:eastAsia="Cambria" w:cs="Cambria"/>
        </w:rPr>
        <w:t>h</w:t>
      </w:r>
      <w:r w:rsidR="001700EA" w:rsidRPr="00E24754">
        <w:rPr>
          <w:rStyle w:val="normaltextrun"/>
          <w:rFonts w:eastAsia="Cambria" w:cs="Cambria"/>
        </w:rPr>
        <w:t>e</w:t>
      </w:r>
      <w:r w:rsidR="000A2405" w:rsidRPr="00E24754">
        <w:rPr>
          <w:rStyle w:val="normaltextrun"/>
          <w:rFonts w:eastAsia="Cambria" w:cs="Cambria"/>
        </w:rPr>
        <w:t xml:space="preserve"> lower stream breakline threshold increases </w:t>
      </w:r>
      <w:r w:rsidR="001700EA" w:rsidRPr="00E24754">
        <w:rPr>
          <w:rStyle w:val="normaltextrun"/>
          <w:rFonts w:eastAsia="Cambria" w:cs="Cambria"/>
        </w:rPr>
        <w:t xml:space="preserve">the </w:t>
      </w:r>
      <w:r w:rsidR="000A2405" w:rsidRPr="00E24754">
        <w:rPr>
          <w:rStyle w:val="normaltextrun"/>
          <w:rFonts w:eastAsia="Cambria" w:cs="Cambria"/>
        </w:rPr>
        <w:t>number of cells and lead</w:t>
      </w:r>
      <w:r w:rsidR="001700EA" w:rsidRPr="00E24754">
        <w:rPr>
          <w:rStyle w:val="normaltextrun"/>
          <w:rFonts w:eastAsia="Cambria" w:cs="Cambria"/>
        </w:rPr>
        <w:t>s</w:t>
      </w:r>
      <w:r w:rsidR="000A2405" w:rsidRPr="00E24754">
        <w:rPr>
          <w:rStyle w:val="normaltextrun"/>
          <w:rFonts w:eastAsia="Cambria" w:cs="Cambria"/>
        </w:rPr>
        <w:t xml:space="preserve"> to longer model run time</w:t>
      </w:r>
      <w:r w:rsidR="001700EA" w:rsidRPr="00E24754">
        <w:rPr>
          <w:rStyle w:val="normaltextrun"/>
          <w:rFonts w:eastAsia="Cambria" w:cs="Cambria"/>
        </w:rPr>
        <w:t xml:space="preserve">s, </w:t>
      </w:r>
      <w:r w:rsidR="000A2405" w:rsidRPr="00E24754">
        <w:rPr>
          <w:rStyle w:val="normaltextrun"/>
          <w:rFonts w:eastAsia="Cambria" w:cs="Cambria"/>
        </w:rPr>
        <w:t>the 0.3</w:t>
      </w:r>
      <w:r w:rsidR="001700EA" w:rsidRPr="00E24754">
        <w:rPr>
          <w:rStyle w:val="normaltextrun"/>
          <w:rFonts w:eastAsia="Cambria" w:cs="Cambria"/>
        </w:rPr>
        <w:t>-square-mile</w:t>
      </w:r>
      <w:r w:rsidR="000A2405" w:rsidRPr="00E24754">
        <w:rPr>
          <w:rStyle w:val="normaltextrun"/>
          <w:rFonts w:eastAsia="Cambria" w:cs="Cambria"/>
        </w:rPr>
        <w:t xml:space="preserve"> threshold balance</w:t>
      </w:r>
      <w:r w:rsidR="00AF4CFF" w:rsidRPr="00E24754">
        <w:rPr>
          <w:rStyle w:val="normaltextrun"/>
          <w:rFonts w:eastAsia="Cambria" w:cs="Cambria"/>
        </w:rPr>
        <w:t>s</w:t>
      </w:r>
      <w:r w:rsidR="000A2405" w:rsidRPr="00E24754">
        <w:rPr>
          <w:rStyle w:val="normaltextrun"/>
          <w:rFonts w:eastAsia="Cambria" w:cs="Cambria"/>
        </w:rPr>
        <w:t xml:space="preserve"> computational efficiency with model refinement along </w:t>
      </w:r>
      <w:r w:rsidR="005808CE" w:rsidRPr="00E24754">
        <w:rPr>
          <w:rStyle w:val="normaltextrun"/>
          <w:rFonts w:eastAsia="Cambria" w:cs="Cambria"/>
        </w:rPr>
        <w:t xml:space="preserve">the </w:t>
      </w:r>
      <w:r w:rsidR="000A2405" w:rsidRPr="00E24754">
        <w:rPr>
          <w:rStyle w:val="normaltextrun"/>
          <w:rFonts w:eastAsia="Cambria" w:cs="Cambria"/>
        </w:rPr>
        <w:t>larger</w:t>
      </w:r>
      <w:r w:rsidR="00925E18" w:rsidRPr="00E24754">
        <w:rPr>
          <w:rStyle w:val="normaltextrun"/>
          <w:rFonts w:eastAsia="Cambria" w:cs="Cambria"/>
        </w:rPr>
        <w:t xml:space="preserve"> and better </w:t>
      </w:r>
      <w:r w:rsidR="000A2405" w:rsidRPr="00E24754">
        <w:rPr>
          <w:rStyle w:val="normaltextrun"/>
          <w:rFonts w:eastAsia="Cambria" w:cs="Cambria"/>
        </w:rPr>
        <w:t>defined stream corridors.</w:t>
      </w:r>
    </w:p>
    <w:p w14:paraId="4920C293" w14:textId="207D7253" w:rsidR="00FE03F8" w:rsidRDefault="00FE03F8" w:rsidP="00BA6FC4">
      <w:pPr>
        <w:pStyle w:val="BodyText"/>
        <w:rPr>
          <w:rStyle w:val="eop"/>
          <w:rFonts w:eastAsia="Cambria" w:cs="Cambria"/>
        </w:rPr>
      </w:pPr>
      <w:r w:rsidRPr="00074CA3">
        <w:rPr>
          <w:rStyle w:val="normaltextrun"/>
          <w:rFonts w:eastAsia="Cambria" w:cs="Cambria"/>
        </w:rPr>
        <w:t xml:space="preserve">Each streamline was topo-derived and was enforced with </w:t>
      </w:r>
      <w:r w:rsidR="00B42387">
        <w:rPr>
          <w:rStyle w:val="normaltextrun"/>
          <w:rFonts w:eastAsia="Cambria" w:cs="Cambria"/>
        </w:rPr>
        <w:t xml:space="preserve">a </w:t>
      </w:r>
      <w:r w:rsidRPr="00074CA3">
        <w:rPr>
          <w:rStyle w:val="normaltextrun"/>
          <w:rFonts w:eastAsia="Cambria" w:cs="Cambria"/>
        </w:rPr>
        <w:t xml:space="preserve">cell spacing </w:t>
      </w:r>
      <w:r w:rsidR="001408A4">
        <w:rPr>
          <w:rStyle w:val="normaltextrun"/>
          <w:rFonts w:eastAsia="Cambria" w:cs="Cambria"/>
        </w:rPr>
        <w:t>of 150</w:t>
      </w:r>
      <w:r w:rsidR="003B622C">
        <w:rPr>
          <w:rStyle w:val="normaltextrun"/>
          <w:rFonts w:eastAsia="Cambria" w:cs="Cambria"/>
        </w:rPr>
        <w:t xml:space="preserve"> </w:t>
      </w:r>
      <w:r w:rsidR="001408A4">
        <w:rPr>
          <w:rStyle w:val="normaltextrun"/>
          <w:rFonts w:eastAsia="Cambria" w:cs="Cambria"/>
        </w:rPr>
        <w:t xml:space="preserve">feet </w:t>
      </w:r>
      <w:r w:rsidRPr="00074CA3">
        <w:rPr>
          <w:rStyle w:val="normaltextrun"/>
          <w:rFonts w:eastAsia="Cambria" w:cs="Cambria"/>
        </w:rPr>
        <w:t>to align cells along the streamline and capture more detail along the stream network.</w:t>
      </w:r>
      <w:r w:rsidR="000A2ACC">
        <w:rPr>
          <w:rStyle w:val="normaltextrun"/>
          <w:rFonts w:eastAsia="Cambria" w:cs="Cambria"/>
        </w:rPr>
        <w:t xml:space="preserve"> </w:t>
      </w:r>
      <w:r w:rsidRPr="00074CA3">
        <w:rPr>
          <w:rStyle w:val="normaltextrun"/>
          <w:rFonts w:eastAsia="Cambria" w:cs="Cambria"/>
        </w:rPr>
        <w:t xml:space="preserve">Streamline alignment was also hand checked with the terrain by the modeler to </w:t>
      </w:r>
      <w:r w:rsidR="00BA7624">
        <w:rPr>
          <w:rStyle w:val="normaltextrun"/>
          <w:rFonts w:eastAsia="Cambria" w:cs="Cambria"/>
        </w:rPr>
        <w:t>verify</w:t>
      </w:r>
      <w:r w:rsidRPr="00074CA3">
        <w:rPr>
          <w:rStyle w:val="normaltextrun"/>
          <w:rFonts w:eastAsia="Cambria" w:cs="Cambria"/>
        </w:rPr>
        <w:t xml:space="preserve"> accuracy.</w:t>
      </w:r>
      <w:r w:rsidR="000A2ACC">
        <w:rPr>
          <w:rStyle w:val="normaltextrun"/>
          <w:rFonts w:eastAsia="Cambria" w:cs="Cambria"/>
        </w:rPr>
        <w:t xml:space="preserve"> </w:t>
      </w:r>
      <w:r w:rsidRPr="00074CA3">
        <w:rPr>
          <w:rStyle w:val="normaltextrun"/>
          <w:rFonts w:eastAsia="Cambria" w:cs="Cambria"/>
        </w:rPr>
        <w:t xml:space="preserve">Stream names were referenced from other sources such as </w:t>
      </w:r>
      <w:r w:rsidR="00BA7624">
        <w:rPr>
          <w:rStyle w:val="normaltextrun"/>
          <w:rFonts w:eastAsia="Cambria" w:cs="Cambria"/>
        </w:rPr>
        <w:t>the National Flood Hazard Layer (</w:t>
      </w:r>
      <w:r w:rsidRPr="00074CA3">
        <w:rPr>
          <w:rStyle w:val="normaltextrun"/>
          <w:rFonts w:eastAsia="Cambria" w:cs="Cambria"/>
        </w:rPr>
        <w:t>NFHL</w:t>
      </w:r>
      <w:r w:rsidR="00BA7624">
        <w:rPr>
          <w:rStyle w:val="normaltextrun"/>
          <w:rFonts w:eastAsia="Cambria" w:cs="Cambria"/>
        </w:rPr>
        <w:t>)</w:t>
      </w:r>
      <w:r w:rsidRPr="00074CA3">
        <w:rPr>
          <w:rStyle w:val="normaltextrun"/>
          <w:rFonts w:eastAsia="Cambria" w:cs="Cambria"/>
        </w:rPr>
        <w:t xml:space="preserve"> and </w:t>
      </w:r>
      <w:r w:rsidR="00BA7624">
        <w:rPr>
          <w:rStyle w:val="normaltextrun"/>
          <w:rFonts w:eastAsia="Cambria" w:cs="Cambria"/>
        </w:rPr>
        <w:t>the National Hydrograph</w:t>
      </w:r>
      <w:r w:rsidR="004C4C07">
        <w:rPr>
          <w:rStyle w:val="normaltextrun"/>
          <w:rFonts w:eastAsia="Cambria" w:cs="Cambria"/>
        </w:rPr>
        <w:t xml:space="preserve">y </w:t>
      </w:r>
      <w:r w:rsidR="00BA7624">
        <w:rPr>
          <w:rStyle w:val="normaltextrun"/>
          <w:rFonts w:eastAsia="Cambria" w:cs="Cambria"/>
        </w:rPr>
        <w:t>Dataset (</w:t>
      </w:r>
      <w:r w:rsidRPr="00074CA3">
        <w:rPr>
          <w:rStyle w:val="normaltextrun"/>
          <w:rFonts w:eastAsia="Cambria" w:cs="Cambria"/>
        </w:rPr>
        <w:t>NHD</w:t>
      </w:r>
      <w:r w:rsidR="00BA7624">
        <w:rPr>
          <w:rStyle w:val="normaltextrun"/>
          <w:rFonts w:eastAsia="Cambria" w:cs="Cambria"/>
        </w:rPr>
        <w:t>)</w:t>
      </w:r>
      <w:r w:rsidRPr="00074CA3">
        <w:rPr>
          <w:rStyle w:val="normaltextrun"/>
          <w:rFonts w:eastAsia="Cambria" w:cs="Cambria"/>
        </w:rPr>
        <w:t xml:space="preserve"> datasets.</w:t>
      </w:r>
      <w:r w:rsidR="000A2ACC">
        <w:rPr>
          <w:rStyle w:val="normaltextrun"/>
          <w:rFonts w:eastAsia="Cambria" w:cs="Cambria"/>
        </w:rPr>
        <w:t xml:space="preserve"> </w:t>
      </w:r>
      <w:r w:rsidRPr="00074CA3">
        <w:rPr>
          <w:rStyle w:val="normaltextrun"/>
          <w:rFonts w:eastAsia="Cambria" w:cs="Cambria"/>
        </w:rPr>
        <w:t xml:space="preserve">In the HEC-RAS model, streams that passed through populated regions were enforced as breaklines using </w:t>
      </w:r>
      <w:r w:rsidR="004C4C07">
        <w:rPr>
          <w:rStyle w:val="normaltextrun"/>
          <w:rFonts w:eastAsia="Cambria" w:cs="Cambria"/>
        </w:rPr>
        <w:t>1</w:t>
      </w:r>
      <w:r w:rsidR="00EB0411">
        <w:rPr>
          <w:rStyle w:val="normaltextrun"/>
          <w:rFonts w:eastAsia="Cambria" w:cs="Cambria"/>
        </w:rPr>
        <w:t>5</w:t>
      </w:r>
      <w:r w:rsidR="004C4C07">
        <w:rPr>
          <w:rStyle w:val="normaltextrun"/>
          <w:rFonts w:eastAsia="Cambria" w:cs="Cambria"/>
        </w:rPr>
        <w:t>0-</w:t>
      </w:r>
      <w:r w:rsidRPr="00074CA3">
        <w:rPr>
          <w:rStyle w:val="normaltextrun"/>
          <w:rFonts w:eastAsia="Cambria" w:cs="Cambria"/>
        </w:rPr>
        <w:t>f</w:t>
      </w:r>
      <w:r w:rsidR="00AF32F0">
        <w:rPr>
          <w:rStyle w:val="normaltextrun"/>
          <w:rFonts w:eastAsia="Cambria" w:cs="Cambria"/>
        </w:rPr>
        <w:t>oo</w:t>
      </w:r>
      <w:r w:rsidRPr="00074CA3">
        <w:rPr>
          <w:rStyle w:val="normaltextrun"/>
          <w:rFonts w:eastAsia="Cambria" w:cs="Cambria"/>
        </w:rPr>
        <w:t>t cell spacing.</w:t>
      </w:r>
      <w:r w:rsidR="000A2ACC">
        <w:rPr>
          <w:rStyle w:val="eop"/>
          <w:rFonts w:eastAsia="Cambria" w:cs="Cambria"/>
        </w:rPr>
        <w:t xml:space="preserve"> </w:t>
      </w:r>
    </w:p>
    <w:p w14:paraId="54B418EC" w14:textId="5BEE5B3D" w:rsidR="0051375C" w:rsidRDefault="0051375C" w:rsidP="0003658D">
      <w:pPr>
        <w:pStyle w:val="paragraph"/>
        <w:keepNext/>
        <w:spacing w:before="0" w:beforeAutospacing="0" w:after="0" w:afterAutospacing="0"/>
        <w:jc w:val="center"/>
        <w:textAlignment w:val="baseline"/>
      </w:pPr>
      <w:r>
        <w:rPr>
          <w:noProof/>
        </w:rPr>
        <w:drawing>
          <wp:inline distT="0" distB="0" distL="0" distR="0" wp14:anchorId="622F0FEB" wp14:editId="4282A5A1">
            <wp:extent cx="5539443" cy="3119120"/>
            <wp:effectExtent l="0" t="0" r="4445" b="5080"/>
            <wp:docPr id="1057447368" name="Picture 1057447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61215" cy="3131379"/>
                    </a:xfrm>
                    <a:prstGeom prst="rect">
                      <a:avLst/>
                    </a:prstGeom>
                    <a:noFill/>
                    <a:ln>
                      <a:noFill/>
                    </a:ln>
                  </pic:spPr>
                </pic:pic>
              </a:graphicData>
            </a:graphic>
          </wp:inline>
        </w:drawing>
      </w:r>
    </w:p>
    <w:p w14:paraId="19CCB660" w14:textId="65D63FEA" w:rsidR="003A4E67" w:rsidRDefault="002C6DA5" w:rsidP="003A4E67">
      <w:pPr>
        <w:pStyle w:val="Caption"/>
      </w:pPr>
      <w:bookmarkStart w:id="192" w:name="_Ref165500901"/>
      <w:bookmarkStart w:id="193" w:name="_Toc194961450"/>
      <w:r w:rsidRPr="00CD22AB">
        <w:t xml:space="preserve">Figure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33</w:t>
      </w:r>
      <w:r w:rsidR="00C41012">
        <w:rPr>
          <w:noProof/>
        </w:rPr>
        <w:fldChar w:fldCharType="end"/>
      </w:r>
      <w:bookmarkEnd w:id="192"/>
      <w:r w:rsidRPr="00CD22AB">
        <w:t xml:space="preserve">: </w:t>
      </w:r>
      <w:r w:rsidR="003A4E67" w:rsidRPr="00CD22AB">
        <w:rPr>
          <w:szCs w:val="20"/>
        </w:rPr>
        <w:t>HEC-RAS</w:t>
      </w:r>
      <w:r w:rsidR="003A4E67" w:rsidRPr="009229E0">
        <w:rPr>
          <w:szCs w:val="20"/>
        </w:rPr>
        <w:t xml:space="preserve"> </w:t>
      </w:r>
      <w:r w:rsidR="00301CAD">
        <w:rPr>
          <w:szCs w:val="20"/>
        </w:rPr>
        <w:t>t</w:t>
      </w:r>
      <w:r w:rsidR="003A4E67" w:rsidRPr="00922282">
        <w:rPr>
          <w:szCs w:val="20"/>
        </w:rPr>
        <w:t xml:space="preserve">errain </w:t>
      </w:r>
      <w:r w:rsidR="00301CAD">
        <w:rPr>
          <w:szCs w:val="20"/>
        </w:rPr>
        <w:t>m</w:t>
      </w:r>
      <w:r w:rsidR="003A4E67" w:rsidRPr="00922282">
        <w:rPr>
          <w:szCs w:val="20"/>
        </w:rPr>
        <w:t xml:space="preserve">odification at a </w:t>
      </w:r>
      <w:r w:rsidR="00301CAD">
        <w:rPr>
          <w:szCs w:val="20"/>
        </w:rPr>
        <w:t>c</w:t>
      </w:r>
      <w:r w:rsidR="003A4E67" w:rsidRPr="00922282">
        <w:rPr>
          <w:szCs w:val="20"/>
        </w:rPr>
        <w:t xml:space="preserve">ulvert </w:t>
      </w:r>
      <w:r w:rsidR="00301CAD">
        <w:rPr>
          <w:szCs w:val="20"/>
        </w:rPr>
        <w:t>c</w:t>
      </w:r>
      <w:r w:rsidR="003A4E67" w:rsidRPr="00922282">
        <w:rPr>
          <w:szCs w:val="20"/>
        </w:rPr>
        <w:t xml:space="preserve">rossing to </w:t>
      </w:r>
      <w:r w:rsidR="00301CAD">
        <w:rPr>
          <w:szCs w:val="20"/>
        </w:rPr>
        <w:t>a</w:t>
      </w:r>
      <w:r w:rsidR="003A4E67" w:rsidRPr="00922282">
        <w:rPr>
          <w:szCs w:val="20"/>
        </w:rPr>
        <w:t xml:space="preserve">llow </w:t>
      </w:r>
      <w:r w:rsidR="00301CAD">
        <w:rPr>
          <w:szCs w:val="20"/>
        </w:rPr>
        <w:t>f</w:t>
      </w:r>
      <w:r w:rsidR="003A4E67" w:rsidRPr="00922282">
        <w:rPr>
          <w:szCs w:val="20"/>
        </w:rPr>
        <w:t xml:space="preserve">low through a </w:t>
      </w:r>
      <w:r w:rsidR="00301CAD">
        <w:rPr>
          <w:szCs w:val="20"/>
        </w:rPr>
        <w:t>r</w:t>
      </w:r>
      <w:r w:rsidR="003A4E67" w:rsidRPr="00922282">
        <w:rPr>
          <w:szCs w:val="20"/>
        </w:rPr>
        <w:t>oadway</w:t>
      </w:r>
      <w:bookmarkEnd w:id="193"/>
    </w:p>
    <w:p w14:paraId="3745340A" w14:textId="1BF0A001" w:rsidR="00837B88" w:rsidRPr="009840A0" w:rsidRDefault="00911B98" w:rsidP="009840A0">
      <w:pPr>
        <w:rPr>
          <w:rFonts w:ascii="Cambria" w:hAnsi="Cambria"/>
        </w:rPr>
      </w:pPr>
      <w:r>
        <w:rPr>
          <w:rFonts w:ascii="Cambria" w:hAnsi="Cambria"/>
        </w:rPr>
        <w:t>T</w:t>
      </w:r>
      <w:r w:rsidR="00592125">
        <w:rPr>
          <w:rFonts w:ascii="Cambria" w:hAnsi="Cambria"/>
        </w:rPr>
        <w:t xml:space="preserve">errain </w:t>
      </w:r>
      <w:r w:rsidR="001935F3">
        <w:rPr>
          <w:rFonts w:ascii="Cambria" w:hAnsi="Cambria"/>
        </w:rPr>
        <w:t>modifications</w:t>
      </w:r>
      <w:r w:rsidR="002D2D9D">
        <w:rPr>
          <w:rFonts w:ascii="Cambria" w:hAnsi="Cambria"/>
        </w:rPr>
        <w:t xml:space="preserve"> </w:t>
      </w:r>
      <w:r w:rsidR="00A509AF">
        <w:rPr>
          <w:rFonts w:ascii="Cambria" w:hAnsi="Cambria"/>
        </w:rPr>
        <w:t xml:space="preserve">that </w:t>
      </w:r>
      <w:r w:rsidR="002B414C">
        <w:rPr>
          <w:rFonts w:ascii="Cambria" w:hAnsi="Cambria"/>
        </w:rPr>
        <w:t xml:space="preserve">were </w:t>
      </w:r>
      <w:r w:rsidR="002D2D9D">
        <w:rPr>
          <w:rFonts w:ascii="Cambria" w:hAnsi="Cambria"/>
        </w:rPr>
        <w:t>completed</w:t>
      </w:r>
      <w:r w:rsidR="002B414C">
        <w:rPr>
          <w:rFonts w:ascii="Cambria" w:hAnsi="Cambria"/>
        </w:rPr>
        <w:t xml:space="preserve"> </w:t>
      </w:r>
      <w:r w:rsidR="00A509AF">
        <w:rPr>
          <w:rFonts w:ascii="Cambria" w:hAnsi="Cambria"/>
        </w:rPr>
        <w:t>to hydro-enforce the terrain DEM</w:t>
      </w:r>
      <w:r w:rsidR="002D2D9D">
        <w:rPr>
          <w:rFonts w:ascii="Cambria" w:hAnsi="Cambria"/>
        </w:rPr>
        <w:t xml:space="preserve"> were added using</w:t>
      </w:r>
      <w:r w:rsidR="002B414C">
        <w:rPr>
          <w:rFonts w:ascii="Cambria" w:hAnsi="Cambria"/>
        </w:rPr>
        <w:t xml:space="preserve"> the “clone terrain” feature in HEC-RAS.</w:t>
      </w:r>
      <w:r w:rsidR="001935F3">
        <w:rPr>
          <w:rFonts w:ascii="Cambria" w:hAnsi="Cambria"/>
        </w:rPr>
        <w:t xml:space="preserve"> </w:t>
      </w:r>
      <w:r w:rsidR="00D451C6">
        <w:rPr>
          <w:rFonts w:ascii="Cambria" w:hAnsi="Cambria"/>
        </w:rPr>
        <w:t xml:space="preserve">This feature creates a virtual copy of the terrain that is then </w:t>
      </w:r>
      <w:r w:rsidR="00503F52">
        <w:rPr>
          <w:rFonts w:ascii="Cambria" w:hAnsi="Cambria"/>
        </w:rPr>
        <w:t>modified</w:t>
      </w:r>
      <w:r w:rsidR="00D451C6">
        <w:rPr>
          <w:rFonts w:ascii="Cambria" w:hAnsi="Cambria"/>
        </w:rPr>
        <w:t xml:space="preserve">, which establishes openings through the embankments in the terrain </w:t>
      </w:r>
      <w:r w:rsidR="00503F52">
        <w:rPr>
          <w:rFonts w:ascii="Cambria" w:hAnsi="Cambria"/>
        </w:rPr>
        <w:t xml:space="preserve">where </w:t>
      </w:r>
      <w:r w:rsidR="00D451C6">
        <w:rPr>
          <w:rFonts w:ascii="Cambria" w:hAnsi="Cambria"/>
        </w:rPr>
        <w:t>the hydraulic s</w:t>
      </w:r>
      <w:r w:rsidR="00503F52">
        <w:rPr>
          <w:rFonts w:ascii="Cambria" w:hAnsi="Cambria"/>
        </w:rPr>
        <w:t>t</w:t>
      </w:r>
      <w:r w:rsidR="00D451C6">
        <w:rPr>
          <w:rFonts w:ascii="Cambria" w:hAnsi="Cambria"/>
        </w:rPr>
        <w:t>ructures are locat</w:t>
      </w:r>
      <w:r w:rsidR="00CB361B">
        <w:rPr>
          <w:rFonts w:ascii="Cambria" w:hAnsi="Cambria"/>
        </w:rPr>
        <w:t>ed</w:t>
      </w:r>
      <w:r w:rsidR="00D451C6">
        <w:rPr>
          <w:rFonts w:ascii="Cambria" w:hAnsi="Cambria"/>
        </w:rPr>
        <w:t xml:space="preserve">. Burn lines and other terrain adjustments are strictly </w:t>
      </w:r>
      <w:r w:rsidR="00FB72CE">
        <w:rPr>
          <w:rFonts w:ascii="Cambria" w:hAnsi="Cambria"/>
        </w:rPr>
        <w:t xml:space="preserve">for modeling purposes. The original, non-burned terrain has been used </w:t>
      </w:r>
      <w:r w:rsidR="009840A0">
        <w:rPr>
          <w:rFonts w:ascii="Cambria" w:hAnsi="Cambria"/>
        </w:rPr>
        <w:t xml:space="preserve">to develop the </w:t>
      </w:r>
      <w:r w:rsidR="00FB72CE">
        <w:rPr>
          <w:rFonts w:ascii="Cambria" w:hAnsi="Cambria"/>
        </w:rPr>
        <w:t>floodplain mapping.</w:t>
      </w:r>
      <w:r w:rsidR="00CB361B">
        <w:rPr>
          <w:rFonts w:ascii="Cambria" w:hAnsi="Cambria"/>
        </w:rPr>
        <w:t xml:space="preserve"> In</w:t>
      </w:r>
      <w:r w:rsidR="00AF3CA5">
        <w:rPr>
          <w:rFonts w:ascii="Cambria" w:hAnsi="Cambria"/>
        </w:rPr>
        <w:t xml:space="preserve"> the </w:t>
      </w:r>
      <w:r w:rsidR="00AF3CA5" w:rsidRPr="009840A0">
        <w:rPr>
          <w:rFonts w:ascii="Cambria" w:hAnsi="Cambria"/>
          <w:i/>
          <w:iCs/>
        </w:rPr>
        <w:t>Terrain</w:t>
      </w:r>
      <w:r w:rsidR="00AF3CA5">
        <w:rPr>
          <w:rFonts w:ascii="Cambria" w:hAnsi="Cambria"/>
        </w:rPr>
        <w:t xml:space="preserve"> folder</w:t>
      </w:r>
      <w:r w:rsidR="00CB361B">
        <w:rPr>
          <w:rFonts w:ascii="Cambria" w:hAnsi="Cambria"/>
        </w:rPr>
        <w:t xml:space="preserve"> </w:t>
      </w:r>
      <w:r w:rsidR="00AF3CA5">
        <w:rPr>
          <w:rFonts w:ascii="Cambria" w:hAnsi="Cambria"/>
        </w:rPr>
        <w:t>for each model, the original</w:t>
      </w:r>
      <w:r w:rsidR="006E27F7">
        <w:rPr>
          <w:rFonts w:ascii="Cambria" w:hAnsi="Cambria"/>
        </w:rPr>
        <w:t xml:space="preserve"> DEM has been included as a TIF file. HEC-RAS creates the file </w:t>
      </w:r>
      <w:r w:rsidR="006E27F7" w:rsidRPr="009840A0">
        <w:rPr>
          <w:rFonts w:ascii="Cambria" w:hAnsi="Cambria"/>
          <w:i/>
          <w:iCs/>
        </w:rPr>
        <w:t>Terrain.HDF</w:t>
      </w:r>
      <w:r w:rsidR="006E27F7">
        <w:rPr>
          <w:rFonts w:ascii="Cambria" w:hAnsi="Cambria"/>
        </w:rPr>
        <w:t xml:space="preserve"> to work with the TIF file. The “cloned” terrain data may be found in </w:t>
      </w:r>
      <w:r w:rsidR="009840A0">
        <w:rPr>
          <w:rFonts w:ascii="Cambria" w:hAnsi="Cambria"/>
        </w:rPr>
        <w:t xml:space="preserve">the file </w:t>
      </w:r>
      <w:r w:rsidR="009840A0" w:rsidRPr="009840A0">
        <w:rPr>
          <w:rFonts w:ascii="Cambria" w:hAnsi="Cambria"/>
          <w:i/>
          <w:iCs/>
        </w:rPr>
        <w:t>Terrain_Hydroenforced.HDF</w:t>
      </w:r>
      <w:r w:rsidR="009840A0">
        <w:rPr>
          <w:rFonts w:ascii="Cambria" w:hAnsi="Cambria"/>
        </w:rPr>
        <w:t>.</w:t>
      </w:r>
    </w:p>
    <w:p w14:paraId="758157CD" w14:textId="03D94DF3" w:rsidR="00890453" w:rsidRPr="001D0EAA" w:rsidRDefault="00AE1535" w:rsidP="1BF08380">
      <w:pPr>
        <w:pStyle w:val="Heading3"/>
        <w:rPr>
          <w:rFonts w:eastAsia="Cambria" w:cs="Cambria"/>
        </w:rPr>
      </w:pPr>
      <w:bookmarkStart w:id="194" w:name="_Toc194961275"/>
      <w:bookmarkStart w:id="195" w:name="_Toc150162482"/>
      <w:r w:rsidRPr="1BF08380">
        <w:rPr>
          <w:rFonts w:eastAsia="Cambria" w:cs="Cambria"/>
        </w:rPr>
        <w:t>Refinement Regions</w:t>
      </w:r>
      <w:bookmarkEnd w:id="194"/>
    </w:p>
    <w:p w14:paraId="088C839C" w14:textId="50FF465F" w:rsidR="00A45120" w:rsidRDefault="00DC68D5" w:rsidP="00BA6FC4">
      <w:pPr>
        <w:pStyle w:val="BodyText"/>
      </w:pPr>
      <w:r>
        <w:t xml:space="preserve">Refinement regions were added along </w:t>
      </w:r>
      <w:r w:rsidR="00E0710B">
        <w:t xml:space="preserve">the </w:t>
      </w:r>
      <w:r>
        <w:t>stream centerlines</w:t>
      </w:r>
      <w:r w:rsidR="00A6284D">
        <w:t xml:space="preserve"> that had a d</w:t>
      </w:r>
      <w:r>
        <w:t>rainage area of</w:t>
      </w:r>
      <w:r w:rsidR="0075164D">
        <w:t xml:space="preserve"> at least 0.3 square miles. </w:t>
      </w:r>
      <w:r w:rsidR="006B540D">
        <w:t xml:space="preserve">The refinements regions </w:t>
      </w:r>
      <w:r w:rsidR="006B540D" w:rsidRPr="006653DE">
        <w:t>were</w:t>
      </w:r>
      <w:r w:rsidR="006B540D">
        <w:t xml:space="preserve"> </w:t>
      </w:r>
      <w:r w:rsidR="00274AE7">
        <w:t xml:space="preserve">inserted </w:t>
      </w:r>
      <w:r w:rsidR="006B540D">
        <w:t>by buffering the centerline by 150 feet on either side</w:t>
      </w:r>
      <w:r w:rsidR="00274AE7">
        <w:t xml:space="preserve"> of the centerli</w:t>
      </w:r>
      <w:r w:rsidR="00A6284D">
        <w:t>n</w:t>
      </w:r>
      <w:r w:rsidR="0012252B">
        <w:t>e and placing a refinemen</w:t>
      </w:r>
      <w:r w:rsidR="00A6284D">
        <w:t>t</w:t>
      </w:r>
      <w:r w:rsidR="0012252B">
        <w:t xml:space="preserve"> region in that polygon.</w:t>
      </w:r>
    </w:p>
    <w:p w14:paraId="373A550B" w14:textId="2EE0D9C2" w:rsidR="00421F18" w:rsidRPr="001D0EAA" w:rsidRDefault="00421F18" w:rsidP="0040710A">
      <w:pPr>
        <w:pStyle w:val="BodyText"/>
        <w:rPr>
          <w:rFonts w:eastAsia="Cambria" w:cs="Cambria"/>
        </w:rPr>
      </w:pPr>
      <w:r w:rsidRPr="00574770">
        <w:t>Refinement regions were created for each community within the model</w:t>
      </w:r>
      <w:r w:rsidR="007B18F1" w:rsidRPr="00574770">
        <w:t xml:space="preserve"> that had a population greater than 1,000 residents.</w:t>
      </w:r>
      <w:r w:rsidR="000A2ACC">
        <w:t xml:space="preserve"> </w:t>
      </w:r>
      <w:r w:rsidR="007B18F1" w:rsidRPr="00574770">
        <w:t>TxDOT’s “cities” shapefile was used to identify such communities and their political bound</w:t>
      </w:r>
      <w:r w:rsidR="00E419A9" w:rsidRPr="00574770">
        <w:t>aries</w:t>
      </w:r>
      <w:r w:rsidR="008B7DDB" w:rsidRPr="00574770">
        <w:t xml:space="preserve">. </w:t>
      </w:r>
      <w:r w:rsidR="00194258">
        <w:t xml:space="preserve">In the </w:t>
      </w:r>
      <w:r w:rsidR="00224681">
        <w:t>Lower Pecos-Red Bluff Reservoir</w:t>
      </w:r>
      <w:r w:rsidR="00194258">
        <w:t xml:space="preserve"> watershed, </w:t>
      </w:r>
      <w:r w:rsidR="00FA1DA1">
        <w:t>the Town of Pecos was the only community</w:t>
      </w:r>
      <w:r w:rsidR="00194258">
        <w:t xml:space="preserve"> with a population greater than 1,000.</w:t>
      </w:r>
      <w:r w:rsidR="000A2ACC">
        <w:t xml:space="preserve"> </w:t>
      </w:r>
      <w:r w:rsidR="00FA4CE8">
        <w:t xml:space="preserve">However, in cases where large urban areas </w:t>
      </w:r>
      <w:r w:rsidR="00081FFD">
        <w:t xml:space="preserve">were </w:t>
      </w:r>
      <w:r w:rsidR="00FA4CE8">
        <w:t>not captured in the T</w:t>
      </w:r>
      <w:r w:rsidR="002F3478">
        <w:t>x</w:t>
      </w:r>
      <w:r w:rsidR="00FA4CE8">
        <w:t xml:space="preserve">DOT cities </w:t>
      </w:r>
      <w:r w:rsidR="004446C2">
        <w:t>extents, refi</w:t>
      </w:r>
      <w:r w:rsidR="00842D43">
        <w:t>n</w:t>
      </w:r>
      <w:r w:rsidR="004446C2">
        <w:t xml:space="preserve">ement region polygons were created </w:t>
      </w:r>
      <w:r w:rsidR="00842D43">
        <w:t xml:space="preserve">by reviewing </w:t>
      </w:r>
      <w:r w:rsidR="00A72A36">
        <w:t xml:space="preserve">the </w:t>
      </w:r>
      <w:r w:rsidR="00842D43">
        <w:t>a</w:t>
      </w:r>
      <w:r w:rsidR="00D04CDD">
        <w:t>e</w:t>
      </w:r>
      <w:r w:rsidR="00842D43">
        <w:t xml:space="preserve">rial photos. </w:t>
      </w:r>
    </w:p>
    <w:p w14:paraId="3E09DAFC" w14:textId="164DD7DB" w:rsidR="009C7D74" w:rsidRPr="001D0EAA" w:rsidRDefault="009C7D74" w:rsidP="1BF08380">
      <w:pPr>
        <w:pStyle w:val="Heading3"/>
        <w:rPr>
          <w:rFonts w:eastAsia="Cambria" w:cs="Cambria"/>
        </w:rPr>
      </w:pPr>
      <w:bookmarkStart w:id="196" w:name="_Toc194961276"/>
      <w:r w:rsidRPr="1BF08380">
        <w:rPr>
          <w:rFonts w:eastAsia="Cambria" w:cs="Cambria"/>
        </w:rPr>
        <w:t>Special Assumptions</w:t>
      </w:r>
      <w:bookmarkEnd w:id="195"/>
      <w:bookmarkEnd w:id="196"/>
    </w:p>
    <w:p w14:paraId="14EC4611" w14:textId="1A2EF696" w:rsidR="00C556A6" w:rsidRPr="001D0EAA" w:rsidRDefault="004A4698" w:rsidP="00BA6FC4">
      <w:pPr>
        <w:pStyle w:val="BodyText"/>
      </w:pPr>
      <w:r w:rsidRPr="00DC7F6E">
        <w:t xml:space="preserve">There were no special assumptions </w:t>
      </w:r>
      <w:r w:rsidR="00573664" w:rsidRPr="00DC7F6E">
        <w:t xml:space="preserve">for the portions of the </w:t>
      </w:r>
      <w:r w:rsidR="00B61AEA">
        <w:t xml:space="preserve">Imperial, </w:t>
      </w:r>
      <w:r w:rsidR="00573664" w:rsidRPr="00DC7F6E">
        <w:t xml:space="preserve">Lower Pecos-Lower, or Toyah models that resided within the </w:t>
      </w:r>
      <w:r w:rsidR="00B61AEA">
        <w:t>Lower Pecos-Red Bluff Reservoir</w:t>
      </w:r>
      <w:r w:rsidR="00573664" w:rsidRPr="00DC7F6E">
        <w:t xml:space="preserve"> watershed.</w:t>
      </w:r>
      <w:r w:rsidR="00573664" w:rsidRPr="00DC7F6E" w:rsidDel="00573664">
        <w:t xml:space="preserve"> </w:t>
      </w:r>
    </w:p>
    <w:p w14:paraId="37A74A5C" w14:textId="17E48E15" w:rsidR="000B06CC" w:rsidRDefault="009062B3" w:rsidP="000B06CC">
      <w:pPr>
        <w:pStyle w:val="BodyText"/>
        <w:rPr>
          <w:rFonts w:eastAsia="Cambria" w:cs="Cambria"/>
          <w:lang w:val="en-US"/>
        </w:rPr>
      </w:pPr>
      <w:r>
        <w:t xml:space="preserve">For the </w:t>
      </w:r>
      <w:r w:rsidR="000A1B83" w:rsidRPr="00644ACC">
        <w:t>Lower Pecos-Upper model domain</w:t>
      </w:r>
      <w:r>
        <w:t xml:space="preserve">, a modeling approach needed to be developed for the </w:t>
      </w:r>
      <w:r w:rsidR="000A1B83" w:rsidRPr="00644ACC">
        <w:t>Red Bluff Reservoir</w:t>
      </w:r>
      <w:r>
        <w:t xml:space="preserve"> and </w:t>
      </w:r>
      <w:r w:rsidR="00644ACC" w:rsidRPr="00644ACC">
        <w:t xml:space="preserve">the Red Bluff </w:t>
      </w:r>
      <w:r>
        <w:t>Dam</w:t>
      </w:r>
      <w:r w:rsidR="00E73907">
        <w:t>, located</w:t>
      </w:r>
      <w:r w:rsidR="00A170D5">
        <w:t xml:space="preserve"> at the downstream end of the reservoir. The dam was modeled using a rating curve leveraged from a study of the </w:t>
      </w:r>
      <w:r w:rsidR="003E3B4B">
        <w:t>reservoir completed</w:t>
      </w:r>
      <w:r w:rsidR="004923D9">
        <w:rPr>
          <w:rFonts w:eastAsia="Cambria" w:cs="Cambria"/>
          <w:lang w:val="en-US"/>
        </w:rPr>
        <w:t xml:space="preserve"> </w:t>
      </w:r>
      <w:r w:rsidR="000B06CC" w:rsidRPr="00C338C3">
        <w:rPr>
          <w:rFonts w:eastAsia="Cambria" w:cs="Cambria"/>
          <w:lang w:val="en-US"/>
        </w:rPr>
        <w:t xml:space="preserve">for </w:t>
      </w:r>
      <w:r w:rsidR="000B06CC">
        <w:rPr>
          <w:rFonts w:eastAsia="Cambria" w:cs="Cambria"/>
          <w:lang w:val="en-US"/>
        </w:rPr>
        <w:t xml:space="preserve">the </w:t>
      </w:r>
      <w:r w:rsidR="000B06CC" w:rsidRPr="00C338C3">
        <w:rPr>
          <w:rFonts w:eastAsia="Cambria" w:cs="Cambria"/>
          <w:lang w:val="en-US"/>
        </w:rPr>
        <w:t>Re</w:t>
      </w:r>
      <w:r w:rsidR="000B06CC">
        <w:rPr>
          <w:rFonts w:eastAsia="Cambria" w:cs="Cambria"/>
          <w:lang w:val="en-US"/>
        </w:rPr>
        <w:t>d</w:t>
      </w:r>
      <w:r w:rsidR="000B06CC" w:rsidRPr="00C338C3">
        <w:rPr>
          <w:rFonts w:eastAsia="Cambria" w:cs="Cambria"/>
          <w:lang w:val="en-US"/>
        </w:rPr>
        <w:t xml:space="preserve"> Bluff </w:t>
      </w:r>
      <w:r w:rsidR="000B06CC">
        <w:rPr>
          <w:rFonts w:eastAsia="Cambria" w:cs="Cambria"/>
          <w:lang w:val="en-US"/>
        </w:rPr>
        <w:t xml:space="preserve">Water Power Control </w:t>
      </w:r>
      <w:r w:rsidR="000B06CC" w:rsidRPr="00C338C3">
        <w:rPr>
          <w:rFonts w:eastAsia="Cambria" w:cs="Cambria"/>
          <w:lang w:val="en-US"/>
        </w:rPr>
        <w:t xml:space="preserve">District as part of </w:t>
      </w:r>
      <w:r w:rsidR="000B06CC">
        <w:rPr>
          <w:rFonts w:eastAsia="Cambria" w:cs="Cambria"/>
          <w:lang w:val="en-US"/>
        </w:rPr>
        <w:t xml:space="preserve">the </w:t>
      </w:r>
      <w:r w:rsidR="004923D9">
        <w:rPr>
          <w:rFonts w:eastAsia="Cambria" w:cs="Cambria"/>
          <w:lang w:val="en-US"/>
        </w:rPr>
        <w:t>TCEQ</w:t>
      </w:r>
      <w:r w:rsidR="000B06CC">
        <w:rPr>
          <w:rFonts w:eastAsia="Cambria" w:cs="Cambria"/>
          <w:lang w:val="en-US"/>
        </w:rPr>
        <w:t xml:space="preserve">’s </w:t>
      </w:r>
      <w:r w:rsidR="000B06CC" w:rsidRPr="00C338C3">
        <w:rPr>
          <w:rFonts w:eastAsia="Cambria" w:cs="Cambria"/>
          <w:lang w:val="en-US"/>
        </w:rPr>
        <w:t xml:space="preserve">Dam Safety Program in March 2010. The analysis was updated </w:t>
      </w:r>
      <w:r w:rsidR="00A51AE4">
        <w:rPr>
          <w:rFonts w:eastAsia="Cambria" w:cs="Cambria"/>
          <w:lang w:val="en-US"/>
        </w:rPr>
        <w:t>i</w:t>
      </w:r>
      <w:r w:rsidR="000B06CC" w:rsidRPr="00C338C3">
        <w:rPr>
          <w:rFonts w:eastAsia="Cambria" w:cs="Cambria"/>
          <w:lang w:val="en-US"/>
        </w:rPr>
        <w:t xml:space="preserve">n 2022. </w:t>
      </w:r>
      <w:r w:rsidR="000B06CC">
        <w:rPr>
          <w:rFonts w:eastAsia="Cambria" w:cs="Cambria"/>
          <w:lang w:val="en-US"/>
        </w:rPr>
        <w:t xml:space="preserve">According to the TWDB, this study </w:t>
      </w:r>
      <w:r w:rsidR="00A51AE4">
        <w:rPr>
          <w:rFonts w:eastAsia="Cambria" w:cs="Cambria"/>
          <w:lang w:val="en-US"/>
        </w:rPr>
        <w:t>was</w:t>
      </w:r>
      <w:r w:rsidR="000B06CC">
        <w:rPr>
          <w:rFonts w:eastAsia="Cambria" w:cs="Cambria"/>
          <w:lang w:val="en-US"/>
        </w:rPr>
        <w:t xml:space="preserve"> the best available study for the Red Bluff Dam and the area that drains to it. </w:t>
      </w:r>
    </w:p>
    <w:p w14:paraId="008C8A1B" w14:textId="021EF5BE" w:rsidR="00CB4C5A" w:rsidRDefault="000B06CC" w:rsidP="000B06CC">
      <w:pPr>
        <w:pStyle w:val="BodyText"/>
        <w:rPr>
          <w:rFonts w:eastAsia="Cambria" w:cs="Cambria"/>
          <w:lang w:val="en-US"/>
        </w:rPr>
      </w:pPr>
      <w:r>
        <w:rPr>
          <w:rFonts w:eastAsia="Cambria" w:cs="Cambria"/>
          <w:lang w:val="en-US"/>
        </w:rPr>
        <w:t>The purpose of the analysis was to model the PMF for the Red Bluff Dam. The 2010 study</w:t>
      </w:r>
      <w:r w:rsidR="00CB4C5A">
        <w:rPr>
          <w:rFonts w:eastAsia="Cambria" w:cs="Cambria"/>
          <w:lang w:val="en-US"/>
        </w:rPr>
        <w:t xml:space="preserve"> created a combined rating curve for the outlet structures at the dam. This rating curve was refined in the 2022 update. According to the 2022 update, </w:t>
      </w:r>
      <w:r w:rsidR="004527CD" w:rsidRPr="004527CD">
        <w:rPr>
          <w:rFonts w:eastAsia="Cambria" w:cs="Cambria"/>
          <w:lang w:val="en-US"/>
        </w:rPr>
        <w:t>Red Bluff Dam include</w:t>
      </w:r>
      <w:r w:rsidR="004527CD">
        <w:rPr>
          <w:rFonts w:eastAsia="Cambria" w:cs="Cambria"/>
          <w:lang w:val="en-US"/>
        </w:rPr>
        <w:t>d</w:t>
      </w:r>
      <w:r w:rsidR="00C77205">
        <w:rPr>
          <w:rFonts w:eastAsia="Cambria" w:cs="Cambria"/>
          <w:lang w:val="en-US"/>
        </w:rPr>
        <w:t xml:space="preserve"> a number of outlets. These were </w:t>
      </w:r>
      <w:r w:rsidR="004527CD" w:rsidRPr="004527CD">
        <w:rPr>
          <w:rFonts w:eastAsia="Cambria" w:cs="Cambria"/>
          <w:lang w:val="en-US"/>
        </w:rPr>
        <w:t xml:space="preserve">an uncontrolled </w:t>
      </w:r>
      <w:r w:rsidR="008D3EC5">
        <w:rPr>
          <w:rFonts w:eastAsia="Cambria" w:cs="Cambria"/>
          <w:lang w:val="en-US"/>
        </w:rPr>
        <w:t xml:space="preserve">gated </w:t>
      </w:r>
      <w:r w:rsidR="004527CD" w:rsidRPr="004527CD">
        <w:rPr>
          <w:rFonts w:eastAsia="Cambria" w:cs="Cambria"/>
          <w:lang w:val="en-US"/>
        </w:rPr>
        <w:t>concrete ogee crest principal spillway</w:t>
      </w:r>
      <w:r w:rsidR="004E0677">
        <w:rPr>
          <w:rFonts w:eastAsia="Cambria" w:cs="Cambria"/>
          <w:lang w:val="en-US"/>
        </w:rPr>
        <w:t xml:space="preserve"> with its </w:t>
      </w:r>
      <w:r w:rsidR="004527CD" w:rsidRPr="004527CD">
        <w:rPr>
          <w:rFonts w:eastAsia="Cambria" w:cs="Cambria"/>
          <w:lang w:val="en-US"/>
        </w:rPr>
        <w:t xml:space="preserve">radial gates locked in </w:t>
      </w:r>
      <w:r w:rsidR="004E0677">
        <w:rPr>
          <w:rFonts w:eastAsia="Cambria" w:cs="Cambria"/>
          <w:lang w:val="en-US"/>
        </w:rPr>
        <w:t xml:space="preserve">an </w:t>
      </w:r>
      <w:r w:rsidR="004527CD" w:rsidRPr="004527CD">
        <w:rPr>
          <w:rFonts w:eastAsia="Cambria" w:cs="Cambria"/>
          <w:lang w:val="en-US"/>
        </w:rPr>
        <w:t>open position, a</w:t>
      </w:r>
      <w:r w:rsidR="00E71C05">
        <w:rPr>
          <w:rFonts w:eastAsia="Cambria" w:cs="Cambria"/>
          <w:lang w:val="en-US"/>
        </w:rPr>
        <w:t xml:space="preserve"> primary </w:t>
      </w:r>
      <w:r w:rsidR="004527CD" w:rsidRPr="004527CD">
        <w:rPr>
          <w:rFonts w:eastAsia="Cambria" w:cs="Cambria"/>
          <w:lang w:val="en-US"/>
        </w:rPr>
        <w:t xml:space="preserve">earthen auxiliary emergency spillway, and an existing low area that </w:t>
      </w:r>
      <w:r w:rsidR="008B4AF0">
        <w:rPr>
          <w:rFonts w:eastAsia="Cambria" w:cs="Cambria"/>
          <w:lang w:val="en-US"/>
        </w:rPr>
        <w:t>functioned</w:t>
      </w:r>
      <w:r w:rsidR="004527CD" w:rsidRPr="004527CD">
        <w:rPr>
          <w:rFonts w:eastAsia="Cambria" w:cs="Cambria"/>
          <w:lang w:val="en-US"/>
        </w:rPr>
        <w:t xml:space="preserve"> as a secondary auxiliary spillway</w:t>
      </w:r>
      <w:r w:rsidR="004440E5">
        <w:rPr>
          <w:rFonts w:eastAsia="Cambria" w:cs="Cambria"/>
          <w:lang w:val="en-US"/>
        </w:rPr>
        <w:t>.</w:t>
      </w:r>
      <w:r w:rsidR="004527CD" w:rsidRPr="004527CD">
        <w:rPr>
          <w:rFonts w:eastAsia="Cambria" w:cs="Cambria"/>
          <w:lang w:val="en-US"/>
        </w:rPr>
        <w:t xml:space="preserve"> In addition, there </w:t>
      </w:r>
      <w:r w:rsidR="004440E5">
        <w:rPr>
          <w:rFonts w:eastAsia="Cambria" w:cs="Cambria"/>
          <w:lang w:val="en-US"/>
        </w:rPr>
        <w:t>were</w:t>
      </w:r>
      <w:r w:rsidR="004527CD" w:rsidRPr="004527CD">
        <w:rPr>
          <w:rFonts w:eastAsia="Cambria" w:cs="Cambria"/>
          <w:lang w:val="en-US"/>
        </w:rPr>
        <w:t xml:space="preserve"> low areas at each end of the dam where uncontrolled flanking flows would occur. An updated elevation-discharge rating curve was developed for </w:t>
      </w:r>
      <w:r w:rsidR="002B4C42">
        <w:rPr>
          <w:rFonts w:eastAsia="Cambria" w:cs="Cambria"/>
          <w:lang w:val="en-US"/>
        </w:rPr>
        <w:t xml:space="preserve">the 3 </w:t>
      </w:r>
      <w:r w:rsidR="004527CD" w:rsidRPr="004527CD">
        <w:rPr>
          <w:rFonts w:eastAsia="Cambria" w:cs="Cambria"/>
          <w:lang w:val="en-US"/>
        </w:rPr>
        <w:t>spillway</w:t>
      </w:r>
      <w:r w:rsidR="002B4C42">
        <w:rPr>
          <w:rFonts w:eastAsia="Cambria" w:cs="Cambria"/>
          <w:lang w:val="en-US"/>
        </w:rPr>
        <w:t>s</w:t>
      </w:r>
      <w:r w:rsidR="004527CD" w:rsidRPr="004527CD">
        <w:rPr>
          <w:rFonts w:eastAsia="Cambria" w:cs="Cambria"/>
          <w:lang w:val="en-US"/>
        </w:rPr>
        <w:t xml:space="preserve"> and </w:t>
      </w:r>
      <w:r w:rsidR="002B4C42">
        <w:rPr>
          <w:rFonts w:eastAsia="Cambria" w:cs="Cambria"/>
          <w:lang w:val="en-US"/>
        </w:rPr>
        <w:t xml:space="preserve">the 2 </w:t>
      </w:r>
      <w:r w:rsidR="004527CD" w:rsidRPr="004527CD">
        <w:rPr>
          <w:rFonts w:eastAsia="Cambria" w:cs="Cambria"/>
          <w:lang w:val="en-US"/>
        </w:rPr>
        <w:t>low area</w:t>
      </w:r>
      <w:r w:rsidR="002B4C42">
        <w:rPr>
          <w:rFonts w:eastAsia="Cambria" w:cs="Cambria"/>
          <w:lang w:val="en-US"/>
        </w:rPr>
        <w:t>s</w:t>
      </w:r>
      <w:r w:rsidR="00591D62">
        <w:rPr>
          <w:rFonts w:eastAsia="Cambria" w:cs="Cambria"/>
          <w:lang w:val="en-US"/>
        </w:rPr>
        <w:t xml:space="preserve"> using HEC-RAS, Version 6.1</w:t>
      </w:r>
      <w:r w:rsidR="004527CD" w:rsidRPr="004527CD">
        <w:rPr>
          <w:rFonts w:eastAsia="Cambria" w:cs="Cambria"/>
          <w:lang w:val="en-US"/>
        </w:rPr>
        <w:t xml:space="preserve">. The </w:t>
      </w:r>
      <w:r w:rsidR="002B4C42">
        <w:rPr>
          <w:rFonts w:eastAsia="Cambria" w:cs="Cambria"/>
          <w:lang w:val="en-US"/>
        </w:rPr>
        <w:t>5</w:t>
      </w:r>
      <w:r w:rsidR="004527CD" w:rsidRPr="004527CD">
        <w:rPr>
          <w:rFonts w:eastAsia="Cambria" w:cs="Cambria"/>
          <w:lang w:val="en-US"/>
        </w:rPr>
        <w:t xml:space="preserve"> rating curves were combined to provide a single elevation-discharge rating curve for the reservoir. </w:t>
      </w:r>
      <w:r w:rsidR="002B4C42">
        <w:rPr>
          <w:rFonts w:eastAsia="Cambria" w:cs="Cambria"/>
          <w:lang w:val="en-US"/>
        </w:rPr>
        <w:t>Th</w:t>
      </w:r>
      <w:r w:rsidR="004550B0">
        <w:rPr>
          <w:rFonts w:eastAsia="Cambria" w:cs="Cambria"/>
          <w:lang w:val="en-US"/>
        </w:rPr>
        <w:t xml:space="preserve">e Lower Pecos-Upper BLE model </w:t>
      </w:r>
      <w:r w:rsidR="00B8210D">
        <w:rPr>
          <w:rFonts w:eastAsia="Cambria" w:cs="Cambria"/>
          <w:lang w:val="en-US"/>
        </w:rPr>
        <w:t>leveraged</w:t>
      </w:r>
      <w:r w:rsidR="004550B0">
        <w:rPr>
          <w:rFonts w:eastAsia="Cambria" w:cs="Cambria"/>
          <w:lang w:val="en-US"/>
        </w:rPr>
        <w:t xml:space="preserve"> this rating curve to model the discharges out of the Red Bluff Reservoir. This </w:t>
      </w:r>
      <w:r w:rsidR="004B11B0">
        <w:rPr>
          <w:rFonts w:eastAsia="Cambria" w:cs="Cambria"/>
          <w:lang w:val="en-US"/>
        </w:rPr>
        <w:t xml:space="preserve">rating curve is shown </w:t>
      </w:r>
      <w:r w:rsidR="00B8210D">
        <w:rPr>
          <w:rFonts w:eastAsia="Cambria" w:cs="Cambria"/>
          <w:lang w:val="en-US"/>
        </w:rPr>
        <w:t xml:space="preserve">in </w:t>
      </w:r>
      <w:r w:rsidR="00B8210D">
        <w:rPr>
          <w:rFonts w:eastAsia="Cambria" w:cs="Cambria"/>
          <w:lang w:val="en-US"/>
        </w:rPr>
        <w:fldChar w:fldCharType="begin"/>
      </w:r>
      <w:r w:rsidR="00B8210D">
        <w:rPr>
          <w:rFonts w:eastAsia="Cambria" w:cs="Cambria"/>
          <w:lang w:val="en-US"/>
        </w:rPr>
        <w:instrText xml:space="preserve"> REF _Ref180522579 \h </w:instrText>
      </w:r>
      <w:r w:rsidR="00B8210D">
        <w:rPr>
          <w:rFonts w:eastAsia="Cambria" w:cs="Cambria"/>
          <w:lang w:val="en-US"/>
        </w:rPr>
      </w:r>
      <w:r w:rsidR="00B8210D">
        <w:rPr>
          <w:rFonts w:eastAsia="Cambria" w:cs="Cambria"/>
          <w:lang w:val="en-US"/>
        </w:rPr>
        <w:fldChar w:fldCharType="separate"/>
      </w:r>
      <w:r w:rsidR="00D005AD">
        <w:t xml:space="preserve">Table </w:t>
      </w:r>
      <w:r w:rsidR="00D005AD">
        <w:rPr>
          <w:noProof/>
        </w:rPr>
        <w:t>2</w:t>
      </w:r>
      <w:r w:rsidR="00D005AD">
        <w:noBreakHyphen/>
      </w:r>
      <w:r w:rsidR="00D005AD">
        <w:rPr>
          <w:noProof/>
        </w:rPr>
        <w:t>12</w:t>
      </w:r>
      <w:r w:rsidR="00B8210D">
        <w:rPr>
          <w:rFonts w:eastAsia="Cambria" w:cs="Cambria"/>
          <w:lang w:val="en-US"/>
        </w:rPr>
        <w:fldChar w:fldCharType="end"/>
      </w:r>
      <w:r w:rsidR="00B8210D">
        <w:rPr>
          <w:rFonts w:eastAsia="Cambria" w:cs="Cambria"/>
          <w:lang w:val="en-US"/>
        </w:rPr>
        <w:t>.</w:t>
      </w:r>
      <w:r w:rsidR="004D4654">
        <w:rPr>
          <w:rFonts w:eastAsia="Cambria" w:cs="Cambria"/>
          <w:lang w:val="en-US"/>
        </w:rPr>
        <w:t xml:space="preserve"> This rating curve was added to the BLE model using an SA/2D connection.</w:t>
      </w:r>
    </w:p>
    <w:p w14:paraId="76EC25CB" w14:textId="5B54BA28" w:rsidR="004B11B0" w:rsidRDefault="004B11B0" w:rsidP="001235A5">
      <w:pPr>
        <w:pStyle w:val="Caption"/>
        <w:rPr>
          <w:rFonts w:eastAsia="Cambria" w:cs="Cambria"/>
        </w:rPr>
      </w:pPr>
      <w:bookmarkStart w:id="197" w:name="_Ref180522579"/>
      <w:bookmarkStart w:id="198" w:name="_Toc194961406"/>
      <w:r>
        <w:t xml:space="preserve">Table </w:t>
      </w:r>
      <w:r w:rsidR="00C41012">
        <w:fldChar w:fldCharType="begin"/>
      </w:r>
      <w:r w:rsidR="00C41012">
        <w:instrText xml:space="preserve"> STYLEREF 1 \s </w:instrText>
      </w:r>
      <w:r w:rsidR="00C41012">
        <w:fldChar w:fldCharType="separate"/>
      </w:r>
      <w:r w:rsidR="00D005AD">
        <w:rPr>
          <w:noProof/>
        </w:rPr>
        <w:t>2</w:t>
      </w:r>
      <w:r w:rsidR="00C41012">
        <w:rPr>
          <w:noProof/>
        </w:rPr>
        <w:fldChar w:fldCharType="end"/>
      </w:r>
      <w:r>
        <w:noBreakHyphen/>
      </w:r>
      <w:r w:rsidR="00C41012">
        <w:fldChar w:fldCharType="begin"/>
      </w:r>
      <w:r w:rsidR="00C41012">
        <w:instrText xml:space="preserve"> SEQ Table \* ARABIC \s 1 </w:instrText>
      </w:r>
      <w:r w:rsidR="00C41012">
        <w:fldChar w:fldCharType="separate"/>
      </w:r>
      <w:r w:rsidR="00D005AD">
        <w:rPr>
          <w:noProof/>
        </w:rPr>
        <w:t>12</w:t>
      </w:r>
      <w:r w:rsidR="00C41012">
        <w:rPr>
          <w:noProof/>
        </w:rPr>
        <w:fldChar w:fldCharType="end"/>
      </w:r>
      <w:bookmarkEnd w:id="197"/>
      <w:r>
        <w:t xml:space="preserve">: </w:t>
      </w:r>
      <w:r w:rsidR="00F45175">
        <w:t>Elevation-discharge r</w:t>
      </w:r>
      <w:r w:rsidR="008108E8">
        <w:t xml:space="preserve">ating curve for the Red Bluff </w:t>
      </w:r>
      <w:r w:rsidR="00F45175">
        <w:t>Reservoir</w:t>
      </w:r>
      <w:bookmarkEnd w:id="198"/>
    </w:p>
    <w:tbl>
      <w:tblPr>
        <w:tblStyle w:val="TableGrid"/>
        <w:tblW w:w="0" w:type="auto"/>
        <w:jc w:val="center"/>
        <w:tblLook w:val="04A0" w:firstRow="1" w:lastRow="0" w:firstColumn="1" w:lastColumn="0" w:noHBand="0" w:noVBand="1"/>
      </w:tblPr>
      <w:tblGrid>
        <w:gridCol w:w="1885"/>
        <w:gridCol w:w="1710"/>
        <w:gridCol w:w="1170"/>
        <w:gridCol w:w="1890"/>
        <w:gridCol w:w="1710"/>
      </w:tblGrid>
      <w:tr w:rsidR="00B30BD1" w14:paraId="0B65898C" w14:textId="48BE6B8F" w:rsidTr="007C3C40">
        <w:trPr>
          <w:jc w:val="center"/>
        </w:trPr>
        <w:tc>
          <w:tcPr>
            <w:tcW w:w="1885" w:type="dxa"/>
            <w:shd w:val="clear" w:color="auto" w:fill="2E74B5"/>
            <w:vAlign w:val="center"/>
          </w:tcPr>
          <w:p w14:paraId="00A79907" w14:textId="77777777" w:rsidR="00B30BD1" w:rsidRPr="00B603D3" w:rsidRDefault="007047EA" w:rsidP="00B30BD1">
            <w:pPr>
              <w:pStyle w:val="BodyText"/>
              <w:spacing w:before="0" w:after="0"/>
              <w:jc w:val="center"/>
              <w:rPr>
                <w:rFonts w:eastAsia="Cambria" w:cs="Cambria"/>
                <w:b/>
                <w:bCs/>
                <w:color w:val="FFFFFF" w:themeColor="background1"/>
                <w:lang w:val="en-US"/>
              </w:rPr>
            </w:pPr>
            <w:r w:rsidRPr="00B603D3">
              <w:rPr>
                <w:rFonts w:eastAsia="Cambria" w:cs="Cambria"/>
                <w:b/>
                <w:bCs/>
                <w:color w:val="FFFFFF" w:themeColor="background1"/>
                <w:lang w:val="en-US"/>
              </w:rPr>
              <w:t>Elevation</w:t>
            </w:r>
          </w:p>
          <w:p w14:paraId="3D35FA0C" w14:textId="6800C58D" w:rsidR="007047EA" w:rsidRPr="00B603D3" w:rsidRDefault="007047EA" w:rsidP="00B30BD1">
            <w:pPr>
              <w:pStyle w:val="BodyText"/>
              <w:spacing w:before="0" w:after="0"/>
              <w:jc w:val="center"/>
              <w:rPr>
                <w:rFonts w:eastAsia="Cambria" w:cs="Cambria"/>
                <w:b/>
                <w:bCs/>
                <w:color w:val="FFFFFF" w:themeColor="background1"/>
                <w:lang w:val="en-US"/>
              </w:rPr>
            </w:pPr>
            <w:r w:rsidRPr="00B603D3">
              <w:rPr>
                <w:rFonts w:eastAsia="Cambria" w:cs="Cambria"/>
                <w:b/>
                <w:bCs/>
                <w:color w:val="FFFFFF" w:themeColor="background1"/>
                <w:lang w:val="en-US"/>
              </w:rPr>
              <w:t>(feet, NAVD 88)</w:t>
            </w:r>
          </w:p>
        </w:tc>
        <w:tc>
          <w:tcPr>
            <w:tcW w:w="1710" w:type="dxa"/>
            <w:tcBorders>
              <w:right w:val="single" w:sz="4" w:space="0" w:color="auto"/>
            </w:tcBorders>
            <w:shd w:val="clear" w:color="auto" w:fill="2E74B5"/>
            <w:vAlign w:val="center"/>
          </w:tcPr>
          <w:p w14:paraId="5AC67AE5" w14:textId="0E47EC46" w:rsidR="007047EA" w:rsidRPr="00B603D3" w:rsidRDefault="007047EA" w:rsidP="00B30BD1">
            <w:pPr>
              <w:pStyle w:val="BodyText"/>
              <w:spacing w:before="0" w:after="0"/>
              <w:jc w:val="center"/>
              <w:rPr>
                <w:rFonts w:eastAsia="Cambria" w:cs="Cambria"/>
                <w:b/>
                <w:bCs/>
                <w:color w:val="FFFFFF" w:themeColor="background1"/>
                <w:lang w:val="en-US"/>
              </w:rPr>
            </w:pPr>
            <w:r w:rsidRPr="00B603D3">
              <w:rPr>
                <w:rFonts w:eastAsia="Cambria" w:cs="Cambria"/>
                <w:b/>
                <w:bCs/>
                <w:color w:val="FFFFFF" w:themeColor="background1"/>
                <w:lang w:val="en-US"/>
              </w:rPr>
              <w:t>Discharge (cfs)</w:t>
            </w:r>
          </w:p>
        </w:tc>
        <w:tc>
          <w:tcPr>
            <w:tcW w:w="1170" w:type="dxa"/>
            <w:tcBorders>
              <w:top w:val="nil"/>
              <w:left w:val="single" w:sz="4" w:space="0" w:color="auto"/>
              <w:bottom w:val="nil"/>
              <w:right w:val="single" w:sz="4" w:space="0" w:color="auto"/>
            </w:tcBorders>
            <w:vAlign w:val="center"/>
          </w:tcPr>
          <w:p w14:paraId="63C078E7" w14:textId="77777777" w:rsidR="007047EA" w:rsidRPr="00B603D3" w:rsidRDefault="007047EA" w:rsidP="00B30BD1">
            <w:pPr>
              <w:pStyle w:val="BodyText"/>
              <w:spacing w:before="0" w:after="0"/>
              <w:jc w:val="center"/>
              <w:rPr>
                <w:rFonts w:eastAsia="Cambria" w:cs="Cambria"/>
                <w:b/>
                <w:bCs/>
                <w:lang w:val="en-US"/>
              </w:rPr>
            </w:pPr>
          </w:p>
        </w:tc>
        <w:tc>
          <w:tcPr>
            <w:tcW w:w="1890" w:type="dxa"/>
            <w:tcBorders>
              <w:left w:val="single" w:sz="4" w:space="0" w:color="auto"/>
            </w:tcBorders>
            <w:shd w:val="clear" w:color="auto" w:fill="2E74B5"/>
            <w:vAlign w:val="center"/>
          </w:tcPr>
          <w:p w14:paraId="64B84ACC" w14:textId="77777777" w:rsidR="00B30BD1" w:rsidRPr="00B603D3" w:rsidRDefault="007047EA" w:rsidP="00B30BD1">
            <w:pPr>
              <w:pStyle w:val="BodyText"/>
              <w:spacing w:before="0" w:after="0"/>
              <w:jc w:val="center"/>
              <w:rPr>
                <w:rFonts w:eastAsia="Cambria" w:cs="Cambria"/>
                <w:b/>
                <w:bCs/>
                <w:color w:val="FFFFFF" w:themeColor="background1"/>
                <w:lang w:val="en-US"/>
              </w:rPr>
            </w:pPr>
            <w:r w:rsidRPr="00B603D3">
              <w:rPr>
                <w:rFonts w:eastAsia="Cambria" w:cs="Cambria"/>
                <w:b/>
                <w:bCs/>
                <w:color w:val="FFFFFF" w:themeColor="background1"/>
                <w:lang w:val="en-US"/>
              </w:rPr>
              <w:t>Elevation</w:t>
            </w:r>
          </w:p>
          <w:p w14:paraId="111187D8" w14:textId="0EB22EC1" w:rsidR="007047EA" w:rsidRPr="00B603D3" w:rsidRDefault="007047EA" w:rsidP="00B30BD1">
            <w:pPr>
              <w:pStyle w:val="BodyText"/>
              <w:spacing w:before="0" w:after="0"/>
              <w:jc w:val="center"/>
              <w:rPr>
                <w:rFonts w:eastAsia="Cambria" w:cs="Cambria"/>
                <w:b/>
                <w:bCs/>
                <w:color w:val="FFFFFF" w:themeColor="background1"/>
                <w:lang w:val="en-US"/>
              </w:rPr>
            </w:pPr>
            <w:r w:rsidRPr="00B603D3">
              <w:rPr>
                <w:rFonts w:eastAsia="Cambria" w:cs="Cambria"/>
                <w:b/>
                <w:bCs/>
                <w:color w:val="FFFFFF" w:themeColor="background1"/>
                <w:lang w:val="en-US"/>
              </w:rPr>
              <w:t>(feet, NAVD 88)</w:t>
            </w:r>
          </w:p>
        </w:tc>
        <w:tc>
          <w:tcPr>
            <w:tcW w:w="1710" w:type="dxa"/>
            <w:shd w:val="clear" w:color="auto" w:fill="2E74B5"/>
            <w:vAlign w:val="center"/>
          </w:tcPr>
          <w:p w14:paraId="4C3137B9" w14:textId="3BEA53C7" w:rsidR="007047EA" w:rsidRPr="00B603D3" w:rsidRDefault="007047EA" w:rsidP="00B30BD1">
            <w:pPr>
              <w:pStyle w:val="BodyText"/>
              <w:spacing w:before="0" w:after="0"/>
              <w:jc w:val="center"/>
              <w:rPr>
                <w:rFonts w:eastAsia="Cambria" w:cs="Cambria"/>
                <w:b/>
                <w:bCs/>
                <w:color w:val="FFFFFF" w:themeColor="background1"/>
                <w:lang w:val="en-US"/>
              </w:rPr>
            </w:pPr>
            <w:r w:rsidRPr="00B603D3">
              <w:rPr>
                <w:rFonts w:eastAsia="Cambria" w:cs="Cambria"/>
                <w:b/>
                <w:bCs/>
                <w:color w:val="FFFFFF" w:themeColor="background1"/>
                <w:lang w:val="en-US"/>
              </w:rPr>
              <w:t>Discharge (cfs)</w:t>
            </w:r>
          </w:p>
        </w:tc>
      </w:tr>
      <w:tr w:rsidR="00B30BD1" w14:paraId="6D373E9E" w14:textId="134D9B60" w:rsidTr="007C3C40">
        <w:trPr>
          <w:trHeight w:val="360"/>
          <w:jc w:val="center"/>
        </w:trPr>
        <w:tc>
          <w:tcPr>
            <w:tcW w:w="1885" w:type="dxa"/>
            <w:vAlign w:val="center"/>
          </w:tcPr>
          <w:p w14:paraId="515A77FB" w14:textId="31A13B72" w:rsidR="00DF23AF" w:rsidRDefault="00DF23AF" w:rsidP="00B30BD1">
            <w:pPr>
              <w:pStyle w:val="BodyText"/>
              <w:spacing w:before="0" w:after="0"/>
              <w:jc w:val="center"/>
              <w:rPr>
                <w:rFonts w:eastAsia="Cambria" w:cs="Cambria"/>
                <w:lang w:val="en-US"/>
              </w:rPr>
            </w:pPr>
            <w:r>
              <w:rPr>
                <w:rFonts w:eastAsia="Cambria" w:cs="Cambria"/>
                <w:lang w:val="en-US"/>
              </w:rPr>
              <w:t>2829.23</w:t>
            </w:r>
          </w:p>
        </w:tc>
        <w:tc>
          <w:tcPr>
            <w:tcW w:w="1710" w:type="dxa"/>
            <w:tcBorders>
              <w:right w:val="single" w:sz="4" w:space="0" w:color="auto"/>
            </w:tcBorders>
            <w:vAlign w:val="center"/>
          </w:tcPr>
          <w:p w14:paraId="16B9B3E6" w14:textId="7723CDC9" w:rsidR="007047EA" w:rsidRDefault="006625C2" w:rsidP="00B30BD1">
            <w:pPr>
              <w:pStyle w:val="BodyText"/>
              <w:spacing w:before="0" w:after="0"/>
              <w:jc w:val="center"/>
              <w:rPr>
                <w:rFonts w:eastAsia="Cambria" w:cs="Cambria"/>
                <w:lang w:val="en-US"/>
              </w:rPr>
            </w:pPr>
            <w:r>
              <w:rPr>
                <w:rFonts w:eastAsia="Cambria" w:cs="Cambria"/>
                <w:lang w:val="en-US"/>
              </w:rPr>
              <w:t>865</w:t>
            </w:r>
          </w:p>
        </w:tc>
        <w:tc>
          <w:tcPr>
            <w:tcW w:w="1170" w:type="dxa"/>
            <w:tcBorders>
              <w:top w:val="nil"/>
              <w:left w:val="single" w:sz="4" w:space="0" w:color="auto"/>
              <w:bottom w:val="nil"/>
              <w:right w:val="single" w:sz="4" w:space="0" w:color="auto"/>
            </w:tcBorders>
            <w:vAlign w:val="center"/>
          </w:tcPr>
          <w:p w14:paraId="161E80A0" w14:textId="77777777" w:rsidR="007047EA" w:rsidRDefault="007047EA" w:rsidP="00B30BD1">
            <w:pPr>
              <w:pStyle w:val="BodyText"/>
              <w:spacing w:before="0" w:after="0"/>
              <w:jc w:val="center"/>
              <w:rPr>
                <w:rFonts w:eastAsia="Cambria" w:cs="Cambria"/>
                <w:lang w:val="en-US"/>
              </w:rPr>
            </w:pPr>
          </w:p>
        </w:tc>
        <w:tc>
          <w:tcPr>
            <w:tcW w:w="1890" w:type="dxa"/>
            <w:tcBorders>
              <w:left w:val="single" w:sz="4" w:space="0" w:color="auto"/>
            </w:tcBorders>
            <w:vAlign w:val="center"/>
          </w:tcPr>
          <w:p w14:paraId="19C27CBC" w14:textId="24060CEC" w:rsidR="007047EA" w:rsidRDefault="00DF23AF" w:rsidP="00B30BD1">
            <w:pPr>
              <w:pStyle w:val="BodyText"/>
              <w:spacing w:before="0" w:after="0"/>
              <w:jc w:val="center"/>
              <w:rPr>
                <w:rFonts w:eastAsia="Cambria" w:cs="Cambria"/>
                <w:lang w:val="en-US"/>
              </w:rPr>
            </w:pPr>
            <w:r>
              <w:rPr>
                <w:rFonts w:eastAsia="Cambria" w:cs="Cambria"/>
                <w:lang w:val="en-US"/>
              </w:rPr>
              <w:t>2851.23</w:t>
            </w:r>
          </w:p>
        </w:tc>
        <w:tc>
          <w:tcPr>
            <w:tcW w:w="1710" w:type="dxa"/>
            <w:vAlign w:val="center"/>
          </w:tcPr>
          <w:p w14:paraId="234E6102" w14:textId="0C6E05DD" w:rsidR="007047EA" w:rsidRDefault="00B30BD1" w:rsidP="00B30BD1">
            <w:pPr>
              <w:pStyle w:val="BodyText"/>
              <w:spacing w:before="0" w:after="0"/>
              <w:jc w:val="center"/>
              <w:rPr>
                <w:rFonts w:eastAsia="Cambria" w:cs="Cambria"/>
                <w:lang w:val="en-US"/>
              </w:rPr>
            </w:pPr>
            <w:r>
              <w:rPr>
                <w:rFonts w:eastAsia="Cambria" w:cs="Cambria"/>
                <w:lang w:val="en-US"/>
              </w:rPr>
              <w:t>117</w:t>
            </w:r>
            <w:r w:rsidR="00B603D3">
              <w:rPr>
                <w:rFonts w:eastAsia="Cambria" w:cs="Cambria"/>
                <w:lang w:val="en-US"/>
              </w:rPr>
              <w:t>,</w:t>
            </w:r>
            <w:r>
              <w:rPr>
                <w:rFonts w:eastAsia="Cambria" w:cs="Cambria"/>
                <w:lang w:val="en-US"/>
              </w:rPr>
              <w:t>592</w:t>
            </w:r>
          </w:p>
        </w:tc>
      </w:tr>
      <w:tr w:rsidR="00B30BD1" w14:paraId="51D67169" w14:textId="47C75A99" w:rsidTr="007C3C40">
        <w:trPr>
          <w:trHeight w:val="360"/>
          <w:jc w:val="center"/>
        </w:trPr>
        <w:tc>
          <w:tcPr>
            <w:tcW w:w="1885" w:type="dxa"/>
            <w:vAlign w:val="center"/>
          </w:tcPr>
          <w:p w14:paraId="44434C43" w14:textId="52D7152A" w:rsidR="007047EA" w:rsidRDefault="00DF23AF" w:rsidP="00B30BD1">
            <w:pPr>
              <w:pStyle w:val="BodyText"/>
              <w:spacing w:before="0" w:after="0"/>
              <w:jc w:val="center"/>
              <w:rPr>
                <w:rFonts w:eastAsia="Cambria" w:cs="Cambria"/>
                <w:lang w:val="en-US"/>
              </w:rPr>
            </w:pPr>
            <w:r>
              <w:rPr>
                <w:rFonts w:eastAsia="Cambria" w:cs="Cambria"/>
                <w:lang w:val="en-US"/>
              </w:rPr>
              <w:t>2831.23</w:t>
            </w:r>
          </w:p>
        </w:tc>
        <w:tc>
          <w:tcPr>
            <w:tcW w:w="1710" w:type="dxa"/>
            <w:tcBorders>
              <w:right w:val="single" w:sz="4" w:space="0" w:color="auto"/>
            </w:tcBorders>
            <w:vAlign w:val="center"/>
          </w:tcPr>
          <w:p w14:paraId="64D17084" w14:textId="6BB019B9" w:rsidR="007047EA" w:rsidRDefault="006625C2" w:rsidP="00B30BD1">
            <w:pPr>
              <w:pStyle w:val="BodyText"/>
              <w:spacing w:before="0" w:after="0"/>
              <w:jc w:val="center"/>
              <w:rPr>
                <w:rFonts w:eastAsia="Cambria" w:cs="Cambria"/>
                <w:lang w:val="en-US"/>
              </w:rPr>
            </w:pPr>
            <w:r>
              <w:rPr>
                <w:rFonts w:eastAsia="Cambria" w:cs="Cambria"/>
                <w:lang w:val="en-US"/>
              </w:rPr>
              <w:t>4</w:t>
            </w:r>
            <w:r w:rsidR="00B603D3">
              <w:rPr>
                <w:rFonts w:eastAsia="Cambria" w:cs="Cambria"/>
                <w:lang w:val="en-US"/>
              </w:rPr>
              <w:t>,</w:t>
            </w:r>
            <w:r>
              <w:rPr>
                <w:rFonts w:eastAsia="Cambria" w:cs="Cambria"/>
                <w:lang w:val="en-US"/>
              </w:rPr>
              <w:t>391</w:t>
            </w:r>
          </w:p>
        </w:tc>
        <w:tc>
          <w:tcPr>
            <w:tcW w:w="1170" w:type="dxa"/>
            <w:tcBorders>
              <w:top w:val="nil"/>
              <w:left w:val="single" w:sz="4" w:space="0" w:color="auto"/>
              <w:bottom w:val="nil"/>
              <w:right w:val="single" w:sz="4" w:space="0" w:color="auto"/>
            </w:tcBorders>
            <w:vAlign w:val="center"/>
          </w:tcPr>
          <w:p w14:paraId="00E5E516" w14:textId="77777777" w:rsidR="007047EA" w:rsidRDefault="007047EA" w:rsidP="00B30BD1">
            <w:pPr>
              <w:pStyle w:val="BodyText"/>
              <w:spacing w:before="0" w:after="0"/>
              <w:jc w:val="center"/>
              <w:rPr>
                <w:rFonts w:eastAsia="Cambria" w:cs="Cambria"/>
                <w:lang w:val="en-US"/>
              </w:rPr>
            </w:pPr>
          </w:p>
        </w:tc>
        <w:tc>
          <w:tcPr>
            <w:tcW w:w="1890" w:type="dxa"/>
            <w:tcBorders>
              <w:left w:val="single" w:sz="4" w:space="0" w:color="auto"/>
            </w:tcBorders>
            <w:vAlign w:val="center"/>
          </w:tcPr>
          <w:p w14:paraId="4339951B" w14:textId="77554C86" w:rsidR="007047EA" w:rsidRDefault="00DF23AF" w:rsidP="00B30BD1">
            <w:pPr>
              <w:pStyle w:val="BodyText"/>
              <w:spacing w:before="0" w:after="0"/>
              <w:jc w:val="center"/>
              <w:rPr>
                <w:rFonts w:eastAsia="Cambria" w:cs="Cambria"/>
                <w:lang w:val="en-US"/>
              </w:rPr>
            </w:pPr>
            <w:r>
              <w:rPr>
                <w:rFonts w:eastAsia="Cambria" w:cs="Cambria"/>
                <w:lang w:val="en-US"/>
              </w:rPr>
              <w:t>2853.23</w:t>
            </w:r>
          </w:p>
        </w:tc>
        <w:tc>
          <w:tcPr>
            <w:tcW w:w="1710" w:type="dxa"/>
            <w:vAlign w:val="center"/>
          </w:tcPr>
          <w:p w14:paraId="45EB77C6" w14:textId="4B877F16" w:rsidR="007047EA" w:rsidRDefault="00B30BD1" w:rsidP="00B30BD1">
            <w:pPr>
              <w:pStyle w:val="BodyText"/>
              <w:spacing w:before="0" w:after="0"/>
              <w:jc w:val="center"/>
              <w:rPr>
                <w:rFonts w:eastAsia="Cambria" w:cs="Cambria"/>
                <w:lang w:val="en-US"/>
              </w:rPr>
            </w:pPr>
            <w:r>
              <w:rPr>
                <w:rFonts w:eastAsia="Cambria" w:cs="Cambria"/>
                <w:lang w:val="en-US"/>
              </w:rPr>
              <w:t>162</w:t>
            </w:r>
            <w:r w:rsidR="00B603D3">
              <w:rPr>
                <w:rFonts w:eastAsia="Cambria" w:cs="Cambria"/>
                <w:lang w:val="en-US"/>
              </w:rPr>
              <w:t>,</w:t>
            </w:r>
            <w:r>
              <w:rPr>
                <w:rFonts w:eastAsia="Cambria" w:cs="Cambria"/>
                <w:lang w:val="en-US"/>
              </w:rPr>
              <w:t>868</w:t>
            </w:r>
          </w:p>
        </w:tc>
      </w:tr>
      <w:tr w:rsidR="00B30BD1" w14:paraId="5E09D7A3" w14:textId="06181654" w:rsidTr="007C3C40">
        <w:trPr>
          <w:trHeight w:val="360"/>
          <w:jc w:val="center"/>
        </w:trPr>
        <w:tc>
          <w:tcPr>
            <w:tcW w:w="1885" w:type="dxa"/>
            <w:vAlign w:val="center"/>
          </w:tcPr>
          <w:p w14:paraId="7B6A18D9" w14:textId="6F19B5B8" w:rsidR="007047EA" w:rsidRDefault="00DF23AF" w:rsidP="00B30BD1">
            <w:pPr>
              <w:pStyle w:val="BodyText"/>
              <w:spacing w:before="0" w:after="0"/>
              <w:jc w:val="center"/>
              <w:rPr>
                <w:rFonts w:eastAsia="Cambria" w:cs="Cambria"/>
                <w:lang w:val="en-US"/>
              </w:rPr>
            </w:pPr>
            <w:r>
              <w:rPr>
                <w:rFonts w:eastAsia="Cambria" w:cs="Cambria"/>
                <w:lang w:val="en-US"/>
              </w:rPr>
              <w:t>28</w:t>
            </w:r>
            <w:r w:rsidR="00BD155A">
              <w:rPr>
                <w:rFonts w:eastAsia="Cambria" w:cs="Cambria"/>
                <w:lang w:val="en-US"/>
              </w:rPr>
              <w:t>33.23</w:t>
            </w:r>
          </w:p>
        </w:tc>
        <w:tc>
          <w:tcPr>
            <w:tcW w:w="1710" w:type="dxa"/>
            <w:tcBorders>
              <w:right w:val="single" w:sz="4" w:space="0" w:color="auto"/>
            </w:tcBorders>
            <w:vAlign w:val="center"/>
          </w:tcPr>
          <w:p w14:paraId="30483AF0" w14:textId="4D771AF8" w:rsidR="007047EA" w:rsidRDefault="006625C2" w:rsidP="00B30BD1">
            <w:pPr>
              <w:pStyle w:val="BodyText"/>
              <w:spacing w:before="0" w:after="0"/>
              <w:jc w:val="center"/>
              <w:rPr>
                <w:rFonts w:eastAsia="Cambria" w:cs="Cambria"/>
                <w:lang w:val="en-US"/>
              </w:rPr>
            </w:pPr>
            <w:r>
              <w:rPr>
                <w:rFonts w:eastAsia="Cambria" w:cs="Cambria"/>
                <w:lang w:val="en-US"/>
              </w:rPr>
              <w:t>9</w:t>
            </w:r>
            <w:r w:rsidR="00B603D3">
              <w:rPr>
                <w:rFonts w:eastAsia="Cambria" w:cs="Cambria"/>
                <w:lang w:val="en-US"/>
              </w:rPr>
              <w:t>,</w:t>
            </w:r>
            <w:r>
              <w:rPr>
                <w:rFonts w:eastAsia="Cambria" w:cs="Cambria"/>
                <w:lang w:val="en-US"/>
              </w:rPr>
              <w:t>432</w:t>
            </w:r>
          </w:p>
        </w:tc>
        <w:tc>
          <w:tcPr>
            <w:tcW w:w="1170" w:type="dxa"/>
            <w:tcBorders>
              <w:top w:val="nil"/>
              <w:left w:val="single" w:sz="4" w:space="0" w:color="auto"/>
              <w:bottom w:val="nil"/>
              <w:right w:val="single" w:sz="4" w:space="0" w:color="auto"/>
            </w:tcBorders>
            <w:vAlign w:val="center"/>
          </w:tcPr>
          <w:p w14:paraId="6E13EA1C" w14:textId="77777777" w:rsidR="007047EA" w:rsidRDefault="007047EA" w:rsidP="00B30BD1">
            <w:pPr>
              <w:pStyle w:val="BodyText"/>
              <w:spacing w:before="0" w:after="0"/>
              <w:jc w:val="center"/>
              <w:rPr>
                <w:rFonts w:eastAsia="Cambria" w:cs="Cambria"/>
                <w:lang w:val="en-US"/>
              </w:rPr>
            </w:pPr>
          </w:p>
        </w:tc>
        <w:tc>
          <w:tcPr>
            <w:tcW w:w="1890" w:type="dxa"/>
            <w:tcBorders>
              <w:left w:val="single" w:sz="4" w:space="0" w:color="auto"/>
            </w:tcBorders>
            <w:vAlign w:val="center"/>
          </w:tcPr>
          <w:p w14:paraId="225DFAF7" w14:textId="19FACC16" w:rsidR="007047EA" w:rsidRDefault="00DF23AF" w:rsidP="00B30BD1">
            <w:pPr>
              <w:pStyle w:val="BodyText"/>
              <w:spacing w:before="0" w:after="0"/>
              <w:jc w:val="center"/>
              <w:rPr>
                <w:rFonts w:eastAsia="Cambria" w:cs="Cambria"/>
                <w:lang w:val="en-US"/>
              </w:rPr>
            </w:pPr>
            <w:r>
              <w:rPr>
                <w:rFonts w:eastAsia="Cambria" w:cs="Cambria"/>
                <w:lang w:val="en-US"/>
              </w:rPr>
              <w:t>2855.23</w:t>
            </w:r>
          </w:p>
        </w:tc>
        <w:tc>
          <w:tcPr>
            <w:tcW w:w="1710" w:type="dxa"/>
            <w:vAlign w:val="center"/>
          </w:tcPr>
          <w:p w14:paraId="651D419F" w14:textId="396261A9" w:rsidR="007047EA" w:rsidRDefault="00B30BD1" w:rsidP="00B30BD1">
            <w:pPr>
              <w:pStyle w:val="BodyText"/>
              <w:spacing w:before="0" w:after="0"/>
              <w:jc w:val="center"/>
              <w:rPr>
                <w:rFonts w:eastAsia="Cambria" w:cs="Cambria"/>
                <w:lang w:val="en-US"/>
              </w:rPr>
            </w:pPr>
            <w:r>
              <w:rPr>
                <w:rFonts w:eastAsia="Cambria" w:cs="Cambria"/>
                <w:lang w:val="en-US"/>
              </w:rPr>
              <w:t>219</w:t>
            </w:r>
            <w:r w:rsidR="00B603D3">
              <w:rPr>
                <w:rFonts w:eastAsia="Cambria" w:cs="Cambria"/>
                <w:lang w:val="en-US"/>
              </w:rPr>
              <w:t>,</w:t>
            </w:r>
            <w:r>
              <w:rPr>
                <w:rFonts w:eastAsia="Cambria" w:cs="Cambria"/>
                <w:lang w:val="en-US"/>
              </w:rPr>
              <w:t>336</w:t>
            </w:r>
          </w:p>
        </w:tc>
      </w:tr>
      <w:tr w:rsidR="00B30BD1" w14:paraId="633183EA" w14:textId="56017253" w:rsidTr="007C3C40">
        <w:trPr>
          <w:trHeight w:val="360"/>
          <w:jc w:val="center"/>
        </w:trPr>
        <w:tc>
          <w:tcPr>
            <w:tcW w:w="1885" w:type="dxa"/>
            <w:vAlign w:val="center"/>
          </w:tcPr>
          <w:p w14:paraId="3AA268DF" w14:textId="5055A89E" w:rsidR="00BD155A" w:rsidRDefault="00BD155A" w:rsidP="00B30BD1">
            <w:pPr>
              <w:pStyle w:val="BodyText"/>
              <w:spacing w:before="0" w:after="0"/>
              <w:jc w:val="center"/>
              <w:rPr>
                <w:rFonts w:eastAsia="Cambria" w:cs="Cambria"/>
                <w:lang w:val="en-US"/>
              </w:rPr>
            </w:pPr>
            <w:r>
              <w:rPr>
                <w:rFonts w:eastAsia="Cambria" w:cs="Cambria"/>
                <w:lang w:val="en-US"/>
              </w:rPr>
              <w:t>2835.23</w:t>
            </w:r>
          </w:p>
        </w:tc>
        <w:tc>
          <w:tcPr>
            <w:tcW w:w="1710" w:type="dxa"/>
            <w:tcBorders>
              <w:right w:val="single" w:sz="4" w:space="0" w:color="auto"/>
            </w:tcBorders>
            <w:vAlign w:val="center"/>
          </w:tcPr>
          <w:p w14:paraId="039E18FE" w14:textId="009F4AEE" w:rsidR="00BD155A" w:rsidRDefault="006625C2" w:rsidP="00B30BD1">
            <w:pPr>
              <w:pStyle w:val="BodyText"/>
              <w:spacing w:before="0" w:after="0"/>
              <w:jc w:val="center"/>
              <w:rPr>
                <w:rFonts w:eastAsia="Cambria" w:cs="Cambria"/>
                <w:lang w:val="en-US"/>
              </w:rPr>
            </w:pPr>
            <w:r>
              <w:rPr>
                <w:rFonts w:eastAsia="Cambria" w:cs="Cambria"/>
                <w:lang w:val="en-US"/>
              </w:rPr>
              <w:t>15</w:t>
            </w:r>
            <w:r w:rsidR="00B603D3">
              <w:rPr>
                <w:rFonts w:eastAsia="Cambria" w:cs="Cambria"/>
                <w:lang w:val="en-US"/>
              </w:rPr>
              <w:t>,</w:t>
            </w:r>
            <w:r>
              <w:rPr>
                <w:rFonts w:eastAsia="Cambria" w:cs="Cambria"/>
                <w:lang w:val="en-US"/>
              </w:rPr>
              <w:t>430</w:t>
            </w:r>
          </w:p>
        </w:tc>
        <w:tc>
          <w:tcPr>
            <w:tcW w:w="1170" w:type="dxa"/>
            <w:tcBorders>
              <w:top w:val="nil"/>
              <w:left w:val="single" w:sz="4" w:space="0" w:color="auto"/>
              <w:bottom w:val="nil"/>
              <w:right w:val="single" w:sz="4" w:space="0" w:color="auto"/>
            </w:tcBorders>
            <w:vAlign w:val="center"/>
          </w:tcPr>
          <w:p w14:paraId="71B0D269" w14:textId="77777777" w:rsidR="00BD155A" w:rsidRDefault="00BD155A" w:rsidP="00B30BD1">
            <w:pPr>
              <w:pStyle w:val="BodyText"/>
              <w:spacing w:before="0" w:after="0"/>
              <w:jc w:val="center"/>
              <w:rPr>
                <w:rFonts w:eastAsia="Cambria" w:cs="Cambria"/>
                <w:lang w:val="en-US"/>
              </w:rPr>
            </w:pPr>
          </w:p>
        </w:tc>
        <w:tc>
          <w:tcPr>
            <w:tcW w:w="1890" w:type="dxa"/>
            <w:tcBorders>
              <w:left w:val="single" w:sz="4" w:space="0" w:color="auto"/>
            </w:tcBorders>
            <w:vAlign w:val="center"/>
          </w:tcPr>
          <w:p w14:paraId="3B0FC7F1" w14:textId="0B9FFC89" w:rsidR="00BD155A" w:rsidRDefault="00BD155A" w:rsidP="00B30BD1">
            <w:pPr>
              <w:pStyle w:val="BodyText"/>
              <w:spacing w:before="0" w:after="0"/>
              <w:jc w:val="center"/>
              <w:rPr>
                <w:rFonts w:eastAsia="Cambria" w:cs="Cambria"/>
                <w:lang w:val="en-US"/>
              </w:rPr>
            </w:pPr>
            <w:r>
              <w:rPr>
                <w:rFonts w:eastAsia="Cambria" w:cs="Cambria"/>
                <w:lang w:val="en-US"/>
              </w:rPr>
              <w:t>2857.23</w:t>
            </w:r>
          </w:p>
        </w:tc>
        <w:tc>
          <w:tcPr>
            <w:tcW w:w="1710" w:type="dxa"/>
            <w:vAlign w:val="center"/>
          </w:tcPr>
          <w:p w14:paraId="108BC4B4" w14:textId="70BCA88A" w:rsidR="00BD155A" w:rsidRDefault="00B30BD1" w:rsidP="00B30BD1">
            <w:pPr>
              <w:pStyle w:val="BodyText"/>
              <w:spacing w:before="0" w:after="0"/>
              <w:jc w:val="center"/>
              <w:rPr>
                <w:rFonts w:eastAsia="Cambria" w:cs="Cambria"/>
                <w:lang w:val="en-US"/>
              </w:rPr>
            </w:pPr>
            <w:r>
              <w:rPr>
                <w:rFonts w:eastAsia="Cambria" w:cs="Cambria"/>
                <w:lang w:val="en-US"/>
              </w:rPr>
              <w:t>278</w:t>
            </w:r>
            <w:r w:rsidR="00B603D3">
              <w:rPr>
                <w:rFonts w:eastAsia="Cambria" w:cs="Cambria"/>
                <w:lang w:val="en-US"/>
              </w:rPr>
              <w:t>,</w:t>
            </w:r>
            <w:r>
              <w:rPr>
                <w:rFonts w:eastAsia="Cambria" w:cs="Cambria"/>
                <w:lang w:val="en-US"/>
              </w:rPr>
              <w:t>837</w:t>
            </w:r>
          </w:p>
        </w:tc>
      </w:tr>
      <w:tr w:rsidR="00B30BD1" w14:paraId="5590CC9A" w14:textId="6F5A0CC7" w:rsidTr="007C3C40">
        <w:trPr>
          <w:trHeight w:val="360"/>
          <w:jc w:val="center"/>
        </w:trPr>
        <w:tc>
          <w:tcPr>
            <w:tcW w:w="1885" w:type="dxa"/>
            <w:vAlign w:val="center"/>
          </w:tcPr>
          <w:p w14:paraId="7D9E9852" w14:textId="0E402B38" w:rsidR="00BD155A" w:rsidRDefault="00BD155A" w:rsidP="00B30BD1">
            <w:pPr>
              <w:pStyle w:val="BodyText"/>
              <w:spacing w:before="0" w:after="0"/>
              <w:jc w:val="center"/>
              <w:rPr>
                <w:rFonts w:eastAsia="Cambria" w:cs="Cambria"/>
                <w:lang w:val="en-US"/>
              </w:rPr>
            </w:pPr>
            <w:r>
              <w:rPr>
                <w:rFonts w:eastAsia="Cambria" w:cs="Cambria"/>
                <w:lang w:val="en-US"/>
              </w:rPr>
              <w:t>2837.23</w:t>
            </w:r>
          </w:p>
        </w:tc>
        <w:tc>
          <w:tcPr>
            <w:tcW w:w="1710" w:type="dxa"/>
            <w:tcBorders>
              <w:right w:val="single" w:sz="4" w:space="0" w:color="auto"/>
            </w:tcBorders>
            <w:vAlign w:val="center"/>
          </w:tcPr>
          <w:p w14:paraId="48468CB5" w14:textId="0A00F911" w:rsidR="00BD155A" w:rsidRDefault="006625C2" w:rsidP="00B30BD1">
            <w:pPr>
              <w:pStyle w:val="BodyText"/>
              <w:spacing w:before="0" w:after="0"/>
              <w:jc w:val="center"/>
              <w:rPr>
                <w:rFonts w:eastAsia="Cambria" w:cs="Cambria"/>
                <w:lang w:val="en-US"/>
              </w:rPr>
            </w:pPr>
            <w:r>
              <w:rPr>
                <w:rFonts w:eastAsia="Cambria" w:cs="Cambria"/>
                <w:lang w:val="en-US"/>
              </w:rPr>
              <w:t>22</w:t>
            </w:r>
            <w:r w:rsidR="00B603D3">
              <w:rPr>
                <w:rFonts w:eastAsia="Cambria" w:cs="Cambria"/>
                <w:lang w:val="en-US"/>
              </w:rPr>
              <w:t>,</w:t>
            </w:r>
            <w:r>
              <w:rPr>
                <w:rFonts w:eastAsia="Cambria" w:cs="Cambria"/>
                <w:lang w:val="en-US"/>
              </w:rPr>
              <w:t>049</w:t>
            </w:r>
          </w:p>
        </w:tc>
        <w:tc>
          <w:tcPr>
            <w:tcW w:w="1170" w:type="dxa"/>
            <w:tcBorders>
              <w:top w:val="nil"/>
              <w:left w:val="single" w:sz="4" w:space="0" w:color="auto"/>
              <w:bottom w:val="nil"/>
              <w:right w:val="single" w:sz="4" w:space="0" w:color="auto"/>
            </w:tcBorders>
            <w:vAlign w:val="center"/>
          </w:tcPr>
          <w:p w14:paraId="22D00633" w14:textId="77777777" w:rsidR="00BD155A" w:rsidRDefault="00BD155A" w:rsidP="00B30BD1">
            <w:pPr>
              <w:pStyle w:val="BodyText"/>
              <w:spacing w:before="0" w:after="0"/>
              <w:jc w:val="center"/>
              <w:rPr>
                <w:rFonts w:eastAsia="Cambria" w:cs="Cambria"/>
                <w:lang w:val="en-US"/>
              </w:rPr>
            </w:pPr>
          </w:p>
        </w:tc>
        <w:tc>
          <w:tcPr>
            <w:tcW w:w="1890" w:type="dxa"/>
            <w:tcBorders>
              <w:left w:val="single" w:sz="4" w:space="0" w:color="auto"/>
            </w:tcBorders>
            <w:vAlign w:val="center"/>
          </w:tcPr>
          <w:p w14:paraId="16D4174C" w14:textId="27B595A7" w:rsidR="00BD155A" w:rsidRDefault="00BD155A" w:rsidP="00B30BD1">
            <w:pPr>
              <w:pStyle w:val="BodyText"/>
              <w:spacing w:before="0" w:after="0"/>
              <w:jc w:val="center"/>
              <w:rPr>
                <w:rFonts w:eastAsia="Cambria" w:cs="Cambria"/>
                <w:lang w:val="en-US"/>
              </w:rPr>
            </w:pPr>
            <w:r>
              <w:rPr>
                <w:rFonts w:eastAsia="Cambria" w:cs="Cambria"/>
                <w:lang w:val="en-US"/>
              </w:rPr>
              <w:t>2857.36</w:t>
            </w:r>
          </w:p>
        </w:tc>
        <w:tc>
          <w:tcPr>
            <w:tcW w:w="1710" w:type="dxa"/>
            <w:vAlign w:val="center"/>
          </w:tcPr>
          <w:p w14:paraId="6CA90E59" w14:textId="6FF75B65" w:rsidR="00BD155A" w:rsidRDefault="00B30BD1" w:rsidP="00B30BD1">
            <w:pPr>
              <w:pStyle w:val="BodyText"/>
              <w:spacing w:before="0" w:after="0"/>
              <w:jc w:val="center"/>
              <w:rPr>
                <w:rFonts w:eastAsia="Cambria" w:cs="Cambria"/>
                <w:lang w:val="en-US"/>
              </w:rPr>
            </w:pPr>
            <w:r>
              <w:rPr>
                <w:rFonts w:eastAsia="Cambria" w:cs="Cambria"/>
                <w:lang w:val="en-US"/>
              </w:rPr>
              <w:t>282</w:t>
            </w:r>
            <w:r w:rsidR="00B603D3">
              <w:rPr>
                <w:rFonts w:eastAsia="Cambria" w:cs="Cambria"/>
                <w:lang w:val="en-US"/>
              </w:rPr>
              <w:t>,</w:t>
            </w:r>
            <w:r>
              <w:rPr>
                <w:rFonts w:eastAsia="Cambria" w:cs="Cambria"/>
                <w:lang w:val="en-US"/>
              </w:rPr>
              <w:t>705</w:t>
            </w:r>
          </w:p>
        </w:tc>
      </w:tr>
      <w:tr w:rsidR="00B30BD1" w14:paraId="49628F3D" w14:textId="3E28A8BF" w:rsidTr="007C3C40">
        <w:trPr>
          <w:trHeight w:val="360"/>
          <w:jc w:val="center"/>
        </w:trPr>
        <w:tc>
          <w:tcPr>
            <w:tcW w:w="1885" w:type="dxa"/>
            <w:vAlign w:val="center"/>
          </w:tcPr>
          <w:p w14:paraId="2F060969" w14:textId="3A9C79BA" w:rsidR="00BD155A" w:rsidRDefault="00BD155A" w:rsidP="00B30BD1">
            <w:pPr>
              <w:pStyle w:val="BodyText"/>
              <w:spacing w:before="0" w:after="0"/>
              <w:jc w:val="center"/>
              <w:rPr>
                <w:rFonts w:eastAsia="Cambria" w:cs="Cambria"/>
                <w:lang w:val="en-US"/>
              </w:rPr>
            </w:pPr>
            <w:r>
              <w:rPr>
                <w:rFonts w:eastAsia="Cambria" w:cs="Cambria"/>
                <w:lang w:val="en-US"/>
              </w:rPr>
              <w:t>2839.23</w:t>
            </w:r>
          </w:p>
        </w:tc>
        <w:tc>
          <w:tcPr>
            <w:tcW w:w="1710" w:type="dxa"/>
            <w:tcBorders>
              <w:right w:val="single" w:sz="4" w:space="0" w:color="auto"/>
            </w:tcBorders>
            <w:vAlign w:val="center"/>
          </w:tcPr>
          <w:p w14:paraId="15A3D657" w14:textId="3904F5C4" w:rsidR="00BD155A" w:rsidRDefault="006625C2" w:rsidP="00B30BD1">
            <w:pPr>
              <w:pStyle w:val="BodyText"/>
              <w:spacing w:before="0" w:after="0"/>
              <w:jc w:val="center"/>
              <w:rPr>
                <w:rFonts w:eastAsia="Cambria" w:cs="Cambria"/>
                <w:lang w:val="en-US"/>
              </w:rPr>
            </w:pPr>
            <w:r>
              <w:rPr>
                <w:rFonts w:eastAsia="Cambria" w:cs="Cambria"/>
                <w:lang w:val="en-US"/>
              </w:rPr>
              <w:t>29</w:t>
            </w:r>
            <w:r w:rsidR="00B603D3">
              <w:rPr>
                <w:rFonts w:eastAsia="Cambria" w:cs="Cambria"/>
                <w:lang w:val="en-US"/>
              </w:rPr>
              <w:t>,</w:t>
            </w:r>
            <w:r>
              <w:rPr>
                <w:rFonts w:eastAsia="Cambria" w:cs="Cambria"/>
                <w:lang w:val="en-US"/>
              </w:rPr>
              <w:t>173</w:t>
            </w:r>
          </w:p>
        </w:tc>
        <w:tc>
          <w:tcPr>
            <w:tcW w:w="1170" w:type="dxa"/>
            <w:tcBorders>
              <w:top w:val="nil"/>
              <w:left w:val="single" w:sz="4" w:space="0" w:color="auto"/>
              <w:bottom w:val="nil"/>
              <w:right w:val="single" w:sz="4" w:space="0" w:color="auto"/>
            </w:tcBorders>
            <w:vAlign w:val="center"/>
          </w:tcPr>
          <w:p w14:paraId="5700FB8E" w14:textId="77777777" w:rsidR="00BD155A" w:rsidRDefault="00BD155A" w:rsidP="00B30BD1">
            <w:pPr>
              <w:pStyle w:val="BodyText"/>
              <w:spacing w:before="0" w:after="0"/>
              <w:jc w:val="center"/>
              <w:rPr>
                <w:rFonts w:eastAsia="Cambria" w:cs="Cambria"/>
                <w:lang w:val="en-US"/>
              </w:rPr>
            </w:pPr>
          </w:p>
        </w:tc>
        <w:tc>
          <w:tcPr>
            <w:tcW w:w="1890" w:type="dxa"/>
            <w:tcBorders>
              <w:left w:val="single" w:sz="4" w:space="0" w:color="auto"/>
            </w:tcBorders>
            <w:vAlign w:val="center"/>
          </w:tcPr>
          <w:p w14:paraId="428DB7E9" w14:textId="39244599" w:rsidR="00BD155A" w:rsidRDefault="00BD155A" w:rsidP="00B30BD1">
            <w:pPr>
              <w:pStyle w:val="BodyText"/>
              <w:spacing w:before="0" w:after="0"/>
              <w:jc w:val="center"/>
              <w:rPr>
                <w:rFonts w:eastAsia="Cambria" w:cs="Cambria"/>
                <w:lang w:val="en-US"/>
              </w:rPr>
            </w:pPr>
            <w:r>
              <w:rPr>
                <w:rFonts w:eastAsia="Cambria" w:cs="Cambria"/>
                <w:lang w:val="en-US"/>
              </w:rPr>
              <w:t>2859.23</w:t>
            </w:r>
          </w:p>
        </w:tc>
        <w:tc>
          <w:tcPr>
            <w:tcW w:w="1710" w:type="dxa"/>
            <w:vAlign w:val="center"/>
          </w:tcPr>
          <w:p w14:paraId="38DE7E87" w14:textId="534BD6AF" w:rsidR="00BD155A" w:rsidRDefault="00B30BD1" w:rsidP="00B30BD1">
            <w:pPr>
              <w:pStyle w:val="BodyText"/>
              <w:spacing w:before="0" w:after="0"/>
              <w:jc w:val="center"/>
              <w:rPr>
                <w:rFonts w:eastAsia="Cambria" w:cs="Cambria"/>
                <w:lang w:val="en-US"/>
              </w:rPr>
            </w:pPr>
            <w:r>
              <w:rPr>
                <w:rFonts w:eastAsia="Cambria" w:cs="Cambria"/>
                <w:lang w:val="en-US"/>
              </w:rPr>
              <w:t>338</w:t>
            </w:r>
            <w:r w:rsidR="00B603D3">
              <w:rPr>
                <w:rFonts w:eastAsia="Cambria" w:cs="Cambria"/>
                <w:lang w:val="en-US"/>
              </w:rPr>
              <w:t>,</w:t>
            </w:r>
            <w:r>
              <w:rPr>
                <w:rFonts w:eastAsia="Cambria" w:cs="Cambria"/>
                <w:lang w:val="en-US"/>
              </w:rPr>
              <w:t>338</w:t>
            </w:r>
          </w:p>
        </w:tc>
      </w:tr>
      <w:tr w:rsidR="00B30BD1" w14:paraId="1AC1518F" w14:textId="0B8DCA70" w:rsidTr="007C3C40">
        <w:trPr>
          <w:trHeight w:val="360"/>
          <w:jc w:val="center"/>
        </w:trPr>
        <w:tc>
          <w:tcPr>
            <w:tcW w:w="1885" w:type="dxa"/>
            <w:vAlign w:val="center"/>
          </w:tcPr>
          <w:p w14:paraId="651DE383" w14:textId="55852434" w:rsidR="00BD155A" w:rsidRDefault="00BD155A" w:rsidP="00B30BD1">
            <w:pPr>
              <w:pStyle w:val="BodyText"/>
              <w:spacing w:before="0" w:after="0"/>
              <w:jc w:val="center"/>
              <w:rPr>
                <w:rFonts w:eastAsia="Cambria" w:cs="Cambria"/>
                <w:lang w:val="en-US"/>
              </w:rPr>
            </w:pPr>
            <w:r>
              <w:rPr>
                <w:rFonts w:eastAsia="Cambria" w:cs="Cambria"/>
                <w:lang w:val="en-US"/>
              </w:rPr>
              <w:t>2841.23</w:t>
            </w:r>
          </w:p>
        </w:tc>
        <w:tc>
          <w:tcPr>
            <w:tcW w:w="1710" w:type="dxa"/>
            <w:tcBorders>
              <w:right w:val="single" w:sz="4" w:space="0" w:color="auto"/>
            </w:tcBorders>
            <w:vAlign w:val="center"/>
          </w:tcPr>
          <w:p w14:paraId="46ADF5F3" w14:textId="094C5645" w:rsidR="00BD155A" w:rsidRDefault="006625C2" w:rsidP="00B30BD1">
            <w:pPr>
              <w:pStyle w:val="BodyText"/>
              <w:spacing w:before="0" w:after="0"/>
              <w:jc w:val="center"/>
              <w:rPr>
                <w:rFonts w:eastAsia="Cambria" w:cs="Cambria"/>
                <w:lang w:val="en-US"/>
              </w:rPr>
            </w:pPr>
            <w:r>
              <w:rPr>
                <w:rFonts w:eastAsia="Cambria" w:cs="Cambria"/>
                <w:lang w:val="en-US"/>
              </w:rPr>
              <w:t>36</w:t>
            </w:r>
            <w:r w:rsidR="00B603D3">
              <w:rPr>
                <w:rFonts w:eastAsia="Cambria" w:cs="Cambria"/>
                <w:lang w:val="en-US"/>
              </w:rPr>
              <w:t>,</w:t>
            </w:r>
            <w:r>
              <w:rPr>
                <w:rFonts w:eastAsia="Cambria" w:cs="Cambria"/>
                <w:lang w:val="en-US"/>
              </w:rPr>
              <w:t>539</w:t>
            </w:r>
          </w:p>
        </w:tc>
        <w:tc>
          <w:tcPr>
            <w:tcW w:w="1170" w:type="dxa"/>
            <w:tcBorders>
              <w:top w:val="nil"/>
              <w:left w:val="single" w:sz="4" w:space="0" w:color="auto"/>
              <w:bottom w:val="nil"/>
              <w:right w:val="single" w:sz="4" w:space="0" w:color="auto"/>
            </w:tcBorders>
            <w:vAlign w:val="center"/>
          </w:tcPr>
          <w:p w14:paraId="612793B8" w14:textId="77777777" w:rsidR="00BD155A" w:rsidRDefault="00BD155A" w:rsidP="00B30BD1">
            <w:pPr>
              <w:pStyle w:val="BodyText"/>
              <w:spacing w:before="0" w:after="0"/>
              <w:jc w:val="center"/>
              <w:rPr>
                <w:rFonts w:eastAsia="Cambria" w:cs="Cambria"/>
                <w:lang w:val="en-US"/>
              </w:rPr>
            </w:pPr>
          </w:p>
        </w:tc>
        <w:tc>
          <w:tcPr>
            <w:tcW w:w="1890" w:type="dxa"/>
            <w:tcBorders>
              <w:left w:val="single" w:sz="4" w:space="0" w:color="auto"/>
            </w:tcBorders>
            <w:vAlign w:val="center"/>
          </w:tcPr>
          <w:p w14:paraId="01E47E5F" w14:textId="7652A0E8" w:rsidR="00BD155A" w:rsidRDefault="00BD155A" w:rsidP="00B30BD1">
            <w:pPr>
              <w:pStyle w:val="BodyText"/>
              <w:spacing w:before="0" w:after="0"/>
              <w:jc w:val="center"/>
              <w:rPr>
                <w:rFonts w:eastAsia="Cambria" w:cs="Cambria"/>
                <w:lang w:val="en-US"/>
              </w:rPr>
            </w:pPr>
            <w:r>
              <w:rPr>
                <w:rFonts w:eastAsia="Cambria" w:cs="Cambria"/>
                <w:lang w:val="en-US"/>
              </w:rPr>
              <w:t>2861.23</w:t>
            </w:r>
          </w:p>
        </w:tc>
        <w:tc>
          <w:tcPr>
            <w:tcW w:w="1710" w:type="dxa"/>
            <w:vAlign w:val="center"/>
          </w:tcPr>
          <w:p w14:paraId="599BDBC4" w14:textId="046455AD" w:rsidR="00BD155A" w:rsidRDefault="00B30BD1" w:rsidP="00B30BD1">
            <w:pPr>
              <w:pStyle w:val="BodyText"/>
              <w:spacing w:before="0" w:after="0"/>
              <w:jc w:val="center"/>
              <w:rPr>
                <w:rFonts w:eastAsia="Cambria" w:cs="Cambria"/>
                <w:lang w:val="en-US"/>
              </w:rPr>
            </w:pPr>
            <w:r>
              <w:rPr>
                <w:rFonts w:eastAsia="Cambria" w:cs="Cambria"/>
                <w:lang w:val="en-US"/>
              </w:rPr>
              <w:t>397</w:t>
            </w:r>
            <w:r w:rsidR="00B603D3">
              <w:rPr>
                <w:rFonts w:eastAsia="Cambria" w:cs="Cambria"/>
                <w:lang w:val="en-US"/>
              </w:rPr>
              <w:t>,</w:t>
            </w:r>
            <w:r>
              <w:rPr>
                <w:rFonts w:eastAsia="Cambria" w:cs="Cambria"/>
                <w:lang w:val="en-US"/>
              </w:rPr>
              <w:t>840</w:t>
            </w:r>
          </w:p>
        </w:tc>
      </w:tr>
      <w:tr w:rsidR="00B30BD1" w14:paraId="5D2906D8" w14:textId="06DD5BF0" w:rsidTr="007C3C40">
        <w:trPr>
          <w:trHeight w:val="360"/>
          <w:jc w:val="center"/>
        </w:trPr>
        <w:tc>
          <w:tcPr>
            <w:tcW w:w="1885" w:type="dxa"/>
            <w:vAlign w:val="center"/>
          </w:tcPr>
          <w:p w14:paraId="05628C1B" w14:textId="50E6BB0B" w:rsidR="00BD155A" w:rsidRDefault="00BD155A" w:rsidP="00B30BD1">
            <w:pPr>
              <w:pStyle w:val="BodyText"/>
              <w:spacing w:before="0" w:after="0"/>
              <w:jc w:val="center"/>
              <w:rPr>
                <w:rFonts w:eastAsia="Cambria" w:cs="Cambria"/>
                <w:lang w:val="en-US"/>
              </w:rPr>
            </w:pPr>
            <w:r>
              <w:rPr>
                <w:rFonts w:eastAsia="Cambria" w:cs="Cambria"/>
                <w:lang w:val="en-US"/>
              </w:rPr>
              <w:t>2843.23</w:t>
            </w:r>
          </w:p>
        </w:tc>
        <w:tc>
          <w:tcPr>
            <w:tcW w:w="1710" w:type="dxa"/>
            <w:tcBorders>
              <w:right w:val="single" w:sz="4" w:space="0" w:color="auto"/>
            </w:tcBorders>
            <w:vAlign w:val="center"/>
          </w:tcPr>
          <w:p w14:paraId="30A5A148" w14:textId="20E12B1E" w:rsidR="00BD155A" w:rsidRDefault="006625C2" w:rsidP="00B30BD1">
            <w:pPr>
              <w:pStyle w:val="BodyText"/>
              <w:spacing w:before="0" w:after="0"/>
              <w:jc w:val="center"/>
              <w:rPr>
                <w:rFonts w:eastAsia="Cambria" w:cs="Cambria"/>
                <w:lang w:val="en-US"/>
              </w:rPr>
            </w:pPr>
            <w:r>
              <w:rPr>
                <w:rFonts w:eastAsia="Cambria" w:cs="Cambria"/>
                <w:lang w:val="en-US"/>
              </w:rPr>
              <w:t>44</w:t>
            </w:r>
            <w:r w:rsidR="00B603D3">
              <w:rPr>
                <w:rFonts w:eastAsia="Cambria" w:cs="Cambria"/>
                <w:lang w:val="en-US"/>
              </w:rPr>
              <w:t>,</w:t>
            </w:r>
            <w:r>
              <w:rPr>
                <w:rFonts w:eastAsia="Cambria" w:cs="Cambria"/>
                <w:lang w:val="en-US"/>
              </w:rPr>
              <w:t>415</w:t>
            </w:r>
          </w:p>
        </w:tc>
        <w:tc>
          <w:tcPr>
            <w:tcW w:w="1170" w:type="dxa"/>
            <w:tcBorders>
              <w:top w:val="nil"/>
              <w:left w:val="single" w:sz="4" w:space="0" w:color="auto"/>
              <w:bottom w:val="nil"/>
              <w:right w:val="single" w:sz="4" w:space="0" w:color="auto"/>
            </w:tcBorders>
            <w:vAlign w:val="center"/>
          </w:tcPr>
          <w:p w14:paraId="5479553E" w14:textId="77777777" w:rsidR="00BD155A" w:rsidRDefault="00BD155A" w:rsidP="00B30BD1">
            <w:pPr>
              <w:pStyle w:val="BodyText"/>
              <w:spacing w:before="0" w:after="0"/>
              <w:jc w:val="center"/>
              <w:rPr>
                <w:rFonts w:eastAsia="Cambria" w:cs="Cambria"/>
                <w:lang w:val="en-US"/>
              </w:rPr>
            </w:pPr>
          </w:p>
        </w:tc>
        <w:tc>
          <w:tcPr>
            <w:tcW w:w="1890" w:type="dxa"/>
            <w:tcBorders>
              <w:left w:val="single" w:sz="4" w:space="0" w:color="auto"/>
            </w:tcBorders>
            <w:vAlign w:val="center"/>
          </w:tcPr>
          <w:p w14:paraId="56CA19C9" w14:textId="4AFD04EA" w:rsidR="00BD155A" w:rsidRDefault="00BD155A" w:rsidP="00B30BD1">
            <w:pPr>
              <w:pStyle w:val="BodyText"/>
              <w:spacing w:before="0" w:after="0"/>
              <w:jc w:val="center"/>
              <w:rPr>
                <w:rFonts w:eastAsia="Cambria" w:cs="Cambria"/>
                <w:lang w:val="en-US"/>
              </w:rPr>
            </w:pPr>
            <w:r>
              <w:rPr>
                <w:rFonts w:eastAsia="Cambria" w:cs="Cambria"/>
                <w:lang w:val="en-US"/>
              </w:rPr>
              <w:t>2863.23</w:t>
            </w:r>
          </w:p>
        </w:tc>
        <w:tc>
          <w:tcPr>
            <w:tcW w:w="1710" w:type="dxa"/>
            <w:vAlign w:val="center"/>
          </w:tcPr>
          <w:p w14:paraId="751CA92D" w14:textId="1D305E50" w:rsidR="00BD155A" w:rsidRDefault="00B30BD1" w:rsidP="00B30BD1">
            <w:pPr>
              <w:pStyle w:val="BodyText"/>
              <w:spacing w:before="0" w:after="0"/>
              <w:jc w:val="center"/>
              <w:rPr>
                <w:rFonts w:eastAsia="Cambria" w:cs="Cambria"/>
                <w:lang w:val="en-US"/>
              </w:rPr>
            </w:pPr>
            <w:r>
              <w:rPr>
                <w:rFonts w:eastAsia="Cambria" w:cs="Cambria"/>
                <w:lang w:val="en-US"/>
              </w:rPr>
              <w:t>457</w:t>
            </w:r>
            <w:r w:rsidR="00B603D3">
              <w:rPr>
                <w:rFonts w:eastAsia="Cambria" w:cs="Cambria"/>
                <w:lang w:val="en-US"/>
              </w:rPr>
              <w:t>,</w:t>
            </w:r>
            <w:r>
              <w:rPr>
                <w:rFonts w:eastAsia="Cambria" w:cs="Cambria"/>
                <w:lang w:val="en-US"/>
              </w:rPr>
              <w:t>341</w:t>
            </w:r>
          </w:p>
        </w:tc>
      </w:tr>
      <w:tr w:rsidR="00B30BD1" w14:paraId="6833A2BA" w14:textId="3A587F0E" w:rsidTr="007C3C40">
        <w:trPr>
          <w:trHeight w:val="360"/>
          <w:jc w:val="center"/>
        </w:trPr>
        <w:tc>
          <w:tcPr>
            <w:tcW w:w="1885" w:type="dxa"/>
            <w:vAlign w:val="center"/>
          </w:tcPr>
          <w:p w14:paraId="7C71E8A3" w14:textId="77FE9F5C" w:rsidR="00BD155A" w:rsidRDefault="00BD155A" w:rsidP="00B30BD1">
            <w:pPr>
              <w:pStyle w:val="BodyText"/>
              <w:spacing w:before="0" w:after="0"/>
              <w:jc w:val="center"/>
              <w:rPr>
                <w:rFonts w:eastAsia="Cambria" w:cs="Cambria"/>
                <w:lang w:val="en-US"/>
              </w:rPr>
            </w:pPr>
            <w:r>
              <w:rPr>
                <w:rFonts w:eastAsia="Cambria" w:cs="Cambria"/>
                <w:lang w:val="en-US"/>
              </w:rPr>
              <w:t>2845.23</w:t>
            </w:r>
          </w:p>
        </w:tc>
        <w:tc>
          <w:tcPr>
            <w:tcW w:w="1710" w:type="dxa"/>
            <w:tcBorders>
              <w:right w:val="single" w:sz="4" w:space="0" w:color="auto"/>
            </w:tcBorders>
            <w:vAlign w:val="center"/>
          </w:tcPr>
          <w:p w14:paraId="38F69EB7" w14:textId="50EC2245" w:rsidR="00BD155A" w:rsidRDefault="006625C2" w:rsidP="00B30BD1">
            <w:pPr>
              <w:pStyle w:val="BodyText"/>
              <w:spacing w:before="0" w:after="0"/>
              <w:jc w:val="center"/>
              <w:rPr>
                <w:rFonts w:eastAsia="Cambria" w:cs="Cambria"/>
                <w:lang w:val="en-US"/>
              </w:rPr>
            </w:pPr>
            <w:r>
              <w:rPr>
                <w:rFonts w:eastAsia="Cambria" w:cs="Cambria"/>
                <w:lang w:val="en-US"/>
              </w:rPr>
              <w:t>52</w:t>
            </w:r>
            <w:r w:rsidR="00B603D3">
              <w:rPr>
                <w:rFonts w:eastAsia="Cambria" w:cs="Cambria"/>
                <w:lang w:val="en-US"/>
              </w:rPr>
              <w:t>,</w:t>
            </w:r>
            <w:r w:rsidR="00B30BD1">
              <w:rPr>
                <w:rFonts w:eastAsia="Cambria" w:cs="Cambria"/>
                <w:lang w:val="en-US"/>
              </w:rPr>
              <w:t>9</w:t>
            </w:r>
            <w:r>
              <w:rPr>
                <w:rFonts w:eastAsia="Cambria" w:cs="Cambria"/>
                <w:lang w:val="en-US"/>
              </w:rPr>
              <w:t>53</w:t>
            </w:r>
          </w:p>
        </w:tc>
        <w:tc>
          <w:tcPr>
            <w:tcW w:w="1170" w:type="dxa"/>
            <w:tcBorders>
              <w:top w:val="nil"/>
              <w:left w:val="single" w:sz="4" w:space="0" w:color="auto"/>
              <w:bottom w:val="nil"/>
              <w:right w:val="single" w:sz="4" w:space="0" w:color="auto"/>
            </w:tcBorders>
            <w:vAlign w:val="center"/>
          </w:tcPr>
          <w:p w14:paraId="2CA491EC" w14:textId="77777777" w:rsidR="00BD155A" w:rsidRDefault="00BD155A" w:rsidP="00B30BD1">
            <w:pPr>
              <w:pStyle w:val="BodyText"/>
              <w:spacing w:before="0" w:after="0"/>
              <w:jc w:val="center"/>
              <w:rPr>
                <w:rFonts w:eastAsia="Cambria" w:cs="Cambria"/>
                <w:lang w:val="en-US"/>
              </w:rPr>
            </w:pPr>
          </w:p>
        </w:tc>
        <w:tc>
          <w:tcPr>
            <w:tcW w:w="1890" w:type="dxa"/>
            <w:tcBorders>
              <w:left w:val="single" w:sz="4" w:space="0" w:color="auto"/>
              <w:bottom w:val="single" w:sz="4" w:space="0" w:color="auto"/>
            </w:tcBorders>
            <w:vAlign w:val="center"/>
          </w:tcPr>
          <w:p w14:paraId="5ABF132F" w14:textId="591502F6" w:rsidR="00BD155A" w:rsidRDefault="00BD155A" w:rsidP="00B30BD1">
            <w:pPr>
              <w:pStyle w:val="BodyText"/>
              <w:spacing w:before="0" w:after="0"/>
              <w:jc w:val="center"/>
              <w:rPr>
                <w:rFonts w:eastAsia="Cambria" w:cs="Cambria"/>
                <w:lang w:val="en-US"/>
              </w:rPr>
            </w:pPr>
            <w:r>
              <w:rPr>
                <w:rFonts w:eastAsia="Cambria" w:cs="Cambria"/>
                <w:lang w:val="en-US"/>
              </w:rPr>
              <w:t>2865.23</w:t>
            </w:r>
          </w:p>
        </w:tc>
        <w:tc>
          <w:tcPr>
            <w:tcW w:w="1710" w:type="dxa"/>
            <w:tcBorders>
              <w:bottom w:val="single" w:sz="4" w:space="0" w:color="auto"/>
            </w:tcBorders>
            <w:vAlign w:val="center"/>
          </w:tcPr>
          <w:p w14:paraId="700F0716" w14:textId="0AEF9A1D" w:rsidR="00BD155A" w:rsidRDefault="00B30BD1" w:rsidP="00B30BD1">
            <w:pPr>
              <w:pStyle w:val="BodyText"/>
              <w:spacing w:before="0" w:after="0"/>
              <w:jc w:val="center"/>
              <w:rPr>
                <w:rFonts w:eastAsia="Cambria" w:cs="Cambria"/>
                <w:lang w:val="en-US"/>
              </w:rPr>
            </w:pPr>
            <w:r>
              <w:rPr>
                <w:rFonts w:eastAsia="Cambria" w:cs="Cambria"/>
                <w:lang w:val="en-US"/>
              </w:rPr>
              <w:t>516</w:t>
            </w:r>
            <w:r w:rsidR="00B603D3">
              <w:rPr>
                <w:rFonts w:eastAsia="Cambria" w:cs="Cambria"/>
                <w:lang w:val="en-US"/>
              </w:rPr>
              <w:t>,</w:t>
            </w:r>
            <w:r>
              <w:rPr>
                <w:rFonts w:eastAsia="Cambria" w:cs="Cambria"/>
                <w:lang w:val="en-US"/>
              </w:rPr>
              <w:t>842</w:t>
            </w:r>
          </w:p>
        </w:tc>
      </w:tr>
      <w:tr w:rsidR="00B30BD1" w14:paraId="773D8F3F" w14:textId="70EAC914" w:rsidTr="007C3C40">
        <w:trPr>
          <w:trHeight w:val="360"/>
          <w:jc w:val="center"/>
        </w:trPr>
        <w:tc>
          <w:tcPr>
            <w:tcW w:w="1885" w:type="dxa"/>
            <w:vAlign w:val="center"/>
          </w:tcPr>
          <w:p w14:paraId="1FF6A804" w14:textId="409C2C87" w:rsidR="00BD155A" w:rsidRDefault="00BD155A" w:rsidP="00B30BD1">
            <w:pPr>
              <w:pStyle w:val="BodyText"/>
              <w:spacing w:before="0" w:after="0"/>
              <w:jc w:val="center"/>
              <w:rPr>
                <w:rFonts w:eastAsia="Cambria" w:cs="Cambria"/>
                <w:lang w:val="en-US"/>
              </w:rPr>
            </w:pPr>
            <w:r>
              <w:rPr>
                <w:rFonts w:eastAsia="Cambria" w:cs="Cambria"/>
                <w:lang w:val="en-US"/>
              </w:rPr>
              <w:t>2847.23</w:t>
            </w:r>
          </w:p>
        </w:tc>
        <w:tc>
          <w:tcPr>
            <w:tcW w:w="1710" w:type="dxa"/>
            <w:tcBorders>
              <w:right w:val="single" w:sz="4" w:space="0" w:color="auto"/>
            </w:tcBorders>
            <w:vAlign w:val="center"/>
          </w:tcPr>
          <w:p w14:paraId="54987140" w14:textId="7554F5DE" w:rsidR="00BD155A" w:rsidRDefault="00B30BD1" w:rsidP="00B30BD1">
            <w:pPr>
              <w:pStyle w:val="BodyText"/>
              <w:spacing w:before="0" w:after="0"/>
              <w:jc w:val="center"/>
              <w:rPr>
                <w:rFonts w:eastAsia="Cambria" w:cs="Cambria"/>
                <w:lang w:val="en-US"/>
              </w:rPr>
            </w:pPr>
            <w:r>
              <w:rPr>
                <w:rFonts w:eastAsia="Cambria" w:cs="Cambria"/>
                <w:lang w:val="en-US"/>
              </w:rPr>
              <w:t>64</w:t>
            </w:r>
            <w:r w:rsidR="00B603D3">
              <w:rPr>
                <w:rFonts w:eastAsia="Cambria" w:cs="Cambria"/>
                <w:lang w:val="en-US"/>
              </w:rPr>
              <w:t>,</w:t>
            </w:r>
            <w:r>
              <w:rPr>
                <w:rFonts w:eastAsia="Cambria" w:cs="Cambria"/>
                <w:lang w:val="en-US"/>
              </w:rPr>
              <w:t>415</w:t>
            </w:r>
          </w:p>
        </w:tc>
        <w:tc>
          <w:tcPr>
            <w:tcW w:w="1170" w:type="dxa"/>
            <w:tcBorders>
              <w:top w:val="nil"/>
              <w:left w:val="single" w:sz="4" w:space="0" w:color="auto"/>
              <w:bottom w:val="nil"/>
              <w:right w:val="single" w:sz="4" w:space="0" w:color="auto"/>
            </w:tcBorders>
            <w:vAlign w:val="center"/>
          </w:tcPr>
          <w:p w14:paraId="020DE382" w14:textId="77777777" w:rsidR="00BD155A" w:rsidRDefault="00BD155A" w:rsidP="00B30BD1">
            <w:pPr>
              <w:pStyle w:val="BodyText"/>
              <w:spacing w:before="0" w:after="0"/>
              <w:jc w:val="center"/>
              <w:rPr>
                <w:rFonts w:eastAsia="Cambria" w:cs="Cambria"/>
                <w:lang w:val="en-US"/>
              </w:rPr>
            </w:pPr>
          </w:p>
        </w:tc>
        <w:tc>
          <w:tcPr>
            <w:tcW w:w="1890" w:type="dxa"/>
            <w:tcBorders>
              <w:left w:val="single" w:sz="4" w:space="0" w:color="auto"/>
              <w:bottom w:val="single" w:sz="4" w:space="0" w:color="auto"/>
            </w:tcBorders>
            <w:vAlign w:val="center"/>
          </w:tcPr>
          <w:p w14:paraId="03A97921" w14:textId="63B5E8D6" w:rsidR="00BD155A" w:rsidRDefault="00BD155A" w:rsidP="00B30BD1">
            <w:pPr>
              <w:pStyle w:val="BodyText"/>
              <w:spacing w:before="0" w:after="0"/>
              <w:jc w:val="center"/>
              <w:rPr>
                <w:rFonts w:eastAsia="Cambria" w:cs="Cambria"/>
                <w:lang w:val="en-US"/>
              </w:rPr>
            </w:pPr>
            <w:r>
              <w:rPr>
                <w:rFonts w:eastAsia="Cambria" w:cs="Cambria"/>
                <w:lang w:val="en-US"/>
              </w:rPr>
              <w:t>2867.23</w:t>
            </w:r>
          </w:p>
        </w:tc>
        <w:tc>
          <w:tcPr>
            <w:tcW w:w="1710" w:type="dxa"/>
            <w:tcBorders>
              <w:bottom w:val="single" w:sz="4" w:space="0" w:color="auto"/>
            </w:tcBorders>
            <w:vAlign w:val="center"/>
          </w:tcPr>
          <w:p w14:paraId="7A30FD1F" w14:textId="1A39422E" w:rsidR="00BD155A" w:rsidRDefault="00B30BD1" w:rsidP="00B30BD1">
            <w:pPr>
              <w:pStyle w:val="BodyText"/>
              <w:spacing w:before="0" w:after="0"/>
              <w:jc w:val="center"/>
              <w:rPr>
                <w:rFonts w:eastAsia="Cambria" w:cs="Cambria"/>
                <w:lang w:val="en-US"/>
              </w:rPr>
            </w:pPr>
            <w:r>
              <w:rPr>
                <w:rFonts w:eastAsia="Cambria" w:cs="Cambria"/>
                <w:lang w:val="en-US"/>
              </w:rPr>
              <w:t>576</w:t>
            </w:r>
            <w:r w:rsidR="00B603D3">
              <w:rPr>
                <w:rFonts w:eastAsia="Cambria" w:cs="Cambria"/>
                <w:lang w:val="en-US"/>
              </w:rPr>
              <w:t>,</w:t>
            </w:r>
            <w:r>
              <w:rPr>
                <w:rFonts w:eastAsia="Cambria" w:cs="Cambria"/>
                <w:lang w:val="en-US"/>
              </w:rPr>
              <w:t>343</w:t>
            </w:r>
          </w:p>
        </w:tc>
      </w:tr>
      <w:tr w:rsidR="00B30BD1" w14:paraId="291E485B" w14:textId="7E9AA7D5" w:rsidTr="007C3C40">
        <w:trPr>
          <w:trHeight w:val="360"/>
          <w:jc w:val="center"/>
        </w:trPr>
        <w:tc>
          <w:tcPr>
            <w:tcW w:w="1885" w:type="dxa"/>
            <w:vAlign w:val="center"/>
          </w:tcPr>
          <w:p w14:paraId="0FAD4C6A" w14:textId="42651261" w:rsidR="00BD155A" w:rsidRDefault="00BD155A" w:rsidP="00B30BD1">
            <w:pPr>
              <w:pStyle w:val="BodyText"/>
              <w:spacing w:before="0" w:after="0"/>
              <w:jc w:val="center"/>
              <w:rPr>
                <w:rFonts w:eastAsia="Cambria" w:cs="Cambria"/>
                <w:lang w:val="en-US"/>
              </w:rPr>
            </w:pPr>
            <w:r>
              <w:rPr>
                <w:rFonts w:eastAsia="Cambria" w:cs="Cambria"/>
                <w:lang w:val="en-US"/>
              </w:rPr>
              <w:t>2849.23</w:t>
            </w:r>
          </w:p>
        </w:tc>
        <w:tc>
          <w:tcPr>
            <w:tcW w:w="1710" w:type="dxa"/>
            <w:tcBorders>
              <w:right w:val="single" w:sz="4" w:space="0" w:color="auto"/>
            </w:tcBorders>
            <w:vAlign w:val="center"/>
          </w:tcPr>
          <w:p w14:paraId="065940F9" w14:textId="7926BAAE" w:rsidR="00BD155A" w:rsidRDefault="00B30BD1" w:rsidP="00B30BD1">
            <w:pPr>
              <w:pStyle w:val="BodyText"/>
              <w:spacing w:before="0" w:after="0"/>
              <w:jc w:val="center"/>
              <w:rPr>
                <w:rFonts w:eastAsia="Cambria" w:cs="Cambria"/>
                <w:lang w:val="en-US"/>
              </w:rPr>
            </w:pPr>
            <w:r>
              <w:rPr>
                <w:rFonts w:eastAsia="Cambria" w:cs="Cambria"/>
                <w:lang w:val="en-US"/>
              </w:rPr>
              <w:t>85</w:t>
            </w:r>
            <w:r w:rsidR="00B603D3">
              <w:rPr>
                <w:rFonts w:eastAsia="Cambria" w:cs="Cambria"/>
                <w:lang w:val="en-US"/>
              </w:rPr>
              <w:t>,</w:t>
            </w:r>
            <w:r>
              <w:rPr>
                <w:rFonts w:eastAsia="Cambria" w:cs="Cambria"/>
                <w:lang w:val="en-US"/>
              </w:rPr>
              <w:t>486</w:t>
            </w:r>
          </w:p>
        </w:tc>
        <w:tc>
          <w:tcPr>
            <w:tcW w:w="1170" w:type="dxa"/>
            <w:tcBorders>
              <w:top w:val="nil"/>
              <w:left w:val="single" w:sz="4" w:space="0" w:color="auto"/>
              <w:bottom w:val="nil"/>
              <w:right w:val="nil"/>
            </w:tcBorders>
            <w:vAlign w:val="center"/>
          </w:tcPr>
          <w:p w14:paraId="056657D4" w14:textId="77777777" w:rsidR="00BD155A" w:rsidRDefault="00BD155A" w:rsidP="00B30BD1">
            <w:pPr>
              <w:pStyle w:val="BodyText"/>
              <w:spacing w:before="0" w:after="0"/>
              <w:jc w:val="center"/>
              <w:rPr>
                <w:rFonts w:eastAsia="Cambria" w:cs="Cambria"/>
                <w:lang w:val="en-US"/>
              </w:rPr>
            </w:pPr>
          </w:p>
        </w:tc>
        <w:tc>
          <w:tcPr>
            <w:tcW w:w="1890" w:type="dxa"/>
            <w:tcBorders>
              <w:top w:val="single" w:sz="4" w:space="0" w:color="auto"/>
              <w:left w:val="nil"/>
              <w:bottom w:val="nil"/>
              <w:right w:val="nil"/>
            </w:tcBorders>
            <w:vAlign w:val="center"/>
          </w:tcPr>
          <w:p w14:paraId="2B0BB4A5" w14:textId="77777777" w:rsidR="00BD155A" w:rsidRDefault="00BD155A" w:rsidP="00B30BD1">
            <w:pPr>
              <w:pStyle w:val="BodyText"/>
              <w:spacing w:before="0" w:after="0"/>
              <w:jc w:val="center"/>
              <w:rPr>
                <w:rFonts w:eastAsia="Cambria" w:cs="Cambria"/>
                <w:lang w:val="en-US"/>
              </w:rPr>
            </w:pPr>
          </w:p>
        </w:tc>
        <w:tc>
          <w:tcPr>
            <w:tcW w:w="1710" w:type="dxa"/>
            <w:tcBorders>
              <w:top w:val="single" w:sz="4" w:space="0" w:color="auto"/>
              <w:left w:val="nil"/>
              <w:bottom w:val="nil"/>
              <w:right w:val="nil"/>
            </w:tcBorders>
            <w:vAlign w:val="center"/>
          </w:tcPr>
          <w:p w14:paraId="0E25849A" w14:textId="77777777" w:rsidR="00BD155A" w:rsidRDefault="00BD155A" w:rsidP="00B30BD1">
            <w:pPr>
              <w:pStyle w:val="BodyText"/>
              <w:spacing w:before="0" w:after="0"/>
              <w:jc w:val="center"/>
              <w:rPr>
                <w:rFonts w:eastAsia="Cambria" w:cs="Cambria"/>
                <w:lang w:val="en-US"/>
              </w:rPr>
            </w:pPr>
          </w:p>
        </w:tc>
      </w:tr>
    </w:tbl>
    <w:p w14:paraId="551C4A29" w14:textId="699E42C3" w:rsidR="00E518D5" w:rsidRDefault="00E518D5" w:rsidP="00E518D5">
      <w:pPr>
        <w:pStyle w:val="BodyText"/>
        <w:rPr>
          <w:rFonts w:eastAsia="Cambria" w:cs="Cambria"/>
          <w:lang w:val="en-US"/>
        </w:rPr>
      </w:pPr>
      <w:r>
        <w:rPr>
          <w:rFonts w:eastAsia="Cambria" w:cs="Cambria"/>
          <w:lang w:val="en-US"/>
        </w:rPr>
        <w:t>The reporting for the 2010 analysis and the 2022 update have been included in the deliverable package for th</w:t>
      </w:r>
      <w:r w:rsidR="000E1CBD">
        <w:rPr>
          <w:rFonts w:eastAsia="Cambria" w:cs="Cambria"/>
          <w:lang w:val="en-US"/>
        </w:rPr>
        <w:t>is</w:t>
      </w:r>
      <w:r>
        <w:rPr>
          <w:rFonts w:eastAsia="Cambria" w:cs="Cambria"/>
          <w:lang w:val="en-US"/>
        </w:rPr>
        <w:t xml:space="preserve"> BLE study.</w:t>
      </w:r>
    </w:p>
    <w:p w14:paraId="566E02C9" w14:textId="77777777" w:rsidR="00CB4C5A" w:rsidRDefault="00CB4C5A" w:rsidP="000B06CC">
      <w:pPr>
        <w:pStyle w:val="BodyText"/>
        <w:rPr>
          <w:rFonts w:eastAsia="Cambria" w:cs="Cambria"/>
          <w:lang w:val="en-US"/>
        </w:rPr>
      </w:pPr>
    </w:p>
    <w:p w14:paraId="3EFB52A2" w14:textId="77777777" w:rsidR="000B06CC" w:rsidRDefault="000B06CC" w:rsidP="004D30C2">
      <w:pPr>
        <w:pStyle w:val="BodyText"/>
      </w:pPr>
    </w:p>
    <w:p w14:paraId="4039B567" w14:textId="7AEF0763" w:rsidR="00D96D75" w:rsidRDefault="003E3B4B" w:rsidP="004D30C2">
      <w:pPr>
        <w:pStyle w:val="BodyText"/>
        <w:rPr>
          <w:highlight w:val="yellow"/>
        </w:rPr>
        <w:sectPr w:rsidR="00D96D75" w:rsidSect="000A2ACC">
          <w:pgSz w:w="12240" w:h="15840"/>
          <w:pgMar w:top="1440" w:right="1440" w:bottom="1440" w:left="1440" w:header="720" w:footer="720" w:gutter="0"/>
          <w:cols w:space="720"/>
          <w:titlePg/>
          <w:docGrid w:linePitch="360"/>
        </w:sectPr>
      </w:pPr>
      <w:r>
        <w:t xml:space="preserve">  </w:t>
      </w:r>
    </w:p>
    <w:p w14:paraId="43AF5ADB" w14:textId="419FE2B7" w:rsidR="005375F6" w:rsidRPr="006801CC" w:rsidRDefault="00080632" w:rsidP="00C517DA">
      <w:pPr>
        <w:pStyle w:val="Heading1"/>
        <w:rPr>
          <w:rFonts w:eastAsia="Cambria" w:cs="Cambria"/>
        </w:rPr>
      </w:pPr>
      <w:bookmarkStart w:id="199" w:name="_Toc164856776"/>
      <w:bookmarkStart w:id="200" w:name="_Toc164856823"/>
      <w:bookmarkStart w:id="201" w:name="_Toc164859083"/>
      <w:bookmarkStart w:id="202" w:name="_Toc165037957"/>
      <w:bookmarkStart w:id="203" w:name="_Toc165038231"/>
      <w:bookmarkStart w:id="204" w:name="_Toc165038466"/>
      <w:bookmarkStart w:id="205" w:name="_Toc165039907"/>
      <w:bookmarkStart w:id="206" w:name="_Toc165039962"/>
      <w:bookmarkStart w:id="207" w:name="_Toc165040017"/>
      <w:bookmarkStart w:id="208" w:name="_Toc150162483"/>
      <w:bookmarkStart w:id="209" w:name="_Toc194961277"/>
      <w:bookmarkEnd w:id="199"/>
      <w:bookmarkEnd w:id="200"/>
      <w:bookmarkEnd w:id="201"/>
      <w:bookmarkEnd w:id="202"/>
      <w:bookmarkEnd w:id="203"/>
      <w:bookmarkEnd w:id="204"/>
      <w:bookmarkEnd w:id="205"/>
      <w:bookmarkEnd w:id="206"/>
      <w:bookmarkEnd w:id="207"/>
      <w:r w:rsidRPr="1BF08380">
        <w:rPr>
          <w:rFonts w:eastAsia="Cambria" w:cs="Cambria"/>
        </w:rPr>
        <w:t>Model Results</w:t>
      </w:r>
      <w:bookmarkEnd w:id="208"/>
      <w:bookmarkEnd w:id="209"/>
    </w:p>
    <w:p w14:paraId="6C68E52D" w14:textId="77390C8B" w:rsidR="00495D9E" w:rsidRDefault="004E14E8" w:rsidP="00BA6FC4">
      <w:pPr>
        <w:pStyle w:val="BodyText"/>
      </w:pPr>
      <w:r>
        <w:t xml:space="preserve">In the </w:t>
      </w:r>
      <w:r w:rsidR="00224681">
        <w:t>Lower Pecos-Red Bluff Reservoir</w:t>
      </w:r>
      <w:r>
        <w:t xml:space="preserve"> watershed, there was no effective mapping present in the National Flood Hazard Layer. </w:t>
      </w:r>
      <w:r w:rsidR="00C877AC">
        <w:t xml:space="preserve">However, </w:t>
      </w:r>
      <w:r w:rsidR="000B5617">
        <w:t xml:space="preserve">there </w:t>
      </w:r>
      <w:r w:rsidR="008F2542">
        <w:t>were</w:t>
      </w:r>
      <w:r w:rsidR="00C877AC">
        <w:t xml:space="preserve"> </w:t>
      </w:r>
      <w:r w:rsidR="000B5617">
        <w:t xml:space="preserve">sporadic locations throughout the watershed that </w:t>
      </w:r>
      <w:r w:rsidR="008F2542">
        <w:t>were</w:t>
      </w:r>
      <w:r>
        <w:t xml:space="preserve"> mapped with </w:t>
      </w:r>
      <w:r w:rsidR="00E01BBF">
        <w:t xml:space="preserve">a </w:t>
      </w:r>
      <w:r>
        <w:t xml:space="preserve">Zone A </w:t>
      </w:r>
      <w:r w:rsidR="000B5617">
        <w:t xml:space="preserve">Special Flood Hazard Area (SFHA) </w:t>
      </w:r>
      <w:r>
        <w:t xml:space="preserve">on FEMA’s </w:t>
      </w:r>
      <w:r w:rsidR="00E01BBF">
        <w:t xml:space="preserve">paper </w:t>
      </w:r>
      <w:r>
        <w:t xml:space="preserve">maps. </w:t>
      </w:r>
      <w:r w:rsidR="00AA511B" w:rsidRPr="000123CD">
        <w:t xml:space="preserve">The BLE results for the </w:t>
      </w:r>
      <w:r w:rsidR="00224681">
        <w:t>Lower Pecos-Red Bluff Reservoir</w:t>
      </w:r>
      <w:r w:rsidR="00D51B95">
        <w:t xml:space="preserve"> </w:t>
      </w:r>
      <w:r w:rsidR="00DC7F6E">
        <w:t xml:space="preserve">watershed </w:t>
      </w:r>
      <w:r w:rsidR="00E01BBF">
        <w:t xml:space="preserve">were compared with the </w:t>
      </w:r>
      <w:r w:rsidR="00B23E35">
        <w:t xml:space="preserve">digitized </w:t>
      </w:r>
      <w:r w:rsidR="00512265">
        <w:t>S</w:t>
      </w:r>
      <w:r w:rsidR="00E01BBF">
        <w:t xml:space="preserve">FHAs. </w:t>
      </w:r>
      <w:r w:rsidR="00512265" w:rsidRPr="005F6D9C">
        <w:t>I</w:t>
      </w:r>
      <w:r w:rsidR="007F5A3E" w:rsidRPr="005F6D9C">
        <w:t>n most cases,</w:t>
      </w:r>
      <w:r w:rsidR="00AA511B" w:rsidRPr="005F6D9C">
        <w:t xml:space="preserve"> </w:t>
      </w:r>
      <w:r w:rsidR="00512265" w:rsidRPr="005F6D9C">
        <w:t xml:space="preserve">the </w:t>
      </w:r>
      <w:r w:rsidR="00314324" w:rsidRPr="005F6D9C">
        <w:t>new BLE mapping</w:t>
      </w:r>
      <w:r w:rsidR="00AA511B" w:rsidRPr="005F6D9C">
        <w:t xml:space="preserve"> compared reasonably well with the effective </w:t>
      </w:r>
      <w:r w:rsidR="00D05B7A" w:rsidRPr="005F6D9C">
        <w:t>SFHA</w:t>
      </w:r>
      <w:r w:rsidR="00512265" w:rsidRPr="005F6D9C">
        <w:t>s</w:t>
      </w:r>
      <w:r w:rsidR="00AA511B" w:rsidRPr="005F6D9C">
        <w:t xml:space="preserve"> and provide</w:t>
      </w:r>
      <w:r w:rsidR="00495D9E" w:rsidRPr="005F6D9C">
        <w:t>d</w:t>
      </w:r>
      <w:r w:rsidR="00AA511B" w:rsidRPr="005F6D9C">
        <w:t xml:space="preserve"> additional estimated flood risk in areas that do not currently have a SFHA mapped.</w:t>
      </w:r>
      <w:r w:rsidR="00AA511B" w:rsidRPr="000123CD">
        <w:t xml:space="preserve"> Additionally, the application of rain-on-grid modeling allowed for the identification of localized flood risk beyond the extents of the traditional SFHAs.</w:t>
      </w:r>
    </w:p>
    <w:p w14:paraId="6B070636" w14:textId="66442663" w:rsidR="005D740A" w:rsidRDefault="00E33A86" w:rsidP="00BA6FC4">
      <w:pPr>
        <w:pStyle w:val="BodyText"/>
      </w:pPr>
      <w:r>
        <w:fldChar w:fldCharType="begin"/>
      </w:r>
      <w:r>
        <w:instrText xml:space="preserve"> REF _Ref178792487 \h </w:instrText>
      </w:r>
      <w:r>
        <w:fldChar w:fldCharType="separate"/>
      </w:r>
      <w:r w:rsidR="00D005AD">
        <w:t xml:space="preserve">Figure </w:t>
      </w:r>
      <w:r w:rsidR="00D005AD">
        <w:rPr>
          <w:noProof/>
        </w:rPr>
        <w:t>3</w:t>
      </w:r>
      <w:r w:rsidR="00D005AD">
        <w:noBreakHyphen/>
      </w:r>
      <w:r w:rsidR="00D005AD">
        <w:rPr>
          <w:noProof/>
        </w:rPr>
        <w:t>1</w:t>
      </w:r>
      <w:r>
        <w:fldChar w:fldCharType="end"/>
      </w:r>
      <w:r>
        <w:t xml:space="preserve"> </w:t>
      </w:r>
      <w:r w:rsidR="005419DD">
        <w:t xml:space="preserve">shows a part of the watershed that has been mapped with a Zone A SFHA. </w:t>
      </w:r>
      <w:r w:rsidR="005409F7">
        <w:t>This location</w:t>
      </w:r>
      <w:r w:rsidR="00823D90">
        <w:t xml:space="preserve">, </w:t>
      </w:r>
      <w:r w:rsidR="005709C7">
        <w:t xml:space="preserve">near </w:t>
      </w:r>
      <w:r w:rsidR="00823D90">
        <w:t>Pecos, Texas,</w:t>
      </w:r>
      <w:r w:rsidR="005409F7">
        <w:t xml:space="preserve"> is near the downstream end of the watershed, where it drains into the Landreth-Monument Draws</w:t>
      </w:r>
      <w:r w:rsidR="00553321">
        <w:t xml:space="preserve"> watershed.</w:t>
      </w:r>
      <w:r w:rsidR="002B6A89">
        <w:t xml:space="preserve"> The primary flood corridor in this figure is the Pecos R</w:t>
      </w:r>
      <w:r w:rsidR="00EC7963">
        <w:t>iver.</w:t>
      </w:r>
      <w:r w:rsidR="00553321">
        <w:t xml:space="preserve"> </w:t>
      </w:r>
      <w:r w:rsidR="000937D0">
        <w:t xml:space="preserve">The </w:t>
      </w:r>
      <w:r w:rsidR="004C1D22">
        <w:t xml:space="preserve">BLE </w:t>
      </w:r>
      <w:r>
        <w:t xml:space="preserve">1% mapping </w:t>
      </w:r>
      <w:r w:rsidR="000937D0">
        <w:t xml:space="preserve">is </w:t>
      </w:r>
      <w:r w:rsidR="007C5BF4">
        <w:t xml:space="preserve">blue with a 50% transparency </w:t>
      </w:r>
      <w:r w:rsidR="000937D0">
        <w:t>and the SFHA is black.</w:t>
      </w:r>
      <w:r w:rsidR="00553321">
        <w:t xml:space="preserve"> The red line</w:t>
      </w:r>
      <w:r w:rsidR="005D740A">
        <w:t>s are county boundaries.</w:t>
      </w:r>
      <w:r w:rsidR="000937D0">
        <w:t xml:space="preserve"> </w:t>
      </w:r>
      <w:r w:rsidR="005D740A">
        <w:t xml:space="preserve">Note that the digitized mapping </w:t>
      </w:r>
      <w:r w:rsidR="002B6A89">
        <w:t xml:space="preserve">along </w:t>
      </w:r>
      <w:r w:rsidR="00007293">
        <w:t xml:space="preserve">the Pecos River </w:t>
      </w:r>
      <w:r w:rsidR="00915353">
        <w:t xml:space="preserve">is clipped by </w:t>
      </w:r>
      <w:r w:rsidR="00007293">
        <w:t xml:space="preserve">the </w:t>
      </w:r>
      <w:r w:rsidR="00915353">
        <w:t>Reeves-Ward county line.</w:t>
      </w:r>
      <w:r w:rsidR="00007293">
        <w:t xml:space="preserve"> This explains why the BLE mapping on the right side of the river (looking downstream) is</w:t>
      </w:r>
      <w:r w:rsidR="00B61624">
        <w:t xml:space="preserve"> typically wider than the effective mapping. </w:t>
      </w:r>
      <w:r w:rsidR="00086729">
        <w:t xml:space="preserve">Along the left side of the river, the BLE mapping and the effective mapping generally align well with one another. </w:t>
      </w:r>
    </w:p>
    <w:p w14:paraId="38186735" w14:textId="1C6BCDB1" w:rsidR="00E63741" w:rsidRDefault="00E63741" w:rsidP="00BA6FC4">
      <w:pPr>
        <w:pStyle w:val="BodyText"/>
      </w:pPr>
      <w:r>
        <w:t>One area where the BLE mapping and the effective mapping are different</w:t>
      </w:r>
      <w:r w:rsidR="000041B8">
        <w:t xml:space="preserve"> is </w:t>
      </w:r>
      <w:r w:rsidR="005709C7">
        <w:t>in the vicinity of Soda Lake. The effective mapping is more substantial tha</w:t>
      </w:r>
      <w:r w:rsidR="00835721">
        <w:t>n</w:t>
      </w:r>
      <w:r w:rsidR="005709C7">
        <w:t xml:space="preserve"> the BLE mapping </w:t>
      </w:r>
      <w:r w:rsidR="00370F00">
        <w:t>at the lake and between the lake and the Pecos River</w:t>
      </w:r>
      <w:r w:rsidR="00835721">
        <w:t xml:space="preserve">, whereas the lake is a sink in the BLE mapping, where water enters the lake and is not able to leave. This suggests that the effective study assumed that there was significantly more runoff volume entering the lake than </w:t>
      </w:r>
      <w:r w:rsidR="003F760E">
        <w:t>in the BLE study</w:t>
      </w:r>
      <w:r w:rsidR="007B0EAA">
        <w:t xml:space="preserve"> or there was significant backwater from the Pecos River that reached the lake</w:t>
      </w:r>
      <w:r w:rsidR="003F760E">
        <w:t xml:space="preserve">. Unfortunately, no research was able to be completed about the effective study since </w:t>
      </w:r>
      <w:r w:rsidR="00BB4AF1">
        <w:t>t</w:t>
      </w:r>
      <w:r w:rsidR="00CA7D7A">
        <w:t>he</w:t>
      </w:r>
      <w:r w:rsidR="003F760E">
        <w:t xml:space="preserve"> Flood Insurance Study report for Ward County </w:t>
      </w:r>
      <w:r w:rsidR="00CA7D7A">
        <w:t xml:space="preserve">was not </w:t>
      </w:r>
      <w:r w:rsidR="003F760E">
        <w:t>available on-line from FEMA.</w:t>
      </w:r>
    </w:p>
    <w:p w14:paraId="64B07404" w14:textId="1CE36D24" w:rsidR="00C524AC" w:rsidRDefault="0016187C" w:rsidP="00BA6FC4">
      <w:pPr>
        <w:pStyle w:val="BodyText"/>
      </w:pPr>
      <w:r>
        <w:t xml:space="preserve">Another thing to keep in mind when comparing the BLE mapping with the effective mapping is the terrain data source </w:t>
      </w:r>
      <w:r w:rsidR="00804D20">
        <w:t>for each product</w:t>
      </w:r>
      <w:r>
        <w:t>.</w:t>
      </w:r>
      <w:r w:rsidR="00807DFF">
        <w:t xml:space="preserve"> </w:t>
      </w:r>
      <w:r w:rsidR="008F564C">
        <w:t xml:space="preserve">The </w:t>
      </w:r>
      <w:r w:rsidR="00DB086A">
        <w:t>effective</w:t>
      </w:r>
      <w:r w:rsidR="008F564C">
        <w:t xml:space="preserve"> mapping appears to be based on 24K</w:t>
      </w:r>
      <w:r w:rsidR="00556419">
        <w:t xml:space="preserve"> </w:t>
      </w:r>
      <w:r w:rsidR="00437377">
        <w:t>quad maps</w:t>
      </w:r>
      <w:r w:rsidR="00556419">
        <w:t xml:space="preserve"> with a contour interval of </w:t>
      </w:r>
      <w:r w:rsidR="00DB086A">
        <w:t>5</w:t>
      </w:r>
      <w:r w:rsidR="00556419">
        <w:t xml:space="preserve"> feet</w:t>
      </w:r>
      <w:r w:rsidR="00B72926">
        <w:t xml:space="preserve">. </w:t>
      </w:r>
      <w:r w:rsidR="00381100">
        <w:t xml:space="preserve">The vertical accuracy requirement for a </w:t>
      </w:r>
      <w:r w:rsidR="00DB086A">
        <w:t>5</w:t>
      </w:r>
      <w:r w:rsidR="00381100">
        <w:t xml:space="preserve">-foot contour interval is +/- </w:t>
      </w:r>
      <w:r w:rsidR="00DB086A">
        <w:t>2.5</w:t>
      </w:r>
      <w:r w:rsidR="00381100">
        <w:t xml:space="preserve">feet so the </w:t>
      </w:r>
      <w:r w:rsidR="003D3FE0">
        <w:t xml:space="preserve">terrain used to map the SFHA is less accurate than the LiDAR data </w:t>
      </w:r>
      <w:r w:rsidR="00437377">
        <w:t xml:space="preserve">used </w:t>
      </w:r>
      <w:r w:rsidR="00D758C6">
        <w:t>to map the BLE model results</w:t>
      </w:r>
      <w:r w:rsidR="003D3FE0">
        <w:t xml:space="preserve">. In addition, the SFHA mapping only floods the primary </w:t>
      </w:r>
      <w:r w:rsidR="00AA7492">
        <w:t>stream corridors, whereas the BLE mapping</w:t>
      </w:r>
      <w:r w:rsidR="006975AA">
        <w:t>, derived from a 2D HEC-RAS model,</w:t>
      </w:r>
      <w:r w:rsidR="00AA7492">
        <w:t xml:space="preserve"> includes </w:t>
      </w:r>
      <w:r w:rsidR="00DF648A">
        <w:t xml:space="preserve">a number of breakouts, which are </w:t>
      </w:r>
      <w:r w:rsidR="00154B82">
        <w:t xml:space="preserve">common in flat arid environments. Overall, </w:t>
      </w:r>
      <w:r w:rsidR="00D758C6">
        <w:t>the BLE mapping is based on higher quality data that is more accurate, so it is not surprising to see some deviations.</w:t>
      </w:r>
    </w:p>
    <w:p w14:paraId="04370A80" w14:textId="10BEDA60" w:rsidR="009A0865" w:rsidRDefault="00B76DD2" w:rsidP="00B23E35">
      <w:pPr>
        <w:pStyle w:val="BodyText"/>
        <w:spacing w:line="240" w:lineRule="auto"/>
        <w:jc w:val="center"/>
      </w:pPr>
      <w:r w:rsidRPr="00B76DD2">
        <w:rPr>
          <w:noProof/>
          <w:lang w:val="en-US"/>
        </w:rPr>
        <w:drawing>
          <wp:inline distT="0" distB="0" distL="0" distR="0" wp14:anchorId="04CC3FBD" wp14:editId="7EB0FBB8">
            <wp:extent cx="5954341" cy="3698393"/>
            <wp:effectExtent l="19050" t="19050" r="27940" b="16510"/>
            <wp:docPr id="516067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067958" name="Picture 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954341" cy="3698393"/>
                    </a:xfrm>
                    <a:prstGeom prst="rect">
                      <a:avLst/>
                    </a:prstGeom>
                    <a:ln>
                      <a:solidFill>
                        <a:schemeClr val="tx1"/>
                      </a:solidFill>
                    </a:ln>
                  </pic:spPr>
                </pic:pic>
              </a:graphicData>
            </a:graphic>
          </wp:inline>
        </w:drawing>
      </w:r>
    </w:p>
    <w:p w14:paraId="298053F9" w14:textId="395F585D" w:rsidR="00C524AC" w:rsidRDefault="00C524AC" w:rsidP="00C524AC">
      <w:pPr>
        <w:pStyle w:val="Caption"/>
      </w:pPr>
      <w:bookmarkStart w:id="210" w:name="_Ref180496839"/>
      <w:bookmarkStart w:id="211" w:name="_Ref178792487"/>
      <w:bookmarkStart w:id="212" w:name="_Toc194961451"/>
      <w:r>
        <w:t xml:space="preserve">Figure </w:t>
      </w:r>
      <w:r w:rsidR="00C41012">
        <w:fldChar w:fldCharType="begin"/>
      </w:r>
      <w:r w:rsidR="00C41012">
        <w:instrText xml:space="preserve"> STYLEREF 1 \s </w:instrText>
      </w:r>
      <w:r w:rsidR="00C41012">
        <w:fldChar w:fldCharType="separate"/>
      </w:r>
      <w:r w:rsidR="00D005AD">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1</w:t>
      </w:r>
      <w:r w:rsidR="00C41012">
        <w:rPr>
          <w:noProof/>
        </w:rPr>
        <w:fldChar w:fldCharType="end"/>
      </w:r>
      <w:bookmarkEnd w:id="210"/>
      <w:bookmarkEnd w:id="211"/>
      <w:r>
        <w:t xml:space="preserve">: Comparison of BLE </w:t>
      </w:r>
      <w:r w:rsidR="00FC18B7">
        <w:t xml:space="preserve">1% </w:t>
      </w:r>
      <w:r>
        <w:t xml:space="preserve">mapping  with </w:t>
      </w:r>
      <w:r w:rsidR="00E33A86">
        <w:t>digitized effective Zone A SFHA</w:t>
      </w:r>
      <w:r w:rsidR="00A172AF">
        <w:t xml:space="preserve"> and county boundaries</w:t>
      </w:r>
      <w:bookmarkEnd w:id="212"/>
    </w:p>
    <w:p w14:paraId="63E6F319" w14:textId="07371E60" w:rsidR="00D640E8" w:rsidRDefault="00D640E8" w:rsidP="00D640E8">
      <w:pPr>
        <w:pStyle w:val="BodyText"/>
        <w:rPr>
          <w:rFonts w:cs="Calibri"/>
          <w:color w:val="000000"/>
        </w:rPr>
      </w:pPr>
      <w:r>
        <w:t xml:space="preserve">Floodplain mapping for the </w:t>
      </w:r>
      <w:r w:rsidR="00224681">
        <w:t>Lower Pecos-Red Bluff Reservoir</w:t>
      </w:r>
      <w:r>
        <w:t xml:space="preserve"> watershed was also available from a contractor called Fathom. The TWDB acquired cursory floodplain data from Fathom to fill gaps in areas where no floodplain mapping was available in Texas. </w:t>
      </w:r>
      <w:r w:rsidRPr="00A85F04">
        <w:rPr>
          <w:rFonts w:cs="Calibri"/>
          <w:color w:val="000000"/>
        </w:rPr>
        <w:t>Th</w:t>
      </w:r>
      <w:r>
        <w:rPr>
          <w:rFonts w:cs="Calibri"/>
          <w:color w:val="000000"/>
        </w:rPr>
        <w:t>e</w:t>
      </w:r>
      <w:r w:rsidRPr="00A85F04">
        <w:rPr>
          <w:rFonts w:cs="Calibri"/>
          <w:color w:val="000000"/>
        </w:rPr>
        <w:t xml:space="preserve"> Fathom floodplain dataset include</w:t>
      </w:r>
      <w:r>
        <w:rPr>
          <w:rFonts w:cs="Calibri"/>
          <w:color w:val="000000"/>
        </w:rPr>
        <w:t>d</w:t>
      </w:r>
      <w:r w:rsidRPr="00A85F04">
        <w:rPr>
          <w:rFonts w:cs="Calibri"/>
          <w:color w:val="000000"/>
        </w:rPr>
        <w:t xml:space="preserve"> pluvial, fluvial</w:t>
      </w:r>
      <w:r>
        <w:rPr>
          <w:rFonts w:cs="Calibri"/>
          <w:color w:val="000000"/>
        </w:rPr>
        <w:t>,</w:t>
      </w:r>
      <w:r w:rsidRPr="00A85F04">
        <w:rPr>
          <w:rFonts w:cs="Calibri"/>
          <w:color w:val="000000"/>
        </w:rPr>
        <w:t xml:space="preserve"> and coastal storm surges produced using models developed at </w:t>
      </w:r>
      <w:r>
        <w:rPr>
          <w:rFonts w:cs="Calibri"/>
          <w:color w:val="000000"/>
        </w:rPr>
        <w:t xml:space="preserve">a </w:t>
      </w:r>
      <w:r w:rsidRPr="00A85F04">
        <w:rPr>
          <w:rFonts w:cs="Calibri"/>
          <w:color w:val="000000"/>
        </w:rPr>
        <w:t>30-meter resolution for the entire state of Texas. The 30-meter Fathom models incorporate</w:t>
      </w:r>
      <w:r>
        <w:rPr>
          <w:rFonts w:cs="Calibri"/>
          <w:color w:val="000000"/>
        </w:rPr>
        <w:t>d</w:t>
      </w:r>
      <w:r w:rsidRPr="00A85F04">
        <w:rPr>
          <w:rFonts w:cs="Calibri"/>
          <w:color w:val="000000"/>
        </w:rPr>
        <w:t xml:space="preserve"> LiDAR data </w:t>
      </w:r>
      <w:r>
        <w:rPr>
          <w:rFonts w:cs="Calibri"/>
          <w:color w:val="000000"/>
        </w:rPr>
        <w:t xml:space="preserve">provided by the TWDB </w:t>
      </w:r>
      <w:r w:rsidRPr="00A85F04">
        <w:rPr>
          <w:rFonts w:cs="Calibri"/>
          <w:color w:val="000000"/>
        </w:rPr>
        <w:t>and NOAA Atlas 14 rainfall data in all areas of the state</w:t>
      </w:r>
      <w:r>
        <w:rPr>
          <w:rFonts w:cs="Calibri"/>
          <w:color w:val="000000"/>
        </w:rPr>
        <w:t>. Fathom m</w:t>
      </w:r>
      <w:r w:rsidRPr="00A85F04">
        <w:rPr>
          <w:rFonts w:cs="Calibri"/>
          <w:color w:val="000000"/>
        </w:rPr>
        <w:t xml:space="preserve">odel results </w:t>
      </w:r>
      <w:r>
        <w:rPr>
          <w:rFonts w:cs="Calibri"/>
          <w:color w:val="000000"/>
        </w:rPr>
        <w:t xml:space="preserve">were </w:t>
      </w:r>
      <w:r w:rsidRPr="00A85F04">
        <w:rPr>
          <w:rFonts w:cs="Calibri"/>
          <w:color w:val="000000"/>
        </w:rPr>
        <w:t xml:space="preserve">mapped to </w:t>
      </w:r>
      <w:r>
        <w:rPr>
          <w:rFonts w:cs="Calibri"/>
          <w:color w:val="000000"/>
        </w:rPr>
        <w:t xml:space="preserve">a </w:t>
      </w:r>
      <w:r w:rsidRPr="00A85F04">
        <w:rPr>
          <w:rFonts w:cs="Calibri"/>
          <w:color w:val="000000"/>
        </w:rPr>
        <w:t>3-meter resolution.</w:t>
      </w:r>
      <w:r>
        <w:rPr>
          <w:rFonts w:cs="Calibri"/>
          <w:color w:val="000000"/>
        </w:rPr>
        <w:t xml:space="preserve"> </w:t>
      </w:r>
      <w:r w:rsidRPr="00480BF1">
        <w:rPr>
          <w:rFonts w:eastAsia="Times New Roman" w:cs="Calibri"/>
          <w:color w:val="000000"/>
        </w:rPr>
        <w:t>Fluvial and pluvial cells with depths less than 0.5 feet were removed from the results of th</w:t>
      </w:r>
      <w:r>
        <w:rPr>
          <w:rFonts w:eastAsia="Times New Roman" w:cs="Calibri"/>
          <w:color w:val="000000"/>
        </w:rPr>
        <w:t xml:space="preserve">e mapping </w:t>
      </w:r>
      <w:r w:rsidRPr="00480BF1">
        <w:rPr>
          <w:rFonts w:eastAsia="Times New Roman" w:cs="Calibri"/>
          <w:color w:val="000000"/>
        </w:rPr>
        <w:t>dataset.</w:t>
      </w:r>
      <w:r>
        <w:rPr>
          <w:rFonts w:eastAsia="Times New Roman" w:cs="Calibri"/>
          <w:color w:val="000000"/>
        </w:rPr>
        <w:t xml:space="preserve"> The use</w:t>
      </w:r>
      <w:r w:rsidRPr="00E971BB">
        <w:rPr>
          <w:rFonts w:cs="Calibri"/>
          <w:color w:val="000000"/>
        </w:rPr>
        <w:t xml:space="preserve"> of this dataset should be limited to areas where no other data source has been identified or areas where flood hazard information is outdated or unreliable. Limited use of this dataset is recommended due to limitations with accuracy, resolution, and age of the underlying datasets.</w:t>
      </w:r>
    </w:p>
    <w:p w14:paraId="58A73599" w14:textId="4D48112A" w:rsidR="004110A4" w:rsidRDefault="00495D9E" w:rsidP="00BA6FC4">
      <w:pPr>
        <w:pStyle w:val="BodyText"/>
      </w:pPr>
      <w:r>
        <w:t xml:space="preserve">The 2D BLE results for the </w:t>
      </w:r>
      <w:r w:rsidR="00224681">
        <w:t>Lower Pecos-Red Bluff Reservoir</w:t>
      </w:r>
      <w:r>
        <w:t xml:space="preserve"> watershed were compared wi</w:t>
      </w:r>
      <w:r w:rsidR="00BA2953">
        <w:t>th the Fathom</w:t>
      </w:r>
      <w:r w:rsidR="004110A4">
        <w:t xml:space="preserve"> floodplain mapping. </w:t>
      </w:r>
      <w:r w:rsidR="00E018B0">
        <w:fldChar w:fldCharType="begin"/>
      </w:r>
      <w:r w:rsidR="00E018B0">
        <w:instrText xml:space="preserve"> REF _Ref178770210 \h </w:instrText>
      </w:r>
      <w:r w:rsidR="00E018B0">
        <w:fldChar w:fldCharType="separate"/>
      </w:r>
      <w:r w:rsidR="00D005AD">
        <w:t xml:space="preserve">Figure </w:t>
      </w:r>
      <w:r w:rsidR="00D005AD">
        <w:rPr>
          <w:noProof/>
        </w:rPr>
        <w:t>3</w:t>
      </w:r>
      <w:r w:rsidR="00D005AD">
        <w:noBreakHyphen/>
      </w:r>
      <w:r w:rsidR="00D005AD">
        <w:rPr>
          <w:noProof/>
        </w:rPr>
        <w:t>2</w:t>
      </w:r>
      <w:r w:rsidR="00E018B0">
        <w:fldChar w:fldCharType="end"/>
      </w:r>
      <w:r w:rsidR="00003B0A">
        <w:t xml:space="preserve">, which includes the same area presented in </w:t>
      </w:r>
      <w:r w:rsidR="00761FD3">
        <w:fldChar w:fldCharType="begin"/>
      </w:r>
      <w:r w:rsidR="00761FD3">
        <w:instrText xml:space="preserve"> REF _Ref180496839 \h </w:instrText>
      </w:r>
      <w:r w:rsidR="00761FD3">
        <w:fldChar w:fldCharType="separate"/>
      </w:r>
      <w:r w:rsidR="00D005AD">
        <w:t xml:space="preserve">Figure </w:t>
      </w:r>
      <w:r w:rsidR="00D005AD">
        <w:rPr>
          <w:noProof/>
        </w:rPr>
        <w:t>3</w:t>
      </w:r>
      <w:r w:rsidR="00D005AD">
        <w:noBreakHyphen/>
      </w:r>
      <w:r w:rsidR="00D005AD">
        <w:rPr>
          <w:noProof/>
        </w:rPr>
        <w:t>1</w:t>
      </w:r>
      <w:r w:rsidR="00761FD3">
        <w:fldChar w:fldCharType="end"/>
      </w:r>
      <w:r w:rsidR="00761FD3">
        <w:t>,</w:t>
      </w:r>
      <w:r w:rsidR="00003B0A">
        <w:t xml:space="preserve"> </w:t>
      </w:r>
      <w:r w:rsidR="002F51CB">
        <w:t xml:space="preserve">shows the </w:t>
      </w:r>
      <w:r w:rsidR="00761FD3">
        <w:t xml:space="preserve">BLE </w:t>
      </w:r>
      <w:r w:rsidR="002F51CB">
        <w:t xml:space="preserve">1% mapping in blue with a transparency applied and the </w:t>
      </w:r>
      <w:r w:rsidR="00FC18B7">
        <w:t xml:space="preserve">Fathom </w:t>
      </w:r>
      <w:r w:rsidR="002F51CB">
        <w:t xml:space="preserve">1% mapping in black near the downstream end of the </w:t>
      </w:r>
      <w:r w:rsidR="00003B0A">
        <w:t>Lower Pecos-Red Bluff Reservoir water</w:t>
      </w:r>
      <w:r w:rsidR="00FD03EA">
        <w:t>shed</w:t>
      </w:r>
      <w:r w:rsidR="002F51CB">
        <w:t xml:space="preserve">. </w:t>
      </w:r>
      <w:r w:rsidR="004110A4">
        <w:t>In general, there was good agreement between the mapping from these two sources.</w:t>
      </w:r>
      <w:r w:rsidR="00B82CDB">
        <w:t xml:space="preserve"> </w:t>
      </w:r>
      <w:r w:rsidR="007440C4">
        <w:t>The widths of the mapping along</w:t>
      </w:r>
      <w:r w:rsidR="00E12B5A">
        <w:t xml:space="preserve"> the Pecos River lined up well, although there were a few places where the</w:t>
      </w:r>
      <w:r w:rsidR="00AF2459">
        <w:t xml:space="preserve">re were gaps in the Fathom mapping along the river. The mapping along the major </w:t>
      </w:r>
      <w:r w:rsidR="006D15BB">
        <w:t xml:space="preserve">tributaries </w:t>
      </w:r>
      <w:r w:rsidR="00AF2459">
        <w:t>entering the river also lined up well.</w:t>
      </w:r>
      <w:r w:rsidR="006D15BB">
        <w:t xml:space="preserve"> As was the case with the effective SFHA, the BLE mapping in the vicinity of Soda Lake is different from the Fathom mapping.</w:t>
      </w:r>
      <w:r w:rsidR="004B3002">
        <w:t xml:space="preserve"> </w:t>
      </w:r>
      <w:r w:rsidR="0092233B">
        <w:t xml:space="preserve">Another </w:t>
      </w:r>
      <w:r w:rsidR="004B3002">
        <w:t>difference between the two mapping sources is in the breakouts between the primary channels</w:t>
      </w:r>
      <w:r w:rsidR="009C57CD">
        <w:t xml:space="preserve">, where the </w:t>
      </w:r>
      <w:r w:rsidR="004B3002">
        <w:t xml:space="preserve">BLE mapping shows more </w:t>
      </w:r>
      <w:r w:rsidR="009C57CD">
        <w:t>breakouts than the Fathom mapping does.</w:t>
      </w:r>
      <w:r w:rsidR="008A3F9D">
        <w:t xml:space="preserve"> </w:t>
      </w:r>
      <w:r w:rsidR="00337781">
        <w:t>Finally, t</w:t>
      </w:r>
      <w:r w:rsidR="008A3F9D">
        <w:t xml:space="preserve">he pluvial mapping in the BLE mapping is a little bit more </w:t>
      </w:r>
      <w:r w:rsidR="00533221">
        <w:t xml:space="preserve">extensive </w:t>
      </w:r>
      <w:r w:rsidR="00337781">
        <w:t xml:space="preserve">than what is shown in the Fathom mapping. </w:t>
      </w:r>
    </w:p>
    <w:p w14:paraId="78CC9663" w14:textId="6F29482E" w:rsidR="007E65A4" w:rsidRDefault="00FC1122" w:rsidP="00961195">
      <w:pPr>
        <w:pStyle w:val="BodyText"/>
        <w:spacing w:line="240" w:lineRule="auto"/>
        <w:jc w:val="center"/>
      </w:pPr>
      <w:r>
        <w:rPr>
          <w:noProof/>
          <w:lang w:val="en-US"/>
        </w:rPr>
        <w:drawing>
          <wp:inline distT="0" distB="0" distL="0" distR="0" wp14:anchorId="1DC31276" wp14:editId="446B0E12">
            <wp:extent cx="5430670" cy="3373128"/>
            <wp:effectExtent l="19050" t="19050" r="17780" b="17780"/>
            <wp:docPr id="1057447369" name="Picture 1057447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9" name="Picture 1057447369"/>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430670" cy="3373128"/>
                    </a:xfrm>
                    <a:prstGeom prst="rect">
                      <a:avLst/>
                    </a:prstGeom>
                    <a:ln>
                      <a:solidFill>
                        <a:schemeClr val="tx1"/>
                      </a:solidFill>
                    </a:ln>
                  </pic:spPr>
                </pic:pic>
              </a:graphicData>
            </a:graphic>
          </wp:inline>
        </w:drawing>
      </w:r>
    </w:p>
    <w:p w14:paraId="1B1DB4ED" w14:textId="35AC826F" w:rsidR="0069257C" w:rsidRDefault="0069257C" w:rsidP="00177F49">
      <w:pPr>
        <w:pStyle w:val="Caption"/>
      </w:pPr>
      <w:bookmarkStart w:id="213" w:name="_Ref178770210"/>
      <w:bookmarkStart w:id="214" w:name="_Ref170124301"/>
      <w:bookmarkStart w:id="215" w:name="_Toc194961452"/>
      <w:r>
        <w:t xml:space="preserve">Figure </w:t>
      </w:r>
      <w:r w:rsidR="00C41012">
        <w:fldChar w:fldCharType="begin"/>
      </w:r>
      <w:r w:rsidR="00C41012">
        <w:instrText xml:space="preserve"> STYLEREF 1 \s </w:instrText>
      </w:r>
      <w:r w:rsidR="00C41012">
        <w:fldChar w:fldCharType="separate"/>
      </w:r>
      <w:r w:rsidR="00D005AD">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2</w:t>
      </w:r>
      <w:r w:rsidR="00C41012">
        <w:rPr>
          <w:noProof/>
        </w:rPr>
        <w:fldChar w:fldCharType="end"/>
      </w:r>
      <w:bookmarkEnd w:id="213"/>
      <w:r w:rsidR="0078221A">
        <w:t>:</w:t>
      </w:r>
      <w:bookmarkEnd w:id="214"/>
      <w:r w:rsidR="0078221A">
        <w:t xml:space="preserve"> </w:t>
      </w:r>
      <w:r>
        <w:t xml:space="preserve">Comparison of </w:t>
      </w:r>
      <w:r w:rsidR="00066CBF">
        <w:t xml:space="preserve">1% BLE mapping </w:t>
      </w:r>
      <w:r w:rsidR="001546D0">
        <w:t xml:space="preserve"> </w:t>
      </w:r>
      <w:r w:rsidR="00066CBF">
        <w:t xml:space="preserve">with </w:t>
      </w:r>
      <w:r w:rsidR="00340D50">
        <w:t xml:space="preserve">1% </w:t>
      </w:r>
      <w:r w:rsidR="00066CBF">
        <w:t xml:space="preserve">Fathom </w:t>
      </w:r>
      <w:r w:rsidR="004C23FB">
        <w:t>m</w:t>
      </w:r>
      <w:r w:rsidR="00066CBF">
        <w:t xml:space="preserve">apping in the </w:t>
      </w:r>
      <w:r w:rsidR="00224681">
        <w:t>Lower Pecos-Red Bluff Reservoir</w:t>
      </w:r>
      <w:r w:rsidR="00A0568D">
        <w:t xml:space="preserve"> watershed</w:t>
      </w:r>
      <w:bookmarkEnd w:id="215"/>
    </w:p>
    <w:p w14:paraId="4ED39C4A" w14:textId="43006FE9" w:rsidR="004A5977" w:rsidRPr="00F82728" w:rsidRDefault="004A5977" w:rsidP="00F82728">
      <w:pPr>
        <w:pStyle w:val="CommentText"/>
        <w:spacing w:before="240" w:after="240" w:line="280" w:lineRule="exact"/>
        <w:rPr>
          <w:rFonts w:ascii="Cambria" w:hAnsi="Cambria"/>
          <w:sz w:val="22"/>
          <w:szCs w:val="22"/>
        </w:rPr>
      </w:pPr>
      <w:r w:rsidRPr="00F82728">
        <w:rPr>
          <w:rFonts w:ascii="Cambria" w:hAnsi="Cambria"/>
          <w:sz w:val="22"/>
          <w:szCs w:val="22"/>
        </w:rPr>
        <w:t xml:space="preserve">The </w:t>
      </w:r>
      <w:r w:rsidR="00224681">
        <w:rPr>
          <w:rFonts w:ascii="Cambria" w:hAnsi="Cambria"/>
          <w:sz w:val="22"/>
          <w:szCs w:val="22"/>
        </w:rPr>
        <w:t>Lower Pecos-Red Bluff Reservoir</w:t>
      </w:r>
      <w:r w:rsidRPr="00F82728">
        <w:rPr>
          <w:rFonts w:ascii="Cambria" w:hAnsi="Cambria"/>
          <w:sz w:val="22"/>
          <w:szCs w:val="22"/>
        </w:rPr>
        <w:t xml:space="preserve"> </w:t>
      </w:r>
      <w:r w:rsidR="00644704">
        <w:rPr>
          <w:rFonts w:ascii="Cambria" w:hAnsi="Cambria"/>
          <w:sz w:val="22"/>
          <w:szCs w:val="22"/>
        </w:rPr>
        <w:t>watershed</w:t>
      </w:r>
      <w:r w:rsidRPr="00F82728">
        <w:rPr>
          <w:rFonts w:ascii="Cambria" w:hAnsi="Cambria"/>
          <w:sz w:val="22"/>
          <w:szCs w:val="22"/>
        </w:rPr>
        <w:t xml:space="preserve"> was reviewed to identify areas where </w:t>
      </w:r>
      <w:r>
        <w:rPr>
          <w:rFonts w:ascii="Cambria" w:hAnsi="Cambria"/>
          <w:sz w:val="22"/>
          <w:szCs w:val="22"/>
        </w:rPr>
        <w:t>SFHA</w:t>
      </w:r>
      <w:r w:rsidR="00D46314">
        <w:rPr>
          <w:rFonts w:ascii="Cambria" w:hAnsi="Cambria"/>
          <w:sz w:val="22"/>
          <w:szCs w:val="22"/>
        </w:rPr>
        <w:t>s</w:t>
      </w:r>
      <w:r>
        <w:rPr>
          <w:rFonts w:ascii="Cambria" w:hAnsi="Cambria"/>
          <w:sz w:val="22"/>
          <w:szCs w:val="22"/>
        </w:rPr>
        <w:t xml:space="preserve"> </w:t>
      </w:r>
      <w:r w:rsidRPr="00F82728">
        <w:rPr>
          <w:rFonts w:ascii="Cambria" w:hAnsi="Cambria"/>
          <w:sz w:val="22"/>
          <w:szCs w:val="22"/>
        </w:rPr>
        <w:t xml:space="preserve">with BFEs were mapped so that a comparison could be made between the BLE model results and the effective BFEs. Unfortunately, no SFHAs with BFEs have been mapped in this watershed. </w:t>
      </w:r>
    </w:p>
    <w:p w14:paraId="3A2C8725" w14:textId="78C98FDB" w:rsidR="00470543" w:rsidRPr="00293C85" w:rsidRDefault="00470543" w:rsidP="00BA6FC4">
      <w:pPr>
        <w:pStyle w:val="BodyText"/>
      </w:pPr>
      <w:r w:rsidRPr="00293C85">
        <w:t xml:space="preserve">Following the initial BLE </w:t>
      </w:r>
      <w:r w:rsidR="00B84426">
        <w:t xml:space="preserve">hydraulic </w:t>
      </w:r>
      <w:r w:rsidRPr="00293C85">
        <w:t xml:space="preserve">analysis in each watershed, </w:t>
      </w:r>
      <w:r w:rsidR="0006419C">
        <w:t xml:space="preserve">the models were reviewed to </w:t>
      </w:r>
      <w:r w:rsidR="0064227D">
        <w:t xml:space="preserve">confirm </w:t>
      </w:r>
      <w:r w:rsidR="003448C8">
        <w:t xml:space="preserve">the output </w:t>
      </w:r>
      <w:r w:rsidR="00F15341">
        <w:t xml:space="preserve">was reasonable. </w:t>
      </w:r>
      <w:r w:rsidR="00276394">
        <w:t xml:space="preserve">Results were reviewed to look for </w:t>
      </w:r>
      <w:r w:rsidR="00147453">
        <w:t>abnormally high velocities</w:t>
      </w:r>
      <w:r w:rsidR="008D14AA">
        <w:t xml:space="preserve">, mass/volume balance errors, </w:t>
      </w:r>
      <w:r w:rsidR="00276394">
        <w:t>and</w:t>
      </w:r>
      <w:r w:rsidR="00147453">
        <w:t xml:space="preserve"> </w:t>
      </w:r>
      <w:r w:rsidR="000F2E26">
        <w:t>instabilities</w:t>
      </w:r>
      <w:r w:rsidR="00E44820">
        <w:t>/oscillations</w:t>
      </w:r>
      <w:r w:rsidR="00276394">
        <w:t>.</w:t>
      </w:r>
      <w:r w:rsidR="00924A01">
        <w:t xml:space="preserve"> </w:t>
      </w:r>
      <w:r w:rsidR="003A3609">
        <w:t xml:space="preserve">Model adjustments were made to resolve any issues that had been identified. </w:t>
      </w:r>
    </w:p>
    <w:p w14:paraId="490C2351" w14:textId="0DF70687" w:rsidR="00080632" w:rsidRDefault="00501276" w:rsidP="1BF08380">
      <w:pPr>
        <w:pStyle w:val="Heading2"/>
        <w:rPr>
          <w:rFonts w:eastAsia="Cambria" w:cs="Cambria"/>
        </w:rPr>
      </w:pPr>
      <w:bookmarkStart w:id="216" w:name="_Toc150162484"/>
      <w:bookmarkStart w:id="217" w:name="_Ref178250347"/>
      <w:bookmarkStart w:id="218" w:name="_Toc194961278"/>
      <w:r>
        <w:rPr>
          <w:rFonts w:eastAsia="Cambria" w:cs="Cambria"/>
        </w:rPr>
        <w:t>Validation</w:t>
      </w:r>
      <w:r w:rsidR="00080632" w:rsidRPr="1BF08380">
        <w:rPr>
          <w:rFonts w:eastAsia="Cambria" w:cs="Cambria"/>
        </w:rPr>
        <w:t xml:space="preserve"> and Sensitivity Analysis</w:t>
      </w:r>
      <w:bookmarkEnd w:id="216"/>
      <w:bookmarkEnd w:id="217"/>
      <w:bookmarkEnd w:id="218"/>
    </w:p>
    <w:p w14:paraId="11726EBC" w14:textId="7F39E24D" w:rsidR="00375348" w:rsidRDefault="00375348" w:rsidP="00D766A9">
      <w:pPr>
        <w:pStyle w:val="CommentText"/>
        <w:spacing w:before="240" w:after="240" w:line="280" w:lineRule="exact"/>
        <w:rPr>
          <w:rFonts w:ascii="Cambria" w:hAnsi="Cambria"/>
          <w:sz w:val="22"/>
          <w:szCs w:val="22"/>
        </w:rPr>
      </w:pPr>
      <w:r w:rsidRPr="006349A4">
        <w:rPr>
          <w:rFonts w:ascii="Cambria" w:hAnsi="Cambria"/>
          <w:sz w:val="22"/>
          <w:szCs w:val="22"/>
        </w:rPr>
        <w:t xml:space="preserve">The BLE models developed in the study area </w:t>
      </w:r>
      <w:r w:rsidR="006514D8">
        <w:rPr>
          <w:rFonts w:ascii="Cambria" w:hAnsi="Cambria"/>
          <w:sz w:val="22"/>
          <w:szCs w:val="22"/>
        </w:rPr>
        <w:t xml:space="preserve">(see </w:t>
      </w:r>
      <w:r w:rsidR="006514D8">
        <w:rPr>
          <w:rFonts w:ascii="Cambria" w:hAnsi="Cambria"/>
          <w:sz w:val="22"/>
          <w:szCs w:val="22"/>
        </w:rPr>
        <w:fldChar w:fldCharType="begin"/>
      </w:r>
      <w:r w:rsidR="006514D8" w:rsidRPr="00E4601A">
        <w:rPr>
          <w:rFonts w:ascii="Cambria" w:hAnsi="Cambria"/>
          <w:sz w:val="22"/>
          <w:szCs w:val="22"/>
        </w:rPr>
        <w:instrText xml:space="preserve"> REF _Ref175049605 \h  \* MERGEFORMAT </w:instrText>
      </w:r>
      <w:r w:rsidR="006514D8">
        <w:rPr>
          <w:rFonts w:ascii="Cambria" w:hAnsi="Cambria"/>
          <w:sz w:val="22"/>
          <w:szCs w:val="22"/>
        </w:rPr>
      </w:r>
      <w:r w:rsidR="006514D8">
        <w:rPr>
          <w:rFonts w:ascii="Cambria" w:hAnsi="Cambria"/>
          <w:sz w:val="22"/>
          <w:szCs w:val="22"/>
        </w:rPr>
        <w:fldChar w:fldCharType="separate"/>
      </w:r>
      <w:r w:rsidR="00D005AD" w:rsidRPr="00D005AD">
        <w:rPr>
          <w:rFonts w:ascii="Cambria" w:hAnsi="Cambria"/>
          <w:sz w:val="22"/>
          <w:szCs w:val="22"/>
        </w:rPr>
        <w:t>Figure</w:t>
      </w:r>
      <w:r w:rsidR="00D005AD" w:rsidRPr="008A652D">
        <w:t xml:space="preserve"> </w:t>
      </w:r>
      <w:r w:rsidR="00D005AD" w:rsidRPr="00D005AD">
        <w:rPr>
          <w:rFonts w:ascii="Cambria" w:hAnsi="Cambria"/>
          <w:noProof/>
          <w:sz w:val="22"/>
          <w:szCs w:val="22"/>
        </w:rPr>
        <w:t>1</w:t>
      </w:r>
      <w:r w:rsidR="00D005AD" w:rsidRPr="00D005AD">
        <w:rPr>
          <w:rFonts w:ascii="Cambria" w:hAnsi="Cambria"/>
          <w:noProof/>
          <w:sz w:val="22"/>
          <w:szCs w:val="22"/>
        </w:rPr>
        <w:noBreakHyphen/>
        <w:t>2</w:t>
      </w:r>
      <w:r w:rsidR="006514D8">
        <w:rPr>
          <w:rFonts w:ascii="Cambria" w:hAnsi="Cambria"/>
          <w:sz w:val="22"/>
          <w:szCs w:val="22"/>
        </w:rPr>
        <w:fldChar w:fldCharType="end"/>
      </w:r>
      <w:r w:rsidR="006514D8">
        <w:rPr>
          <w:rFonts w:ascii="Cambria" w:hAnsi="Cambria"/>
          <w:sz w:val="22"/>
          <w:szCs w:val="22"/>
        </w:rPr>
        <w:t>)</w:t>
      </w:r>
      <w:r w:rsidR="006514D8" w:rsidRPr="00356445">
        <w:rPr>
          <w:rFonts w:ascii="Cambria" w:hAnsi="Cambria"/>
          <w:sz w:val="22"/>
          <w:szCs w:val="22"/>
        </w:rPr>
        <w:t xml:space="preserve"> </w:t>
      </w:r>
      <w:r w:rsidRPr="006349A4">
        <w:rPr>
          <w:rFonts w:ascii="Cambria" w:hAnsi="Cambria"/>
          <w:sz w:val="22"/>
          <w:szCs w:val="22"/>
        </w:rPr>
        <w:t xml:space="preserve">were validated using two approaches. The first approach was a gage flow-frequency analysis of a number of USGS </w:t>
      </w:r>
      <w:r w:rsidR="004F5F9A">
        <w:rPr>
          <w:rFonts w:ascii="Cambria" w:hAnsi="Cambria"/>
          <w:sz w:val="22"/>
          <w:szCs w:val="22"/>
        </w:rPr>
        <w:t xml:space="preserve">streamflow </w:t>
      </w:r>
      <w:r w:rsidRPr="006349A4">
        <w:rPr>
          <w:rFonts w:ascii="Cambria" w:hAnsi="Cambria"/>
          <w:sz w:val="22"/>
          <w:szCs w:val="22"/>
        </w:rPr>
        <w:t>gages located within the study area. The second approach leveraged the outcomes of this flow-frequency analysis to develop discharge-drainage area curves that were applied to select ungaged streams in the study area.</w:t>
      </w:r>
    </w:p>
    <w:p w14:paraId="6DC078B0" w14:textId="4BAACC20" w:rsidR="00E379F0" w:rsidRPr="001D0EAA" w:rsidRDefault="00E379F0" w:rsidP="00E379F0">
      <w:pPr>
        <w:pStyle w:val="Heading3"/>
        <w:rPr>
          <w:rFonts w:eastAsia="Cambria" w:cs="Cambria"/>
        </w:rPr>
      </w:pPr>
      <w:bookmarkStart w:id="219" w:name="_Toc194961279"/>
      <w:r>
        <w:rPr>
          <w:rFonts w:eastAsia="Cambria" w:cs="Cambria"/>
        </w:rPr>
        <w:t xml:space="preserve">Validation of BLE Results Using </w:t>
      </w:r>
      <w:r w:rsidR="004C1A1A">
        <w:rPr>
          <w:rFonts w:eastAsia="Cambria" w:cs="Cambria"/>
        </w:rPr>
        <w:t>a Gage Flow-Frequency Analysis</w:t>
      </w:r>
      <w:bookmarkEnd w:id="219"/>
    </w:p>
    <w:p w14:paraId="275F4515" w14:textId="592EDE08"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 xml:space="preserve">The AtkinsRéalis BLE study area for </w:t>
      </w:r>
      <w:r w:rsidR="00600DA2">
        <w:rPr>
          <w:rFonts w:ascii="Cambria" w:hAnsi="Cambria"/>
          <w:sz w:val="22"/>
          <w:szCs w:val="22"/>
        </w:rPr>
        <w:t xml:space="preserve">this </w:t>
      </w:r>
      <w:r w:rsidR="00BA1A9E">
        <w:rPr>
          <w:rFonts w:ascii="Cambria" w:hAnsi="Cambria"/>
          <w:sz w:val="22"/>
          <w:szCs w:val="22"/>
        </w:rPr>
        <w:t>ta</w:t>
      </w:r>
      <w:r w:rsidR="00334852">
        <w:rPr>
          <w:rFonts w:ascii="Cambria" w:hAnsi="Cambria"/>
          <w:sz w:val="22"/>
          <w:szCs w:val="22"/>
        </w:rPr>
        <w:t xml:space="preserve">sk </w:t>
      </w:r>
      <w:r w:rsidR="00600DA2">
        <w:rPr>
          <w:rFonts w:ascii="Cambria" w:hAnsi="Cambria"/>
          <w:sz w:val="22"/>
          <w:szCs w:val="22"/>
        </w:rPr>
        <w:t>order</w:t>
      </w:r>
      <w:r w:rsidRPr="006349A4">
        <w:rPr>
          <w:rFonts w:ascii="Cambria" w:hAnsi="Cambria"/>
          <w:sz w:val="22"/>
          <w:szCs w:val="22"/>
        </w:rPr>
        <w:t xml:space="preserve"> included the Pecos River main steam from approximately the Texas-New Mexico state border to Girvin, TX and the watersheds that drained into this reach of the Pecos River. The study area included a network of ten interconnected HEC-RAS 2D BLE models where outflows from each model were applied as inflows into the downstream model to obtain the combined discharge for the Pecos River near Girvin, TX. The model validation effort first focused on validating the results along the tributaries to the Pecos River and then a global validation approach was applied to achieve valid results along the Pecos River through the downstream end of the study area. The validation process was iterative with a goal of generating BLE 1% discharges that were within the bounds of the gage 1% plus and 1% minus discharges in the study area. </w:t>
      </w:r>
    </w:p>
    <w:p w14:paraId="0CE9FAD1" w14:textId="5DFF0F47"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Three primary model validation parameters were selected for this study. These are the model parameters that were varied to improve the validation outcomes of this BLE assessment. The parameters were the rainfall areal reduction factor (ARF), the NR</w:t>
      </w:r>
      <w:r w:rsidR="005C3028">
        <w:rPr>
          <w:rFonts w:ascii="Cambria" w:hAnsi="Cambria"/>
          <w:sz w:val="22"/>
          <w:szCs w:val="22"/>
        </w:rPr>
        <w:t>CS</w:t>
      </w:r>
      <w:r w:rsidRPr="006349A4">
        <w:rPr>
          <w:rFonts w:ascii="Cambria" w:hAnsi="Cambria"/>
          <w:sz w:val="22"/>
          <w:szCs w:val="22"/>
        </w:rPr>
        <w:t xml:space="preserve"> Curve Numbers (CN), and the channel Manning’s n values. The rainfall ARF was the primary validation parameter since it had the greatest effect on BLE outcomes. A rainfall ARF of 5% was applied to all model domains except for three model domains in the Landreth-Monument Draws HUC-8 watershed (Monument, Monahans, and Imperial). </w:t>
      </w:r>
    </w:p>
    <w:p w14:paraId="726333D3" w14:textId="76897C0E" w:rsidR="00BB4CF2"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The CNs were the second model parameter that was adjusted to refine the validation results. Since this West Texas study area is arid (10 to 15 inches of rain per year), the CNs were typically based on AMC I conditions. However, for the high-altitude mountainous areas in the headwaters of some of the watersheds, AMC II conditions were assumed since the AMC I CNs led to modeled discharges that were too low in the Coyanosa, </w:t>
      </w:r>
      <w:r w:rsidR="00682CA2">
        <w:rPr>
          <w:rFonts w:ascii="Cambria" w:hAnsi="Cambria"/>
          <w:sz w:val="22"/>
          <w:szCs w:val="22"/>
        </w:rPr>
        <w:t>Lower Pecos-</w:t>
      </w:r>
      <w:r w:rsidRPr="006349A4">
        <w:rPr>
          <w:rFonts w:ascii="Cambria" w:hAnsi="Cambria"/>
          <w:sz w:val="22"/>
          <w:szCs w:val="22"/>
        </w:rPr>
        <w:t xml:space="preserve">Upper, and Toyah models. AMC II CNs were applied in the mountainous upper reaches of these models to improve the model results. </w:t>
      </w:r>
      <w:r w:rsidR="00BB4CF2">
        <w:rPr>
          <w:rFonts w:ascii="Cambria" w:hAnsi="Cambria"/>
          <w:sz w:val="22"/>
          <w:szCs w:val="22"/>
        </w:rPr>
        <w:t xml:space="preserve">The areas where these adjustments from AMC I to AMC </w:t>
      </w:r>
      <w:r w:rsidR="00D2450D">
        <w:rPr>
          <w:rFonts w:ascii="Cambria" w:hAnsi="Cambria"/>
          <w:sz w:val="22"/>
          <w:szCs w:val="22"/>
        </w:rPr>
        <w:t xml:space="preserve">II </w:t>
      </w:r>
      <w:r w:rsidR="00BB4CF2">
        <w:rPr>
          <w:rFonts w:ascii="Cambria" w:hAnsi="Cambria"/>
          <w:sz w:val="22"/>
          <w:szCs w:val="22"/>
        </w:rPr>
        <w:t xml:space="preserve">were made are shown on </w:t>
      </w:r>
      <w:r w:rsidR="00BB4CF2" w:rsidRPr="00BB4CF2">
        <w:rPr>
          <w:rFonts w:ascii="Cambria" w:hAnsi="Cambria" w:cstheme="minorHAnsi"/>
          <w:sz w:val="22"/>
          <w:szCs w:val="22"/>
        </w:rPr>
        <w:fldChar w:fldCharType="begin"/>
      </w:r>
      <w:r w:rsidR="00BB4CF2" w:rsidRPr="00BB4CF2">
        <w:rPr>
          <w:rFonts w:ascii="Cambria" w:hAnsi="Cambria" w:cstheme="minorHAnsi"/>
          <w:sz w:val="22"/>
          <w:szCs w:val="22"/>
        </w:rPr>
        <w:instrText xml:space="preserve"> REF _Ref179114941 \h  \* MERGEFORMAT </w:instrText>
      </w:r>
      <w:r w:rsidR="00BB4CF2" w:rsidRPr="00BB4CF2">
        <w:rPr>
          <w:rFonts w:ascii="Cambria" w:hAnsi="Cambria" w:cstheme="minorHAnsi"/>
          <w:sz w:val="22"/>
          <w:szCs w:val="22"/>
        </w:rPr>
      </w:r>
      <w:r w:rsidR="00BB4CF2" w:rsidRPr="00BB4CF2">
        <w:rPr>
          <w:rFonts w:ascii="Cambria" w:hAnsi="Cambria" w:cstheme="minorHAnsi"/>
          <w:sz w:val="22"/>
          <w:szCs w:val="22"/>
        </w:rPr>
        <w:fldChar w:fldCharType="separate"/>
      </w:r>
      <w:r w:rsidR="00D005AD" w:rsidRPr="00D005AD">
        <w:rPr>
          <w:rFonts w:ascii="Cambria" w:hAnsi="Cambria" w:cstheme="minorHAnsi"/>
          <w:sz w:val="22"/>
          <w:szCs w:val="22"/>
        </w:rPr>
        <w:t xml:space="preserve">Figure </w:t>
      </w:r>
      <w:r w:rsidR="00D005AD" w:rsidRPr="00D005AD">
        <w:rPr>
          <w:rFonts w:ascii="Cambria" w:hAnsi="Cambria" w:cstheme="minorHAnsi"/>
          <w:noProof/>
          <w:sz w:val="22"/>
          <w:szCs w:val="22"/>
        </w:rPr>
        <w:t>3</w:t>
      </w:r>
      <w:r w:rsidR="00D005AD" w:rsidRPr="00D005AD">
        <w:rPr>
          <w:rFonts w:ascii="Cambria" w:hAnsi="Cambria" w:cstheme="minorHAnsi"/>
          <w:noProof/>
          <w:sz w:val="22"/>
          <w:szCs w:val="22"/>
        </w:rPr>
        <w:noBreakHyphen/>
        <w:t>3</w:t>
      </w:r>
      <w:r w:rsidR="00BB4CF2" w:rsidRPr="00BB4CF2">
        <w:rPr>
          <w:rFonts w:ascii="Cambria" w:hAnsi="Cambria" w:cstheme="minorHAnsi"/>
          <w:sz w:val="22"/>
          <w:szCs w:val="22"/>
        </w:rPr>
        <w:fldChar w:fldCharType="end"/>
      </w:r>
      <w:r w:rsidR="00BB4CF2" w:rsidRPr="00BB4CF2">
        <w:rPr>
          <w:rFonts w:ascii="Cambria" w:hAnsi="Cambria" w:cstheme="minorHAnsi"/>
          <w:sz w:val="22"/>
          <w:szCs w:val="22"/>
        </w:rPr>
        <w:t>.</w:t>
      </w:r>
    </w:p>
    <w:p w14:paraId="50CBFAC9" w14:textId="4398E7C4" w:rsidR="00BB4CF2" w:rsidRDefault="00BB4CF2" w:rsidP="00BB4CF2">
      <w:pPr>
        <w:pStyle w:val="CommentText"/>
        <w:spacing w:before="240" w:after="240"/>
        <w:jc w:val="center"/>
        <w:rPr>
          <w:rFonts w:ascii="Cambria" w:hAnsi="Cambria"/>
          <w:sz w:val="22"/>
          <w:szCs w:val="22"/>
        </w:rPr>
      </w:pPr>
      <w:r w:rsidRPr="00BB4CF2">
        <w:rPr>
          <w:rFonts w:ascii="Cambria" w:hAnsi="Cambria"/>
          <w:noProof/>
          <w:sz w:val="22"/>
          <w:szCs w:val="22"/>
        </w:rPr>
        <w:drawing>
          <wp:inline distT="0" distB="0" distL="0" distR="0" wp14:anchorId="5C003161" wp14:editId="4F81E983">
            <wp:extent cx="4478037" cy="7251700"/>
            <wp:effectExtent l="19050" t="19050" r="17780" b="25400"/>
            <wp:docPr id="164740229" name="Picture 1" descr="A map with a green out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40229" name="Picture 1" descr="A map with a green outline&#10;&#10;Description automatically generated"/>
                    <pic:cNvPicPr/>
                  </pic:nvPicPr>
                  <pic:blipFill>
                    <a:blip r:embed="rId67"/>
                    <a:stretch>
                      <a:fillRect/>
                    </a:stretch>
                  </pic:blipFill>
                  <pic:spPr>
                    <a:xfrm>
                      <a:off x="0" y="0"/>
                      <a:ext cx="4492890" cy="7275753"/>
                    </a:xfrm>
                    <a:prstGeom prst="rect">
                      <a:avLst/>
                    </a:prstGeom>
                    <a:ln>
                      <a:solidFill>
                        <a:schemeClr val="tx1"/>
                      </a:solidFill>
                    </a:ln>
                  </pic:spPr>
                </pic:pic>
              </a:graphicData>
            </a:graphic>
          </wp:inline>
        </w:drawing>
      </w:r>
    </w:p>
    <w:p w14:paraId="4F41D78A" w14:textId="4B48305E" w:rsidR="00BB4CF2" w:rsidRDefault="00BB4CF2" w:rsidP="00BB4CF2">
      <w:pPr>
        <w:pStyle w:val="Caption"/>
        <w:rPr>
          <w:rFonts w:ascii="Cambria" w:hAnsi="Cambria"/>
          <w:szCs w:val="22"/>
        </w:rPr>
      </w:pPr>
      <w:bookmarkStart w:id="220" w:name="_Ref179114941"/>
      <w:bookmarkStart w:id="221" w:name="_Toc194961453"/>
      <w:r>
        <w:t xml:space="preserve">Figure </w:t>
      </w:r>
      <w:r w:rsidR="00C41012">
        <w:fldChar w:fldCharType="begin"/>
      </w:r>
      <w:r w:rsidR="00C41012">
        <w:instrText xml:space="preserve"> STYLEREF 1 \s </w:instrText>
      </w:r>
      <w:r w:rsidR="00C41012">
        <w:fldChar w:fldCharType="separate"/>
      </w:r>
      <w:r w:rsidR="00D005AD">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3</w:t>
      </w:r>
      <w:r w:rsidR="00C41012">
        <w:rPr>
          <w:noProof/>
        </w:rPr>
        <w:fldChar w:fldCharType="end"/>
      </w:r>
      <w:bookmarkEnd w:id="220"/>
      <w:r>
        <w:t>: Mountain</w:t>
      </w:r>
      <w:r w:rsidR="0097131F">
        <w:t>ous</w:t>
      </w:r>
      <w:r>
        <w:t xml:space="preserve"> areas where AMC II conditions were assumed</w:t>
      </w:r>
      <w:bookmarkEnd w:id="221"/>
    </w:p>
    <w:p w14:paraId="0747E2A5" w14:textId="5849DDAD" w:rsidR="004E71E7"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Throughout the study area, the model results were sensitive to the CN assignments, and adjusting the CNs to AMC II from AMC I conditions significantly increased the computed discharges. Therefore, AMC II </w:t>
      </w:r>
      <w:r w:rsidRPr="006B3BD0">
        <w:rPr>
          <w:rFonts w:ascii="Cambria" w:hAnsi="Cambria"/>
          <w:sz w:val="22"/>
          <w:szCs w:val="22"/>
        </w:rPr>
        <w:t xml:space="preserve">CNs </w:t>
      </w:r>
      <w:r w:rsidR="00D2450D" w:rsidRPr="006B3BD0">
        <w:rPr>
          <w:rFonts w:ascii="Cambria" w:hAnsi="Cambria"/>
          <w:sz w:val="22"/>
          <w:szCs w:val="22"/>
        </w:rPr>
        <w:t>(shown in</w:t>
      </w:r>
      <w:r w:rsidR="00D2450D">
        <w:rPr>
          <w:rFonts w:ascii="Cambria" w:hAnsi="Cambria"/>
          <w:sz w:val="22"/>
          <w:szCs w:val="22"/>
        </w:rPr>
        <w:t xml:space="preserve"> </w:t>
      </w:r>
      <w:r w:rsidR="006B3BD0">
        <w:rPr>
          <w:rFonts w:ascii="Cambria" w:hAnsi="Cambria"/>
          <w:sz w:val="22"/>
          <w:szCs w:val="22"/>
        </w:rPr>
        <w:fldChar w:fldCharType="begin"/>
      </w:r>
      <w:r w:rsidR="006B3BD0">
        <w:rPr>
          <w:rFonts w:ascii="Cambria" w:hAnsi="Cambria"/>
          <w:sz w:val="22"/>
          <w:szCs w:val="22"/>
        </w:rPr>
        <w:instrText xml:space="preserve"> REF _Ref178794677 \h  \* MERGEFORMAT </w:instrText>
      </w:r>
      <w:r w:rsidR="006B3BD0">
        <w:rPr>
          <w:rFonts w:ascii="Cambria" w:hAnsi="Cambria"/>
          <w:sz w:val="22"/>
          <w:szCs w:val="22"/>
        </w:rPr>
      </w:r>
      <w:r w:rsidR="006B3BD0">
        <w:rPr>
          <w:rFonts w:ascii="Cambria" w:hAnsi="Cambria"/>
          <w:sz w:val="22"/>
          <w:szCs w:val="22"/>
        </w:rPr>
        <w:fldChar w:fldCharType="separate"/>
      </w:r>
      <w:r w:rsidR="00D005AD" w:rsidRPr="00D005AD">
        <w:rPr>
          <w:rFonts w:ascii="Cambria" w:hAnsi="Cambria"/>
          <w:sz w:val="22"/>
          <w:szCs w:val="22"/>
        </w:rPr>
        <w:t>Table 2</w:t>
      </w:r>
      <w:r w:rsidR="00D005AD" w:rsidRPr="00D005AD">
        <w:rPr>
          <w:rFonts w:ascii="Cambria" w:hAnsi="Cambria"/>
          <w:sz w:val="22"/>
          <w:szCs w:val="22"/>
        </w:rPr>
        <w:noBreakHyphen/>
        <w:t>7</w:t>
      </w:r>
      <w:r w:rsidR="006B3BD0">
        <w:rPr>
          <w:rFonts w:ascii="Cambria" w:hAnsi="Cambria"/>
          <w:sz w:val="22"/>
          <w:szCs w:val="22"/>
        </w:rPr>
        <w:fldChar w:fldCharType="end"/>
      </w:r>
      <w:r w:rsidR="00681DA5">
        <w:rPr>
          <w:rFonts w:ascii="Cambria" w:hAnsi="Cambria"/>
          <w:sz w:val="22"/>
          <w:szCs w:val="22"/>
        </w:rPr>
        <w:t>)</w:t>
      </w:r>
      <w:r w:rsidR="006B3BD0">
        <w:rPr>
          <w:rFonts w:ascii="Cambria" w:hAnsi="Cambria"/>
          <w:sz w:val="22"/>
          <w:szCs w:val="22"/>
        </w:rPr>
        <w:t xml:space="preserve"> </w:t>
      </w:r>
      <w:r w:rsidRPr="006349A4">
        <w:rPr>
          <w:rFonts w:ascii="Cambria" w:hAnsi="Cambria"/>
          <w:sz w:val="22"/>
          <w:szCs w:val="22"/>
        </w:rPr>
        <w:t xml:space="preserve">were applied </w:t>
      </w:r>
      <w:r w:rsidR="00373C33">
        <w:rPr>
          <w:rFonts w:ascii="Cambria" w:hAnsi="Cambria"/>
          <w:sz w:val="22"/>
          <w:szCs w:val="22"/>
        </w:rPr>
        <w:t xml:space="preserve">only </w:t>
      </w:r>
      <w:r w:rsidRPr="006349A4">
        <w:rPr>
          <w:rFonts w:ascii="Cambria" w:hAnsi="Cambria"/>
          <w:sz w:val="22"/>
          <w:szCs w:val="22"/>
        </w:rPr>
        <w:t xml:space="preserve">in limited parts of the study area to prevent excessive increases in the discharges along the larger rivers. </w:t>
      </w:r>
    </w:p>
    <w:p w14:paraId="6BCE88B0" w14:textId="77777777"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 xml:space="preserve">The channel Manning’s n values were the third model parameter that was revised to improve the validation results. These revisions were applied mostly to adjust the timing of the runoff hydrographs in the models instead of the magnitude of the discharges in these hydrographs.  The channel Manning’s n values were increased from their default value of 0.04 to between 0.045 and 0.055. These adjustments shifted the timing of the runoff hydrographs to prevent the hydrographs from unrealistically peaking at the same time and to improve the alignment of the modeled discharges with the discharges computed by the gage flow-frequency analysis. </w:t>
      </w:r>
    </w:p>
    <w:p w14:paraId="6778E71A" w14:textId="3F288A6E" w:rsidR="004E71E7" w:rsidRPr="006349A4" w:rsidRDefault="004E71E7" w:rsidP="00626F2F">
      <w:pPr>
        <w:spacing w:before="240" w:after="240" w:line="280" w:lineRule="exact"/>
        <w:rPr>
          <w:rFonts w:ascii="Cambria" w:hAnsi="Cambria"/>
        </w:rPr>
      </w:pPr>
      <w:r w:rsidRPr="006349A4">
        <w:rPr>
          <w:rFonts w:ascii="Cambria" w:hAnsi="Cambria"/>
        </w:rPr>
        <w:t xml:space="preserve">After the initial BLE model runs, before any adjustments were made to the rainfall ARF, the CNs, or the channel Manning’s n values, the discharges along the tributaries to the Pecos River were generally reasonable, if a little low, but they were significantly overestimated </w:t>
      </w:r>
      <w:r w:rsidR="0019797B">
        <w:rPr>
          <w:rFonts w:ascii="Cambria" w:hAnsi="Cambria"/>
        </w:rPr>
        <w:t xml:space="preserve">at the </w:t>
      </w:r>
      <w:r w:rsidR="001B778F">
        <w:rPr>
          <w:rFonts w:ascii="Cambria" w:hAnsi="Cambria"/>
        </w:rPr>
        <w:t xml:space="preserve">gages </w:t>
      </w:r>
      <w:r w:rsidRPr="006349A4">
        <w:rPr>
          <w:rFonts w:ascii="Cambria" w:hAnsi="Cambria"/>
        </w:rPr>
        <w:t>along the Pecos River</w:t>
      </w:r>
      <w:r w:rsidR="00791996">
        <w:rPr>
          <w:rFonts w:ascii="Cambria" w:hAnsi="Cambria"/>
        </w:rPr>
        <w:t xml:space="preserve"> </w:t>
      </w:r>
      <w:r w:rsidR="004F5847">
        <w:rPr>
          <w:rFonts w:ascii="Cambria" w:hAnsi="Cambria"/>
        </w:rPr>
        <w:t xml:space="preserve">and </w:t>
      </w:r>
      <w:r w:rsidR="0019797B">
        <w:rPr>
          <w:rFonts w:ascii="Cambria" w:hAnsi="Cambria"/>
        </w:rPr>
        <w:t xml:space="preserve">at the </w:t>
      </w:r>
      <w:r w:rsidR="002F0C38">
        <w:rPr>
          <w:rFonts w:ascii="Cambria" w:hAnsi="Cambria"/>
        </w:rPr>
        <w:t xml:space="preserve">gages </w:t>
      </w:r>
      <w:r w:rsidR="00B132C1">
        <w:rPr>
          <w:rFonts w:ascii="Cambria" w:hAnsi="Cambria"/>
        </w:rPr>
        <w:t xml:space="preserve">located </w:t>
      </w:r>
      <w:r w:rsidR="00252205">
        <w:rPr>
          <w:rFonts w:ascii="Cambria" w:hAnsi="Cambria"/>
        </w:rPr>
        <w:t>in</w:t>
      </w:r>
      <w:r w:rsidR="00B132C1">
        <w:rPr>
          <w:rFonts w:ascii="Cambria" w:hAnsi="Cambria"/>
        </w:rPr>
        <w:t xml:space="preserve"> </w:t>
      </w:r>
      <w:r w:rsidR="0019797B">
        <w:rPr>
          <w:rFonts w:ascii="Cambria" w:hAnsi="Cambria"/>
        </w:rPr>
        <w:t xml:space="preserve">the </w:t>
      </w:r>
      <w:r w:rsidR="00DB158F">
        <w:rPr>
          <w:rFonts w:ascii="Cambria" w:hAnsi="Cambria"/>
        </w:rPr>
        <w:t xml:space="preserve">downstream </w:t>
      </w:r>
      <w:r w:rsidR="00E97130">
        <w:rPr>
          <w:rFonts w:ascii="Cambria" w:hAnsi="Cambria"/>
        </w:rPr>
        <w:t>reaches</w:t>
      </w:r>
      <w:r w:rsidR="00DB158F">
        <w:rPr>
          <w:rFonts w:ascii="Cambria" w:hAnsi="Cambria"/>
        </w:rPr>
        <w:t xml:space="preserve"> of Toyah </w:t>
      </w:r>
      <w:r w:rsidR="00E97130">
        <w:rPr>
          <w:rFonts w:ascii="Cambria" w:hAnsi="Cambria"/>
        </w:rPr>
        <w:t>Creek</w:t>
      </w:r>
      <w:r w:rsidR="001C01E9">
        <w:rPr>
          <w:rFonts w:ascii="Cambria" w:hAnsi="Cambria"/>
        </w:rPr>
        <w:t xml:space="preserve">, </w:t>
      </w:r>
      <w:r w:rsidR="00E97130">
        <w:rPr>
          <w:rFonts w:ascii="Cambria" w:hAnsi="Cambria"/>
        </w:rPr>
        <w:t>Barilla Dra</w:t>
      </w:r>
      <w:r w:rsidR="002D3F4B">
        <w:rPr>
          <w:rFonts w:ascii="Cambria" w:hAnsi="Cambria"/>
        </w:rPr>
        <w:t>w</w:t>
      </w:r>
      <w:r w:rsidR="00281FA7">
        <w:rPr>
          <w:rFonts w:ascii="Cambria" w:hAnsi="Cambria"/>
        </w:rPr>
        <w:t xml:space="preserve">, </w:t>
      </w:r>
      <w:r w:rsidR="00E27C64">
        <w:rPr>
          <w:rFonts w:ascii="Cambria" w:hAnsi="Cambria"/>
        </w:rPr>
        <w:t xml:space="preserve">and </w:t>
      </w:r>
      <w:r w:rsidR="00D73876">
        <w:rPr>
          <w:rFonts w:ascii="Cambria" w:hAnsi="Cambria"/>
        </w:rPr>
        <w:t>Coyanosa Draw</w:t>
      </w:r>
      <w:r w:rsidRPr="006349A4">
        <w:rPr>
          <w:rFonts w:ascii="Cambria" w:hAnsi="Cambria"/>
        </w:rPr>
        <w:t xml:space="preserve">. To lower the discharges along </w:t>
      </w:r>
      <w:r w:rsidR="0019797B">
        <w:rPr>
          <w:rFonts w:ascii="Cambria" w:hAnsi="Cambria"/>
        </w:rPr>
        <w:t xml:space="preserve">these </w:t>
      </w:r>
      <w:r w:rsidR="00A10A59">
        <w:rPr>
          <w:rFonts w:ascii="Cambria" w:hAnsi="Cambria"/>
        </w:rPr>
        <w:t xml:space="preserve">larger </w:t>
      </w:r>
      <w:r w:rsidRPr="006349A4">
        <w:rPr>
          <w:rFonts w:ascii="Cambria" w:hAnsi="Cambria"/>
        </w:rPr>
        <w:t>river</w:t>
      </w:r>
      <w:r w:rsidR="00A10A59">
        <w:rPr>
          <w:rFonts w:ascii="Cambria" w:hAnsi="Cambria"/>
        </w:rPr>
        <w:t>s</w:t>
      </w:r>
      <w:r w:rsidRPr="006349A4">
        <w:rPr>
          <w:rFonts w:ascii="Cambria" w:hAnsi="Cambria"/>
        </w:rPr>
        <w:t>, the model parameters were revised as s</w:t>
      </w:r>
      <w:r w:rsidRPr="00204B53">
        <w:rPr>
          <w:rFonts w:ascii="Cambria" w:hAnsi="Cambria"/>
        </w:rPr>
        <w:t xml:space="preserve">hown in </w:t>
      </w:r>
      <w:r w:rsidR="001F0266" w:rsidRPr="00204B53">
        <w:rPr>
          <w:rFonts w:ascii="Cambria" w:hAnsi="Cambria"/>
        </w:rPr>
        <w:fldChar w:fldCharType="begin"/>
      </w:r>
      <w:r w:rsidR="001F0266" w:rsidRPr="00204B53">
        <w:rPr>
          <w:rFonts w:ascii="Cambria" w:hAnsi="Cambria"/>
        </w:rPr>
        <w:instrText xml:space="preserve"> REF _Ref177383047 \h </w:instrText>
      </w:r>
      <w:r w:rsidR="00204B53">
        <w:rPr>
          <w:rFonts w:ascii="Cambria" w:hAnsi="Cambria"/>
        </w:rPr>
        <w:instrText xml:space="preserve"> \* MERGEFORMAT </w:instrText>
      </w:r>
      <w:r w:rsidR="001F0266" w:rsidRPr="00204B53">
        <w:rPr>
          <w:rFonts w:ascii="Cambria" w:hAnsi="Cambria"/>
        </w:rPr>
      </w:r>
      <w:r w:rsidR="001F0266" w:rsidRPr="00204B53">
        <w:rPr>
          <w:rFonts w:ascii="Cambria" w:hAnsi="Cambria"/>
        </w:rPr>
        <w:fldChar w:fldCharType="separate"/>
      </w:r>
      <w:r w:rsidR="00D005AD" w:rsidRPr="00D005AD">
        <w:rPr>
          <w:rFonts w:ascii="Cambria" w:hAnsi="Cambria"/>
        </w:rPr>
        <w:t>Table 3</w:t>
      </w:r>
      <w:r w:rsidR="00D005AD" w:rsidRPr="00D005AD">
        <w:rPr>
          <w:rFonts w:ascii="Cambria" w:hAnsi="Cambria"/>
        </w:rPr>
        <w:noBreakHyphen/>
        <w:t>1</w:t>
      </w:r>
      <w:r w:rsidR="001F0266" w:rsidRPr="00204B53">
        <w:rPr>
          <w:rFonts w:ascii="Cambria" w:hAnsi="Cambria"/>
        </w:rPr>
        <w:fldChar w:fldCharType="end"/>
      </w:r>
      <w:r w:rsidR="00204B53" w:rsidRPr="00204B53">
        <w:rPr>
          <w:rFonts w:ascii="Cambria" w:hAnsi="Cambria"/>
        </w:rPr>
        <w:t xml:space="preserve">. </w:t>
      </w:r>
      <w:r w:rsidRPr="00204B53">
        <w:rPr>
          <w:rFonts w:ascii="Cambria" w:hAnsi="Cambria"/>
        </w:rPr>
        <w:t>These</w:t>
      </w:r>
      <w:r w:rsidRPr="006349A4">
        <w:rPr>
          <w:rFonts w:ascii="Cambria" w:hAnsi="Cambria"/>
        </w:rPr>
        <w:t xml:space="preserve"> adjustments lowered the discharges along both the Pecos River and the tributaries that drain into the river. Therefore, care was applied when making these revisions to lower the discharges along the Pecos River below the 1% plus gage discharges along the river while also keeping the discharges along the tributaries above the 1% minus gage discharges along the tributaries. </w:t>
      </w:r>
    </w:p>
    <w:p w14:paraId="1A647627" w14:textId="5A0ABA85" w:rsidR="007A609A"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However, after adjusting the three primary validation parameters, the discharges along the Pecos River main stem downstream of the confluence of Salt Draw and the Toyah watershed (near Pecos, Texas) remained too high. Further adjustments to the rainfall ARFs, CNs, or Manning’s n values were considered unacceptable since they would lead to parameters that were unrealistic. To identify options to lower the discharges along the Pecos River further, research was completed to understand how the runoff discharges were combining as they left the different models and entered the Pecos River. It was observed that the runoff from the Salt Draw, Toyah, and </w:t>
      </w:r>
      <w:r w:rsidR="00682CA2">
        <w:rPr>
          <w:rFonts w:ascii="Cambria" w:hAnsi="Cambria"/>
          <w:sz w:val="22"/>
          <w:szCs w:val="22"/>
        </w:rPr>
        <w:t>Lower Pecos-</w:t>
      </w:r>
      <w:r w:rsidRPr="006349A4">
        <w:rPr>
          <w:rFonts w:ascii="Cambria" w:hAnsi="Cambria"/>
          <w:sz w:val="22"/>
          <w:szCs w:val="22"/>
        </w:rPr>
        <w:t xml:space="preserve">Upper models were peaking at roughly the same time in the river, leading to an overprediction of flows in the river. These simultaneous peaks were not realistic since it would require a storm large enough to flood southern New Mexico and the Delaware, </w:t>
      </w:r>
      <w:r w:rsidR="00A63BEF">
        <w:rPr>
          <w:rFonts w:ascii="Cambria" w:hAnsi="Cambria"/>
          <w:sz w:val="22"/>
          <w:szCs w:val="22"/>
        </w:rPr>
        <w:t>Lower Pecos-</w:t>
      </w:r>
      <w:r w:rsidRPr="006349A4">
        <w:rPr>
          <w:rFonts w:ascii="Cambria" w:hAnsi="Cambria"/>
          <w:sz w:val="22"/>
          <w:szCs w:val="22"/>
        </w:rPr>
        <w:t>Upper, L</w:t>
      </w:r>
      <w:r w:rsidR="00A63BEF">
        <w:rPr>
          <w:rFonts w:ascii="Cambria" w:hAnsi="Cambria"/>
          <w:sz w:val="22"/>
          <w:szCs w:val="22"/>
        </w:rPr>
        <w:t>ower Pecos-</w:t>
      </w:r>
      <w:r w:rsidRPr="006349A4">
        <w:rPr>
          <w:rFonts w:ascii="Cambria" w:hAnsi="Cambria"/>
          <w:sz w:val="22"/>
          <w:szCs w:val="22"/>
        </w:rPr>
        <w:t>Lower, Salt Draw, and Toyah models simultaneously. Through trial and error, it was observed that delaying the hydrograph from the L</w:t>
      </w:r>
      <w:r w:rsidR="00A63BEF">
        <w:rPr>
          <w:rFonts w:ascii="Cambria" w:hAnsi="Cambria"/>
          <w:sz w:val="22"/>
          <w:szCs w:val="22"/>
        </w:rPr>
        <w:t>ower Pecos-</w:t>
      </w:r>
      <w:r w:rsidRPr="006349A4">
        <w:rPr>
          <w:rFonts w:ascii="Cambria" w:hAnsi="Cambria"/>
          <w:sz w:val="22"/>
          <w:szCs w:val="22"/>
        </w:rPr>
        <w:t>Upper model that enters the L</w:t>
      </w:r>
      <w:r w:rsidR="00A63BEF">
        <w:rPr>
          <w:rFonts w:ascii="Cambria" w:hAnsi="Cambria"/>
          <w:sz w:val="22"/>
          <w:szCs w:val="22"/>
        </w:rPr>
        <w:t>ower Pecos-</w:t>
      </w:r>
      <w:r w:rsidRPr="006349A4">
        <w:rPr>
          <w:rFonts w:ascii="Cambria" w:hAnsi="Cambria"/>
          <w:sz w:val="22"/>
          <w:szCs w:val="22"/>
        </w:rPr>
        <w:t>Lower model by 24 hours and the hydrograph from the Salt Draw model that enters the L</w:t>
      </w:r>
      <w:r w:rsidR="00A63BEF">
        <w:rPr>
          <w:rFonts w:ascii="Cambria" w:hAnsi="Cambria"/>
          <w:sz w:val="22"/>
          <w:szCs w:val="22"/>
        </w:rPr>
        <w:t>ower Pecos-</w:t>
      </w:r>
      <w:r w:rsidRPr="006349A4">
        <w:rPr>
          <w:rFonts w:ascii="Cambria" w:hAnsi="Cambria"/>
          <w:sz w:val="22"/>
          <w:szCs w:val="22"/>
        </w:rPr>
        <w:t>Lower model by 12 hours produced results that satisfactorily lowered the discharges along the Pecos River so they aligned better with the outcomes of the gage flow-frequency analysis.</w:t>
      </w:r>
    </w:p>
    <w:p w14:paraId="4FED50A6" w14:textId="77777777" w:rsidR="007A609A" w:rsidRDefault="007A609A">
      <w:pPr>
        <w:rPr>
          <w:rFonts w:ascii="Cambria" w:hAnsi="Cambria"/>
        </w:rPr>
      </w:pPr>
      <w:r>
        <w:rPr>
          <w:rFonts w:ascii="Cambria" w:hAnsi="Cambria"/>
        </w:rPr>
        <w:br w:type="page"/>
      </w:r>
    </w:p>
    <w:p w14:paraId="6064E988" w14:textId="1173F655" w:rsidR="00741CC0" w:rsidRDefault="00A52DE0" w:rsidP="00F82C7D">
      <w:pPr>
        <w:pStyle w:val="Caption"/>
        <w:rPr>
          <w:rFonts w:ascii="Cambria" w:hAnsi="Cambria"/>
          <w:szCs w:val="22"/>
        </w:rPr>
      </w:pPr>
      <w:bookmarkStart w:id="222" w:name="_Ref177383047"/>
      <w:bookmarkStart w:id="223" w:name="_Toc194961407"/>
      <w:r>
        <w:t xml:space="preserve">Table </w:t>
      </w:r>
      <w:r w:rsidR="00C41012">
        <w:fldChar w:fldCharType="begin"/>
      </w:r>
      <w:r w:rsidR="00C41012">
        <w:instrText xml:space="preserve"> STYLEREF 1 \s </w:instrText>
      </w:r>
      <w:r w:rsidR="00C41012">
        <w:fldChar w:fldCharType="separate"/>
      </w:r>
      <w:r w:rsidR="00D005AD">
        <w:rPr>
          <w:noProof/>
        </w:rPr>
        <w:t>3</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D005AD">
        <w:rPr>
          <w:noProof/>
        </w:rPr>
        <w:t>1</w:t>
      </w:r>
      <w:r w:rsidR="00C41012">
        <w:rPr>
          <w:noProof/>
        </w:rPr>
        <w:fldChar w:fldCharType="end"/>
      </w:r>
      <w:bookmarkEnd w:id="222"/>
      <w:r w:rsidR="000E3F79">
        <w:t xml:space="preserve">: Summary of </w:t>
      </w:r>
      <w:r w:rsidR="004C23FB">
        <w:t>a</w:t>
      </w:r>
      <w:r w:rsidR="000E3F79">
        <w:t xml:space="preserve">djustments </w:t>
      </w:r>
      <w:r w:rsidR="004C23FB">
        <w:t>m</w:t>
      </w:r>
      <w:r w:rsidR="000E3F79">
        <w:t xml:space="preserve">ade to the BLE </w:t>
      </w:r>
      <w:r w:rsidR="004C23FB">
        <w:t>m</w:t>
      </w:r>
      <w:r w:rsidR="000E3F79">
        <w:t xml:space="preserve">odels to </w:t>
      </w:r>
      <w:r w:rsidR="004C23FB">
        <w:t>s</w:t>
      </w:r>
      <w:r w:rsidR="000E3F79">
        <w:t xml:space="preserve">upport </w:t>
      </w:r>
      <w:r w:rsidR="004C23FB">
        <w:t>v</w:t>
      </w:r>
      <w:r w:rsidR="000E3F79">
        <w:t>alidation</w:t>
      </w:r>
      <w:bookmarkEnd w:id="223"/>
    </w:p>
    <w:tbl>
      <w:tblPr>
        <w:tblW w:w="4858" w:type="pct"/>
        <w:tblLayout w:type="fixed"/>
        <w:tblLook w:val="04A0" w:firstRow="1" w:lastRow="0" w:firstColumn="1" w:lastColumn="0" w:noHBand="0" w:noVBand="1"/>
      </w:tblPr>
      <w:tblGrid>
        <w:gridCol w:w="1378"/>
        <w:gridCol w:w="1658"/>
        <w:gridCol w:w="2306"/>
        <w:gridCol w:w="2395"/>
        <w:gridCol w:w="1567"/>
      </w:tblGrid>
      <w:tr w:rsidR="00741CC0" w:rsidRPr="00900B56" w14:paraId="6B90F950" w14:textId="77777777" w:rsidTr="00844E3A">
        <w:trPr>
          <w:trHeight w:val="656"/>
          <w:tblHeader/>
        </w:trPr>
        <w:tc>
          <w:tcPr>
            <w:tcW w:w="741" w:type="pct"/>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34C52AEE"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bCs/>
                <w:color w:val="FFFFFF" w:themeColor="background1"/>
                <w:szCs w:val="20"/>
              </w:rPr>
              <w:t xml:space="preserve">Model </w:t>
            </w:r>
            <w:r w:rsidRPr="00900B56">
              <w:rPr>
                <w:rFonts w:ascii="Cambria" w:eastAsia="Times New Roman" w:hAnsi="Cambria" w:cs="Times New Roman"/>
                <w:b/>
                <w:color w:val="FFFFFF" w:themeColor="background1"/>
                <w:szCs w:val="20"/>
              </w:rPr>
              <w:t xml:space="preserve">Domain </w:t>
            </w:r>
          </w:p>
        </w:tc>
        <w:tc>
          <w:tcPr>
            <w:tcW w:w="891" w:type="pct"/>
            <w:tcBorders>
              <w:top w:val="single" w:sz="4" w:space="0" w:color="auto"/>
              <w:left w:val="nil"/>
              <w:bottom w:val="single" w:sz="4" w:space="0" w:color="auto"/>
              <w:right w:val="single" w:sz="4" w:space="0" w:color="auto"/>
            </w:tcBorders>
            <w:shd w:val="clear" w:color="auto" w:fill="0070C0"/>
            <w:noWrap/>
            <w:vAlign w:val="center"/>
            <w:hideMark/>
          </w:tcPr>
          <w:p w14:paraId="0B0CACFB"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 xml:space="preserve">Precipitation  </w:t>
            </w:r>
            <w:r w:rsidRPr="00900B56">
              <w:rPr>
                <w:rFonts w:ascii="Cambria" w:eastAsia="Times New Roman" w:hAnsi="Cambria" w:cs="Times New Roman"/>
                <w:b/>
                <w:bCs/>
                <w:color w:val="FFFFFF" w:themeColor="background1"/>
                <w:szCs w:val="20"/>
              </w:rPr>
              <w:t>Adjustment</w:t>
            </w:r>
          </w:p>
        </w:tc>
        <w:tc>
          <w:tcPr>
            <w:tcW w:w="1239" w:type="pct"/>
            <w:tcBorders>
              <w:top w:val="single" w:sz="4" w:space="0" w:color="auto"/>
              <w:left w:val="nil"/>
              <w:bottom w:val="single" w:sz="4" w:space="0" w:color="auto"/>
              <w:right w:val="single" w:sz="4" w:space="0" w:color="auto"/>
            </w:tcBorders>
            <w:shd w:val="clear" w:color="auto" w:fill="0070C0"/>
            <w:noWrap/>
            <w:vAlign w:val="center"/>
            <w:hideMark/>
          </w:tcPr>
          <w:p w14:paraId="0054C0DD"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 xml:space="preserve">Curve Number </w:t>
            </w:r>
            <w:r w:rsidRPr="00900B56">
              <w:rPr>
                <w:rFonts w:ascii="Cambria" w:eastAsia="Times New Roman" w:hAnsi="Cambria" w:cs="Times New Roman"/>
                <w:b/>
                <w:color w:val="FFFFFF" w:themeColor="background1"/>
                <w:szCs w:val="20"/>
                <w:vertAlign w:val="superscript"/>
              </w:rPr>
              <w:t>1</w:t>
            </w:r>
          </w:p>
        </w:tc>
        <w:tc>
          <w:tcPr>
            <w:tcW w:w="1287" w:type="pct"/>
            <w:tcBorders>
              <w:top w:val="single" w:sz="4" w:space="0" w:color="auto"/>
              <w:left w:val="nil"/>
              <w:bottom w:val="single" w:sz="4" w:space="0" w:color="auto"/>
              <w:right w:val="single" w:sz="4" w:space="0" w:color="auto"/>
            </w:tcBorders>
            <w:shd w:val="clear" w:color="auto" w:fill="0070C0"/>
            <w:vAlign w:val="center"/>
            <w:hideMark/>
          </w:tcPr>
          <w:p w14:paraId="4E77856F"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 xml:space="preserve">Channel Manning's n </w:t>
            </w:r>
          </w:p>
        </w:tc>
        <w:tc>
          <w:tcPr>
            <w:tcW w:w="842" w:type="pct"/>
            <w:tcBorders>
              <w:top w:val="single" w:sz="4" w:space="0" w:color="auto"/>
              <w:left w:val="nil"/>
              <w:bottom w:val="single" w:sz="4" w:space="0" w:color="auto"/>
              <w:right w:val="single" w:sz="4" w:space="0" w:color="auto"/>
            </w:tcBorders>
            <w:shd w:val="clear" w:color="auto" w:fill="0070C0"/>
            <w:noWrap/>
            <w:vAlign w:val="center"/>
            <w:hideMark/>
          </w:tcPr>
          <w:p w14:paraId="5A46DCC9"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Outflow Hydrograph Shift</w:t>
            </w:r>
          </w:p>
        </w:tc>
      </w:tr>
      <w:tr w:rsidR="00741CC0" w:rsidRPr="00900B56" w14:paraId="64F9E344"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33B95A4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Delaware</w:t>
            </w:r>
          </w:p>
        </w:tc>
        <w:tc>
          <w:tcPr>
            <w:tcW w:w="891" w:type="pct"/>
            <w:tcBorders>
              <w:top w:val="nil"/>
              <w:left w:val="nil"/>
              <w:bottom w:val="single" w:sz="4" w:space="0" w:color="auto"/>
              <w:right w:val="single" w:sz="4" w:space="0" w:color="auto"/>
            </w:tcBorders>
            <w:shd w:val="clear" w:color="auto" w:fill="auto"/>
            <w:noWrap/>
            <w:vAlign w:val="center"/>
            <w:hideMark/>
          </w:tcPr>
          <w:p w14:paraId="68C995D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1885FB20"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w:t>
            </w:r>
          </w:p>
        </w:tc>
        <w:tc>
          <w:tcPr>
            <w:tcW w:w="1287" w:type="pct"/>
            <w:tcBorders>
              <w:top w:val="nil"/>
              <w:left w:val="nil"/>
              <w:bottom w:val="single" w:sz="4" w:space="0" w:color="auto"/>
              <w:right w:val="single" w:sz="4" w:space="0" w:color="auto"/>
            </w:tcBorders>
            <w:shd w:val="clear" w:color="auto" w:fill="auto"/>
            <w:noWrap/>
            <w:vAlign w:val="center"/>
            <w:hideMark/>
          </w:tcPr>
          <w:p w14:paraId="66FFBFE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7C730E5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79D18374"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61908271"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LP</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Upper</w:t>
            </w:r>
          </w:p>
        </w:tc>
        <w:tc>
          <w:tcPr>
            <w:tcW w:w="891" w:type="pct"/>
            <w:tcBorders>
              <w:top w:val="nil"/>
              <w:left w:val="nil"/>
              <w:bottom w:val="single" w:sz="4" w:space="0" w:color="auto"/>
              <w:right w:val="single" w:sz="4" w:space="0" w:color="auto"/>
            </w:tcBorders>
            <w:shd w:val="clear" w:color="auto" w:fill="auto"/>
            <w:noWrap/>
            <w:vAlign w:val="center"/>
            <w:hideMark/>
          </w:tcPr>
          <w:p w14:paraId="7FE9019D"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28EFD8B3"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 xml:space="preserve">AMC II -  In mountain headwaters  </w:t>
            </w:r>
          </w:p>
        </w:tc>
        <w:tc>
          <w:tcPr>
            <w:tcW w:w="1287" w:type="pct"/>
            <w:tcBorders>
              <w:top w:val="nil"/>
              <w:left w:val="nil"/>
              <w:bottom w:val="single" w:sz="4" w:space="0" w:color="auto"/>
              <w:right w:val="single" w:sz="4" w:space="0" w:color="auto"/>
            </w:tcBorders>
            <w:shd w:val="clear" w:color="auto" w:fill="auto"/>
            <w:vAlign w:val="center"/>
            <w:hideMark/>
          </w:tcPr>
          <w:p w14:paraId="14591DD3"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Pecos River Main Stem - 0.05 </w:t>
            </w:r>
            <w:r w:rsidRPr="00900B56">
              <w:rPr>
                <w:rFonts w:ascii="Cambria" w:eastAsia="Times New Roman" w:hAnsi="Cambria" w:cs="Times New Roman"/>
                <w:color w:val="000000"/>
                <w:szCs w:val="20"/>
              </w:rPr>
              <w:br/>
              <w:t>River Tribs - 0.045</w:t>
            </w:r>
          </w:p>
        </w:tc>
        <w:tc>
          <w:tcPr>
            <w:tcW w:w="842" w:type="pct"/>
            <w:tcBorders>
              <w:top w:val="nil"/>
              <w:left w:val="nil"/>
              <w:bottom w:val="single" w:sz="4" w:space="0" w:color="auto"/>
              <w:right w:val="single" w:sz="4" w:space="0" w:color="auto"/>
            </w:tcBorders>
            <w:shd w:val="clear" w:color="auto" w:fill="auto"/>
            <w:noWrap/>
            <w:vAlign w:val="center"/>
            <w:hideMark/>
          </w:tcPr>
          <w:p w14:paraId="39D9F67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 24 </w:t>
            </w:r>
            <w:r>
              <w:rPr>
                <w:rFonts w:ascii="Cambria" w:eastAsia="Times New Roman" w:hAnsi="Cambria" w:cs="Times New Roman"/>
                <w:color w:val="000000"/>
                <w:szCs w:val="20"/>
              </w:rPr>
              <w:t>h</w:t>
            </w:r>
            <w:r w:rsidRPr="00900B56">
              <w:rPr>
                <w:rFonts w:ascii="Cambria" w:eastAsia="Times New Roman" w:hAnsi="Cambria" w:cs="Times New Roman"/>
                <w:color w:val="000000"/>
                <w:szCs w:val="20"/>
              </w:rPr>
              <w:t>ours</w:t>
            </w:r>
          </w:p>
        </w:tc>
      </w:tr>
      <w:tr w:rsidR="00741CC0" w:rsidRPr="00900B56" w14:paraId="42D5F8FD" w14:textId="77777777" w:rsidTr="00844E3A">
        <w:trPr>
          <w:trHeight w:val="6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75ACF0E0"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LP</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Lower</w:t>
            </w:r>
          </w:p>
        </w:tc>
        <w:tc>
          <w:tcPr>
            <w:tcW w:w="891" w:type="pct"/>
            <w:tcBorders>
              <w:top w:val="nil"/>
              <w:left w:val="nil"/>
              <w:bottom w:val="single" w:sz="4" w:space="0" w:color="auto"/>
              <w:right w:val="single" w:sz="4" w:space="0" w:color="auto"/>
            </w:tcBorders>
            <w:shd w:val="clear" w:color="auto" w:fill="auto"/>
            <w:noWrap/>
            <w:vAlign w:val="center"/>
            <w:hideMark/>
          </w:tcPr>
          <w:p w14:paraId="06A1A56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02534D2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vAlign w:val="center"/>
            <w:hideMark/>
          </w:tcPr>
          <w:p w14:paraId="50C3270F"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Pecos River Main Stem - 0.055</w:t>
            </w:r>
            <w:r w:rsidRPr="00900B56">
              <w:rPr>
                <w:rFonts w:ascii="Cambria" w:eastAsia="Times New Roman" w:hAnsi="Cambria" w:cs="Times New Roman"/>
                <w:color w:val="000000"/>
                <w:szCs w:val="20"/>
              </w:rPr>
              <w:br/>
              <w:t>River Tribs - 0.045</w:t>
            </w:r>
          </w:p>
        </w:tc>
        <w:tc>
          <w:tcPr>
            <w:tcW w:w="842" w:type="pct"/>
            <w:tcBorders>
              <w:top w:val="nil"/>
              <w:left w:val="nil"/>
              <w:bottom w:val="single" w:sz="4" w:space="0" w:color="auto"/>
              <w:right w:val="single" w:sz="4" w:space="0" w:color="auto"/>
            </w:tcBorders>
            <w:shd w:val="clear" w:color="auto" w:fill="auto"/>
            <w:noWrap/>
            <w:vAlign w:val="center"/>
            <w:hideMark/>
          </w:tcPr>
          <w:p w14:paraId="69BE412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07AC3A15" w14:textId="77777777" w:rsidTr="00844E3A">
        <w:trPr>
          <w:trHeight w:val="39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25BDE5D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Salt</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Draw</w:t>
            </w:r>
          </w:p>
        </w:tc>
        <w:tc>
          <w:tcPr>
            <w:tcW w:w="891" w:type="pct"/>
            <w:tcBorders>
              <w:top w:val="nil"/>
              <w:left w:val="nil"/>
              <w:bottom w:val="single" w:sz="4" w:space="0" w:color="auto"/>
              <w:right w:val="single" w:sz="4" w:space="0" w:color="auto"/>
            </w:tcBorders>
            <w:shd w:val="clear" w:color="auto" w:fill="auto"/>
            <w:noWrap/>
            <w:vAlign w:val="center"/>
            <w:hideMark/>
          </w:tcPr>
          <w:p w14:paraId="012834F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7E84ADDC"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430ED1B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- 0.05</w:t>
            </w:r>
          </w:p>
        </w:tc>
        <w:tc>
          <w:tcPr>
            <w:tcW w:w="842" w:type="pct"/>
            <w:tcBorders>
              <w:top w:val="nil"/>
              <w:left w:val="nil"/>
              <w:bottom w:val="single" w:sz="4" w:space="0" w:color="auto"/>
              <w:right w:val="single" w:sz="4" w:space="0" w:color="auto"/>
            </w:tcBorders>
            <w:shd w:val="clear" w:color="auto" w:fill="auto"/>
            <w:noWrap/>
            <w:vAlign w:val="center"/>
            <w:hideMark/>
          </w:tcPr>
          <w:p w14:paraId="2A9094E1"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12 </w:t>
            </w:r>
            <w:r>
              <w:rPr>
                <w:rFonts w:ascii="Cambria" w:eastAsia="Times New Roman" w:hAnsi="Cambria" w:cs="Times New Roman"/>
                <w:color w:val="000000"/>
                <w:szCs w:val="20"/>
              </w:rPr>
              <w:t>h</w:t>
            </w:r>
            <w:r w:rsidRPr="00900B56">
              <w:rPr>
                <w:rFonts w:ascii="Cambria" w:eastAsia="Times New Roman" w:hAnsi="Cambria" w:cs="Times New Roman"/>
                <w:color w:val="000000"/>
                <w:szCs w:val="20"/>
              </w:rPr>
              <w:t>ours</w:t>
            </w:r>
          </w:p>
        </w:tc>
      </w:tr>
      <w:tr w:rsidR="00741CC0" w:rsidRPr="00900B56" w14:paraId="6AECCB6B"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753CEFE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Toyah</w:t>
            </w:r>
          </w:p>
        </w:tc>
        <w:tc>
          <w:tcPr>
            <w:tcW w:w="891" w:type="pct"/>
            <w:tcBorders>
              <w:top w:val="nil"/>
              <w:left w:val="nil"/>
              <w:bottom w:val="single" w:sz="4" w:space="0" w:color="auto"/>
              <w:right w:val="single" w:sz="4" w:space="0" w:color="auto"/>
            </w:tcBorders>
            <w:shd w:val="clear" w:color="auto" w:fill="auto"/>
            <w:noWrap/>
            <w:vAlign w:val="center"/>
            <w:hideMark/>
          </w:tcPr>
          <w:p w14:paraId="3DCC343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5DFB8D3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AMC II – In the steep parts of the Davis Mountains</w:t>
            </w:r>
          </w:p>
        </w:tc>
        <w:tc>
          <w:tcPr>
            <w:tcW w:w="1287" w:type="pct"/>
            <w:tcBorders>
              <w:top w:val="nil"/>
              <w:left w:val="nil"/>
              <w:bottom w:val="single" w:sz="4" w:space="0" w:color="auto"/>
              <w:right w:val="single" w:sz="4" w:space="0" w:color="auto"/>
            </w:tcBorders>
            <w:shd w:val="clear" w:color="auto" w:fill="auto"/>
            <w:noWrap/>
            <w:vAlign w:val="center"/>
            <w:hideMark/>
          </w:tcPr>
          <w:p w14:paraId="1665B7D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574AC823"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4519B7A9"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1944A68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Coyanosa</w:t>
            </w:r>
          </w:p>
        </w:tc>
        <w:tc>
          <w:tcPr>
            <w:tcW w:w="891" w:type="pct"/>
            <w:tcBorders>
              <w:top w:val="nil"/>
              <w:left w:val="nil"/>
              <w:bottom w:val="single" w:sz="4" w:space="0" w:color="auto"/>
              <w:right w:val="single" w:sz="4" w:space="0" w:color="auto"/>
            </w:tcBorders>
            <w:shd w:val="clear" w:color="auto" w:fill="auto"/>
            <w:noWrap/>
            <w:vAlign w:val="center"/>
            <w:hideMark/>
          </w:tcPr>
          <w:p w14:paraId="79B48C9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1E823BA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AMC II – In the steep parts of the Puertacita Mountains</w:t>
            </w:r>
          </w:p>
        </w:tc>
        <w:tc>
          <w:tcPr>
            <w:tcW w:w="1287" w:type="pct"/>
            <w:tcBorders>
              <w:top w:val="nil"/>
              <w:left w:val="nil"/>
              <w:bottom w:val="single" w:sz="4" w:space="0" w:color="auto"/>
              <w:right w:val="single" w:sz="4" w:space="0" w:color="auto"/>
            </w:tcBorders>
            <w:shd w:val="clear" w:color="auto" w:fill="auto"/>
            <w:noWrap/>
            <w:vAlign w:val="center"/>
            <w:hideMark/>
          </w:tcPr>
          <w:p w14:paraId="05370B2D"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2BB475D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782BAD6E"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6A7A03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Belding</w:t>
            </w:r>
          </w:p>
        </w:tc>
        <w:tc>
          <w:tcPr>
            <w:tcW w:w="891" w:type="pct"/>
            <w:tcBorders>
              <w:top w:val="nil"/>
              <w:left w:val="nil"/>
              <w:bottom w:val="single" w:sz="4" w:space="0" w:color="auto"/>
              <w:right w:val="single" w:sz="4" w:space="0" w:color="auto"/>
            </w:tcBorders>
            <w:shd w:val="clear" w:color="auto" w:fill="auto"/>
            <w:noWrap/>
            <w:vAlign w:val="center"/>
            <w:hideMark/>
          </w:tcPr>
          <w:p w14:paraId="67BA454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7001ADA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0B70DF1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042AC747"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51A38689"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3EA94F7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Monument</w:t>
            </w:r>
          </w:p>
        </w:tc>
        <w:tc>
          <w:tcPr>
            <w:tcW w:w="891" w:type="pct"/>
            <w:tcBorders>
              <w:top w:val="nil"/>
              <w:left w:val="nil"/>
              <w:bottom w:val="single" w:sz="4" w:space="0" w:color="auto"/>
              <w:right w:val="single" w:sz="4" w:space="0" w:color="auto"/>
            </w:tcBorders>
            <w:shd w:val="clear" w:color="auto" w:fill="auto"/>
            <w:noWrap/>
            <w:vAlign w:val="center"/>
            <w:hideMark/>
          </w:tcPr>
          <w:p w14:paraId="005A87D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2C19DD0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77414FE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cha</w:t>
            </w:r>
            <w:r w:rsidRPr="00900B56">
              <w:rPr>
                <w:rFonts w:ascii="Cambria" w:eastAsia="Times New Roman" w:hAnsi="Cambria" w:cs="Times New Roman"/>
                <w:color w:val="000000"/>
                <w:szCs w:val="20"/>
              </w:rPr>
              <w:t>nnels - 0.04</w:t>
            </w:r>
          </w:p>
        </w:tc>
        <w:tc>
          <w:tcPr>
            <w:tcW w:w="842" w:type="pct"/>
            <w:tcBorders>
              <w:top w:val="nil"/>
              <w:left w:val="nil"/>
              <w:bottom w:val="single" w:sz="4" w:space="0" w:color="auto"/>
              <w:right w:val="single" w:sz="4" w:space="0" w:color="auto"/>
            </w:tcBorders>
            <w:shd w:val="clear" w:color="auto" w:fill="auto"/>
            <w:noWrap/>
            <w:vAlign w:val="center"/>
            <w:hideMark/>
          </w:tcPr>
          <w:p w14:paraId="1FA32A8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5E58667F"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96D1B87"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Monahans</w:t>
            </w:r>
          </w:p>
        </w:tc>
        <w:tc>
          <w:tcPr>
            <w:tcW w:w="891" w:type="pct"/>
            <w:tcBorders>
              <w:top w:val="nil"/>
              <w:left w:val="nil"/>
              <w:bottom w:val="single" w:sz="4" w:space="0" w:color="auto"/>
              <w:right w:val="single" w:sz="4" w:space="0" w:color="auto"/>
            </w:tcBorders>
            <w:shd w:val="clear" w:color="auto" w:fill="auto"/>
            <w:noWrap/>
            <w:vAlign w:val="center"/>
            <w:hideMark/>
          </w:tcPr>
          <w:p w14:paraId="39C5B0C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701BBEF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737A39E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330B94C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4E76026D" w14:textId="77777777" w:rsidTr="00844E3A">
        <w:trPr>
          <w:trHeight w:val="645"/>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060F0C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Imperial </w:t>
            </w:r>
          </w:p>
        </w:tc>
        <w:tc>
          <w:tcPr>
            <w:tcW w:w="891" w:type="pct"/>
            <w:tcBorders>
              <w:top w:val="nil"/>
              <w:left w:val="nil"/>
              <w:bottom w:val="single" w:sz="4" w:space="0" w:color="auto"/>
              <w:right w:val="single" w:sz="4" w:space="0" w:color="auto"/>
            </w:tcBorders>
            <w:shd w:val="clear" w:color="auto" w:fill="auto"/>
            <w:noWrap/>
            <w:vAlign w:val="center"/>
            <w:hideMark/>
          </w:tcPr>
          <w:p w14:paraId="2202BA1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5DA916F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3AE2BC1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2756F80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053FF7EB" w14:textId="77777777">
        <w:trPr>
          <w:trHeight w:val="890"/>
        </w:trPr>
        <w:tc>
          <w:tcPr>
            <w:tcW w:w="5000" w:type="pct"/>
            <w:gridSpan w:val="5"/>
            <w:tcBorders>
              <w:top w:val="single" w:sz="4" w:space="0" w:color="auto"/>
              <w:left w:val="nil"/>
              <w:bottom w:val="nil"/>
              <w:right w:val="nil"/>
            </w:tcBorders>
            <w:shd w:val="clear" w:color="auto" w:fill="auto"/>
            <w:vAlign w:val="bottom"/>
            <w:hideMark/>
          </w:tcPr>
          <w:p w14:paraId="2048004B" w14:textId="77777777" w:rsidR="00741CC0" w:rsidRPr="000F46B5" w:rsidRDefault="00741CC0">
            <w:pPr>
              <w:pStyle w:val="BodyText"/>
              <w:rPr>
                <w:szCs w:val="20"/>
              </w:rPr>
            </w:pPr>
            <w:r w:rsidRPr="000F46B5">
              <w:rPr>
                <w:szCs w:val="20"/>
              </w:rPr>
              <w:t>Notes:</w:t>
            </w:r>
            <w:r w:rsidRPr="000F46B5">
              <w:rPr>
                <w:szCs w:val="20"/>
              </w:rPr>
              <w:br/>
              <w:t xml:space="preserve">1. A minimum AMC I CN value of 30 was used per guidance from the USGS. </w:t>
            </w:r>
          </w:p>
        </w:tc>
      </w:tr>
    </w:tbl>
    <w:p w14:paraId="2C86F520" w14:textId="77777777" w:rsidR="007A609A" w:rsidRDefault="007A609A" w:rsidP="0017250D">
      <w:pPr>
        <w:pStyle w:val="CommentText"/>
        <w:spacing w:before="240" w:after="240" w:line="280" w:lineRule="exact"/>
        <w:rPr>
          <w:rFonts w:ascii="Cambria" w:hAnsi="Cambria"/>
          <w:sz w:val="22"/>
          <w:szCs w:val="22"/>
        </w:rPr>
      </w:pPr>
    </w:p>
    <w:p w14:paraId="727B394C" w14:textId="77777777" w:rsidR="007A609A" w:rsidRDefault="007A609A">
      <w:pPr>
        <w:rPr>
          <w:rFonts w:ascii="Cambria" w:hAnsi="Cambria"/>
        </w:rPr>
      </w:pPr>
      <w:r>
        <w:rPr>
          <w:rFonts w:ascii="Cambria" w:hAnsi="Cambria"/>
        </w:rPr>
        <w:br w:type="page"/>
      </w:r>
    </w:p>
    <w:p w14:paraId="2E4B9E62" w14:textId="56D9FCCF" w:rsidR="007A609A" w:rsidRPr="007A609A" w:rsidRDefault="00764D60" w:rsidP="007A609A">
      <w:pPr>
        <w:pStyle w:val="CommentText"/>
        <w:spacing w:before="240" w:after="240" w:line="280" w:lineRule="exact"/>
        <w:rPr>
          <w:rFonts w:ascii="Cambria" w:hAnsi="Cambria"/>
          <w:sz w:val="22"/>
          <w:szCs w:val="22"/>
        </w:rPr>
      </w:pPr>
      <w:r w:rsidRPr="006349A4">
        <w:rPr>
          <w:rFonts w:ascii="Cambria" w:hAnsi="Cambria"/>
          <w:sz w:val="22"/>
          <w:szCs w:val="22"/>
        </w:rPr>
        <w:t>The BLE models were validated by comparing the model discharges to the discharges computed by a flow-frequency analysis of the USGS flow gages in the study area. A comparison of the BLE 1% discharges versus the 1%, 1% plus, and 1% minus discharges from the gage flow-frequency analysis is</w:t>
      </w:r>
      <w:r w:rsidRPr="00204B53">
        <w:rPr>
          <w:rFonts w:ascii="Cambria" w:hAnsi="Cambria"/>
          <w:sz w:val="22"/>
          <w:szCs w:val="22"/>
        </w:rPr>
        <w:t xml:space="preserve"> shown in</w:t>
      </w:r>
      <w:r w:rsidR="007A609A" w:rsidRPr="007A609A">
        <w:rPr>
          <w:rFonts w:ascii="Cambria" w:hAnsi="Cambria"/>
          <w:sz w:val="22"/>
          <w:szCs w:val="22"/>
        </w:rPr>
        <w:t xml:space="preserve"> </w:t>
      </w:r>
      <w:r w:rsidR="007A609A" w:rsidRPr="007A609A">
        <w:rPr>
          <w:rFonts w:ascii="Cambria" w:hAnsi="Cambria"/>
          <w:sz w:val="22"/>
          <w:szCs w:val="22"/>
        </w:rPr>
        <w:fldChar w:fldCharType="begin"/>
      </w:r>
      <w:r w:rsidR="007A609A" w:rsidRPr="007A609A">
        <w:rPr>
          <w:rFonts w:ascii="Cambria" w:hAnsi="Cambria"/>
          <w:sz w:val="22"/>
          <w:szCs w:val="22"/>
        </w:rPr>
        <w:instrText xml:space="preserve"> REF _Ref178794897 \h  \* MERGEFORMAT </w:instrText>
      </w:r>
      <w:r w:rsidR="007A609A" w:rsidRPr="007A609A">
        <w:rPr>
          <w:rFonts w:ascii="Cambria" w:hAnsi="Cambria"/>
          <w:sz w:val="22"/>
          <w:szCs w:val="22"/>
        </w:rPr>
      </w:r>
      <w:r w:rsidR="007A609A" w:rsidRPr="007A609A">
        <w:rPr>
          <w:rFonts w:ascii="Cambria" w:hAnsi="Cambria"/>
          <w:sz w:val="22"/>
          <w:szCs w:val="22"/>
        </w:rPr>
        <w:fldChar w:fldCharType="separate"/>
      </w:r>
      <w:r w:rsidR="00D005AD" w:rsidRPr="00D005AD">
        <w:rPr>
          <w:rFonts w:ascii="Cambria" w:hAnsi="Cambria"/>
          <w:sz w:val="22"/>
          <w:szCs w:val="22"/>
        </w:rPr>
        <w:t xml:space="preserve">Table </w:t>
      </w:r>
      <w:r w:rsidR="00D005AD" w:rsidRPr="00D005AD">
        <w:rPr>
          <w:rFonts w:ascii="Cambria" w:hAnsi="Cambria"/>
          <w:noProof/>
          <w:sz w:val="22"/>
          <w:szCs w:val="22"/>
        </w:rPr>
        <w:t>3</w:t>
      </w:r>
      <w:r w:rsidR="00D005AD" w:rsidRPr="00D005AD">
        <w:rPr>
          <w:rFonts w:ascii="Cambria" w:hAnsi="Cambria"/>
          <w:noProof/>
          <w:sz w:val="22"/>
          <w:szCs w:val="22"/>
        </w:rPr>
        <w:noBreakHyphen/>
        <w:t>2</w:t>
      </w:r>
      <w:r w:rsidR="007A609A" w:rsidRPr="007A609A">
        <w:rPr>
          <w:rFonts w:ascii="Cambria" w:hAnsi="Cambria"/>
          <w:sz w:val="22"/>
          <w:szCs w:val="22"/>
        </w:rPr>
        <w:fldChar w:fldCharType="end"/>
      </w:r>
      <w:r w:rsidR="00D332D7">
        <w:rPr>
          <w:rFonts w:ascii="Cambria" w:hAnsi="Cambria"/>
          <w:sz w:val="22"/>
          <w:szCs w:val="22"/>
        </w:rPr>
        <w:t xml:space="preserve"> on the following page</w:t>
      </w:r>
      <w:r w:rsidR="007A609A">
        <w:rPr>
          <w:rFonts w:ascii="Cambria" w:hAnsi="Cambria"/>
          <w:sz w:val="22"/>
          <w:szCs w:val="22"/>
        </w:rPr>
        <w:t>.</w:t>
      </w:r>
    </w:p>
    <w:p w14:paraId="49BAE2BA" w14:textId="630B8E16" w:rsidR="00741CC0" w:rsidRDefault="00764D60" w:rsidP="004E71E7">
      <w:pPr>
        <w:pStyle w:val="CommentText"/>
        <w:spacing w:before="240" w:after="240" w:line="280" w:lineRule="exact"/>
        <w:rPr>
          <w:rFonts w:ascii="Cambria" w:hAnsi="Cambria"/>
          <w:sz w:val="22"/>
          <w:szCs w:val="22"/>
        </w:rPr>
      </w:pPr>
      <w:r w:rsidRPr="006349A4">
        <w:rPr>
          <w:rFonts w:ascii="Cambria" w:hAnsi="Cambria"/>
          <w:sz w:val="22"/>
          <w:szCs w:val="22"/>
        </w:rPr>
        <w:t>The information in this table was leveraged to create discharge-drainage area plots for the gages along the tributaries to the Peco</w:t>
      </w:r>
      <w:r w:rsidRPr="000B3E6F">
        <w:rPr>
          <w:rFonts w:ascii="Cambria" w:hAnsi="Cambria"/>
          <w:sz w:val="22"/>
          <w:szCs w:val="22"/>
        </w:rPr>
        <w:t>s River (</w:t>
      </w:r>
      <w:r w:rsidR="000B3E6F" w:rsidRPr="000B3E6F">
        <w:rPr>
          <w:rFonts w:ascii="Cambria" w:hAnsi="Cambria"/>
          <w:sz w:val="22"/>
          <w:szCs w:val="22"/>
        </w:rPr>
        <w:fldChar w:fldCharType="begin"/>
      </w:r>
      <w:r w:rsidR="000B3E6F" w:rsidRPr="000B3E6F">
        <w:rPr>
          <w:rFonts w:ascii="Cambria" w:hAnsi="Cambria"/>
          <w:sz w:val="22"/>
          <w:szCs w:val="22"/>
        </w:rPr>
        <w:instrText xml:space="preserve"> REF _Ref177383141 \h  \* MERGEFORMAT </w:instrText>
      </w:r>
      <w:r w:rsidR="000B3E6F" w:rsidRPr="000B3E6F">
        <w:rPr>
          <w:rFonts w:ascii="Cambria" w:hAnsi="Cambria"/>
          <w:sz w:val="22"/>
          <w:szCs w:val="22"/>
        </w:rPr>
      </w:r>
      <w:r w:rsidR="000B3E6F" w:rsidRPr="000B3E6F">
        <w:rPr>
          <w:rFonts w:ascii="Cambria" w:hAnsi="Cambria"/>
          <w:sz w:val="22"/>
          <w:szCs w:val="22"/>
        </w:rPr>
        <w:fldChar w:fldCharType="separate"/>
      </w:r>
      <w:r w:rsidR="00D005AD" w:rsidRPr="00D005AD">
        <w:rPr>
          <w:rFonts w:ascii="Cambria" w:hAnsi="Cambria"/>
          <w:sz w:val="22"/>
          <w:szCs w:val="22"/>
        </w:rPr>
        <w:t xml:space="preserve">Figure </w:t>
      </w:r>
      <w:r w:rsidR="00D005AD" w:rsidRPr="00D005AD">
        <w:rPr>
          <w:rFonts w:ascii="Cambria" w:hAnsi="Cambria"/>
          <w:noProof/>
          <w:sz w:val="22"/>
          <w:szCs w:val="22"/>
        </w:rPr>
        <w:t>3</w:t>
      </w:r>
      <w:r w:rsidR="00D005AD" w:rsidRPr="00D005AD">
        <w:rPr>
          <w:rFonts w:ascii="Cambria" w:hAnsi="Cambria"/>
          <w:noProof/>
          <w:sz w:val="22"/>
          <w:szCs w:val="22"/>
        </w:rPr>
        <w:noBreakHyphen/>
        <w:t>4</w:t>
      </w:r>
      <w:r w:rsidR="000B3E6F" w:rsidRPr="000B3E6F">
        <w:rPr>
          <w:rFonts w:ascii="Cambria" w:hAnsi="Cambria"/>
          <w:sz w:val="22"/>
          <w:szCs w:val="22"/>
        </w:rPr>
        <w:fldChar w:fldCharType="end"/>
      </w:r>
      <w:r w:rsidRPr="000B3E6F">
        <w:rPr>
          <w:rFonts w:ascii="Cambria" w:hAnsi="Cambria"/>
          <w:sz w:val="22"/>
          <w:szCs w:val="22"/>
        </w:rPr>
        <w:t>) an</w:t>
      </w:r>
      <w:r w:rsidRPr="006349A4">
        <w:rPr>
          <w:rFonts w:ascii="Cambria" w:hAnsi="Cambria"/>
          <w:sz w:val="22"/>
          <w:szCs w:val="22"/>
        </w:rPr>
        <w:t>d for the gages along the ri</w:t>
      </w:r>
      <w:r w:rsidRPr="000B3E6F">
        <w:rPr>
          <w:rFonts w:ascii="Cambria" w:hAnsi="Cambria"/>
          <w:sz w:val="22"/>
          <w:szCs w:val="22"/>
        </w:rPr>
        <w:t>ver (</w:t>
      </w:r>
      <w:r w:rsidR="000B3E6F" w:rsidRPr="000B3E6F">
        <w:rPr>
          <w:rFonts w:ascii="Cambria" w:hAnsi="Cambria"/>
          <w:sz w:val="22"/>
          <w:szCs w:val="22"/>
        </w:rPr>
        <w:fldChar w:fldCharType="begin"/>
      </w:r>
      <w:r w:rsidR="000B3E6F" w:rsidRPr="000B3E6F">
        <w:rPr>
          <w:rFonts w:ascii="Cambria" w:hAnsi="Cambria"/>
          <w:sz w:val="22"/>
          <w:szCs w:val="22"/>
        </w:rPr>
        <w:instrText xml:space="preserve"> REF _Ref177383170 \h  \* MERGEFORMAT </w:instrText>
      </w:r>
      <w:r w:rsidR="000B3E6F" w:rsidRPr="000B3E6F">
        <w:rPr>
          <w:rFonts w:ascii="Cambria" w:hAnsi="Cambria"/>
          <w:sz w:val="22"/>
          <w:szCs w:val="22"/>
        </w:rPr>
      </w:r>
      <w:r w:rsidR="000B3E6F" w:rsidRPr="000B3E6F">
        <w:rPr>
          <w:rFonts w:ascii="Cambria" w:hAnsi="Cambria"/>
          <w:sz w:val="22"/>
          <w:szCs w:val="22"/>
        </w:rPr>
        <w:fldChar w:fldCharType="separate"/>
      </w:r>
      <w:r w:rsidR="00D005AD" w:rsidRPr="00D005AD">
        <w:rPr>
          <w:rFonts w:ascii="Cambria" w:hAnsi="Cambria"/>
          <w:sz w:val="22"/>
          <w:szCs w:val="22"/>
        </w:rPr>
        <w:t xml:space="preserve">Figure </w:t>
      </w:r>
      <w:r w:rsidR="00D005AD" w:rsidRPr="00D005AD">
        <w:rPr>
          <w:rFonts w:ascii="Cambria" w:hAnsi="Cambria"/>
          <w:noProof/>
          <w:sz w:val="22"/>
          <w:szCs w:val="22"/>
        </w:rPr>
        <w:t>3</w:t>
      </w:r>
      <w:r w:rsidR="00D005AD" w:rsidRPr="00D005AD">
        <w:rPr>
          <w:rFonts w:ascii="Cambria" w:hAnsi="Cambria"/>
          <w:noProof/>
          <w:sz w:val="22"/>
          <w:szCs w:val="22"/>
        </w:rPr>
        <w:noBreakHyphen/>
        <w:t>5</w:t>
      </w:r>
      <w:r w:rsidR="000B3E6F" w:rsidRPr="000B3E6F">
        <w:rPr>
          <w:rFonts w:ascii="Cambria" w:hAnsi="Cambria"/>
          <w:sz w:val="22"/>
          <w:szCs w:val="22"/>
        </w:rPr>
        <w:fldChar w:fldCharType="end"/>
      </w:r>
      <w:r w:rsidRPr="006349A4">
        <w:rPr>
          <w:rFonts w:ascii="Cambria" w:hAnsi="Cambria"/>
          <w:sz w:val="22"/>
          <w:szCs w:val="22"/>
        </w:rPr>
        <w:t xml:space="preserve">). </w:t>
      </w:r>
      <w:r w:rsidRPr="007A609A">
        <w:rPr>
          <w:rFonts w:ascii="Cambria" w:hAnsi="Cambria"/>
          <w:sz w:val="22"/>
          <w:szCs w:val="22"/>
        </w:rPr>
        <w:t>As s</w:t>
      </w:r>
      <w:r w:rsidRPr="007A609A">
        <w:rPr>
          <w:rFonts w:ascii="Cambria" w:hAnsi="Cambria" w:cstheme="minorHAnsi"/>
          <w:sz w:val="22"/>
          <w:szCs w:val="22"/>
        </w:rPr>
        <w:t>een in</w:t>
      </w:r>
      <w:r w:rsidR="007A609A" w:rsidRPr="007A609A">
        <w:rPr>
          <w:rFonts w:ascii="Cambria" w:hAnsi="Cambria" w:cstheme="minorHAnsi"/>
          <w:sz w:val="22"/>
          <w:szCs w:val="22"/>
        </w:rPr>
        <w:t xml:space="preserve"> </w:t>
      </w:r>
      <w:r w:rsidR="007A609A" w:rsidRPr="007A609A">
        <w:rPr>
          <w:rFonts w:ascii="Cambria" w:hAnsi="Cambria" w:cstheme="minorHAnsi"/>
          <w:sz w:val="22"/>
          <w:szCs w:val="22"/>
        </w:rPr>
        <w:fldChar w:fldCharType="begin"/>
      </w:r>
      <w:r w:rsidR="007A609A" w:rsidRPr="007A609A">
        <w:rPr>
          <w:rFonts w:ascii="Cambria" w:hAnsi="Cambria" w:cstheme="minorHAnsi"/>
          <w:sz w:val="22"/>
          <w:szCs w:val="22"/>
        </w:rPr>
        <w:instrText xml:space="preserve"> REF _Ref178794897 \h  \* MERGEFORMAT </w:instrText>
      </w:r>
      <w:r w:rsidR="007A609A" w:rsidRPr="007A609A">
        <w:rPr>
          <w:rFonts w:ascii="Cambria" w:hAnsi="Cambria" w:cstheme="minorHAnsi"/>
          <w:sz w:val="22"/>
          <w:szCs w:val="22"/>
        </w:rPr>
      </w:r>
      <w:r w:rsidR="007A609A" w:rsidRPr="007A609A">
        <w:rPr>
          <w:rFonts w:ascii="Cambria" w:hAnsi="Cambria" w:cstheme="minorHAnsi"/>
          <w:sz w:val="22"/>
          <w:szCs w:val="22"/>
        </w:rPr>
        <w:fldChar w:fldCharType="separate"/>
      </w:r>
      <w:r w:rsidR="00D005AD" w:rsidRPr="00D005AD">
        <w:rPr>
          <w:rFonts w:ascii="Cambria" w:hAnsi="Cambria"/>
          <w:sz w:val="22"/>
          <w:szCs w:val="22"/>
        </w:rPr>
        <w:t xml:space="preserve">Table </w:t>
      </w:r>
      <w:r w:rsidR="00D005AD" w:rsidRPr="00D005AD">
        <w:rPr>
          <w:rFonts w:ascii="Cambria" w:hAnsi="Cambria"/>
          <w:noProof/>
          <w:sz w:val="22"/>
          <w:szCs w:val="22"/>
        </w:rPr>
        <w:t>3</w:t>
      </w:r>
      <w:r w:rsidR="00D005AD" w:rsidRPr="00D005AD">
        <w:rPr>
          <w:rFonts w:ascii="Cambria" w:hAnsi="Cambria"/>
          <w:noProof/>
          <w:sz w:val="22"/>
          <w:szCs w:val="22"/>
        </w:rPr>
        <w:noBreakHyphen/>
        <w:t>2</w:t>
      </w:r>
      <w:r w:rsidR="007A609A" w:rsidRPr="007A609A">
        <w:rPr>
          <w:rFonts w:ascii="Cambria" w:hAnsi="Cambria" w:cstheme="minorHAnsi"/>
          <w:sz w:val="22"/>
          <w:szCs w:val="22"/>
        </w:rPr>
        <w:fldChar w:fldCharType="end"/>
      </w:r>
      <w:r w:rsidR="007A609A" w:rsidRPr="007A609A">
        <w:rPr>
          <w:rFonts w:ascii="Cambria" w:hAnsi="Cambria" w:cstheme="minorHAnsi"/>
          <w:sz w:val="22"/>
          <w:szCs w:val="22"/>
        </w:rPr>
        <w:t xml:space="preserve">, </w:t>
      </w:r>
      <w:r w:rsidRPr="007A609A">
        <w:rPr>
          <w:rFonts w:ascii="Cambria" w:hAnsi="Cambria" w:cstheme="minorHAnsi"/>
          <w:sz w:val="22"/>
          <w:szCs w:val="22"/>
        </w:rPr>
        <w:t>al</w:t>
      </w:r>
      <w:r w:rsidRPr="007A609A">
        <w:rPr>
          <w:rFonts w:ascii="Cambria" w:hAnsi="Cambria"/>
          <w:sz w:val="22"/>
          <w:szCs w:val="22"/>
        </w:rPr>
        <w:t xml:space="preserve">ong the Pecos River tributaries, the computed BLE </w:t>
      </w:r>
      <w:r w:rsidR="004C5BA6" w:rsidRPr="007A609A">
        <w:rPr>
          <w:rFonts w:ascii="Cambria" w:hAnsi="Cambria"/>
          <w:sz w:val="22"/>
          <w:szCs w:val="22"/>
        </w:rPr>
        <w:t xml:space="preserve">1% </w:t>
      </w:r>
      <w:r w:rsidRPr="007A609A">
        <w:rPr>
          <w:rFonts w:ascii="Cambria" w:hAnsi="Cambria"/>
          <w:sz w:val="22"/>
          <w:szCs w:val="22"/>
        </w:rPr>
        <w:t xml:space="preserve">discharges were </w:t>
      </w:r>
      <w:r w:rsidRPr="006349A4">
        <w:rPr>
          <w:rFonts w:ascii="Cambria" w:hAnsi="Cambria"/>
          <w:sz w:val="22"/>
          <w:szCs w:val="22"/>
        </w:rPr>
        <w:t xml:space="preserve">between the 1% plus and 1% minus gage discharges at 8 out of 10 gages. Along the Pecos River, the BLE </w:t>
      </w:r>
      <w:r w:rsidR="004C5BA6">
        <w:rPr>
          <w:rFonts w:ascii="Cambria" w:hAnsi="Cambria"/>
          <w:sz w:val="22"/>
          <w:szCs w:val="22"/>
        </w:rPr>
        <w:t xml:space="preserve">1% </w:t>
      </w:r>
      <w:r w:rsidRPr="006349A4">
        <w:rPr>
          <w:rFonts w:ascii="Cambria" w:hAnsi="Cambria"/>
          <w:sz w:val="22"/>
          <w:szCs w:val="22"/>
        </w:rPr>
        <w:t>flow was between the 1% plus and 1% minus gage discharges at 3 out of 4 gages.</w:t>
      </w:r>
    </w:p>
    <w:p w14:paraId="0B4DAA14" w14:textId="77777777" w:rsidR="00B33BF3" w:rsidRDefault="00B33BF3">
      <w:pPr>
        <w:rPr>
          <w:b/>
          <w:bCs/>
          <w:color w:val="4472C4" w:themeColor="accent1"/>
          <w:szCs w:val="18"/>
        </w:rPr>
      </w:pPr>
      <w:bookmarkStart w:id="224" w:name="_Ref177383094"/>
      <w:r>
        <w:br w:type="page"/>
      </w:r>
    </w:p>
    <w:p w14:paraId="169FB6B8" w14:textId="05A67F67" w:rsidR="000E3F79" w:rsidRDefault="00764D60" w:rsidP="00F82C7D">
      <w:pPr>
        <w:pStyle w:val="Caption"/>
        <w:rPr>
          <w:rFonts w:ascii="Cambria" w:hAnsi="Cambria"/>
          <w:szCs w:val="22"/>
        </w:rPr>
      </w:pPr>
      <w:bookmarkStart w:id="225" w:name="_Ref178794897"/>
      <w:bookmarkStart w:id="226" w:name="_Toc194961408"/>
      <w:r>
        <w:t xml:space="preserve">Table </w:t>
      </w:r>
      <w:r w:rsidR="00C41012">
        <w:fldChar w:fldCharType="begin"/>
      </w:r>
      <w:r w:rsidR="00C41012">
        <w:instrText xml:space="preserve"> STYLEREF 1 \s </w:instrText>
      </w:r>
      <w:r w:rsidR="00C41012">
        <w:fldChar w:fldCharType="separate"/>
      </w:r>
      <w:r w:rsidR="00D005AD">
        <w:rPr>
          <w:noProof/>
        </w:rPr>
        <w:t>3</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D005AD">
        <w:rPr>
          <w:noProof/>
        </w:rPr>
        <w:t>2</w:t>
      </w:r>
      <w:r w:rsidR="00C41012">
        <w:rPr>
          <w:noProof/>
        </w:rPr>
        <w:fldChar w:fldCharType="end"/>
      </w:r>
      <w:bookmarkEnd w:id="224"/>
      <w:bookmarkEnd w:id="225"/>
      <w:r>
        <w:t xml:space="preserve">: </w:t>
      </w:r>
      <w:r w:rsidR="0012782C">
        <w:t xml:space="preserve">Comparison of BLE 1% </w:t>
      </w:r>
      <w:r w:rsidR="004C23FB">
        <w:t>d</w:t>
      </w:r>
      <w:r w:rsidR="0012782C">
        <w:t xml:space="preserve">ischarges with the </w:t>
      </w:r>
      <w:r w:rsidR="004C23FB">
        <w:t>g</w:t>
      </w:r>
      <w:r w:rsidR="0012782C">
        <w:t xml:space="preserve">age 1%, 1% </w:t>
      </w:r>
      <w:r w:rsidR="004C23FB">
        <w:t>m</w:t>
      </w:r>
      <w:r w:rsidR="0012782C">
        <w:t xml:space="preserve">inus, and 1% </w:t>
      </w:r>
      <w:r w:rsidR="004C23FB">
        <w:t>p</w:t>
      </w:r>
      <w:r w:rsidR="0012782C">
        <w:t xml:space="preserve">lus </w:t>
      </w:r>
      <w:r w:rsidR="004C23FB">
        <w:t>d</w:t>
      </w:r>
      <w:r w:rsidR="0012782C">
        <w:t>ischarges</w:t>
      </w:r>
      <w:bookmarkEnd w:id="226"/>
    </w:p>
    <w:tbl>
      <w:tblPr>
        <w:tblW w:w="10350" w:type="dxa"/>
        <w:jc w:val="center"/>
        <w:tblLayout w:type="fixed"/>
        <w:tblLook w:val="04A0" w:firstRow="1" w:lastRow="0" w:firstColumn="1" w:lastColumn="0" w:noHBand="0" w:noVBand="1"/>
      </w:tblPr>
      <w:tblGrid>
        <w:gridCol w:w="1260"/>
        <w:gridCol w:w="3060"/>
        <w:gridCol w:w="1170"/>
        <w:gridCol w:w="1006"/>
        <w:gridCol w:w="884"/>
        <w:gridCol w:w="720"/>
        <w:gridCol w:w="180"/>
        <w:gridCol w:w="990"/>
        <w:gridCol w:w="1080"/>
      </w:tblGrid>
      <w:tr w:rsidR="006C785B" w:rsidRPr="00524486" w14:paraId="16EBCD52" w14:textId="77777777" w:rsidTr="00961195">
        <w:trPr>
          <w:trHeight w:val="1200"/>
          <w:tblHeader/>
          <w:jc w:val="center"/>
        </w:trPr>
        <w:tc>
          <w:tcPr>
            <w:tcW w:w="1260" w:type="dxa"/>
            <w:tcBorders>
              <w:top w:val="single" w:sz="4" w:space="0" w:color="auto"/>
              <w:left w:val="single" w:sz="4" w:space="0" w:color="auto"/>
              <w:bottom w:val="nil"/>
              <w:right w:val="single" w:sz="4" w:space="0" w:color="auto"/>
            </w:tcBorders>
            <w:shd w:val="clear" w:color="auto" w:fill="0070C0"/>
            <w:vAlign w:val="center"/>
            <w:hideMark/>
          </w:tcPr>
          <w:p w14:paraId="611E2093"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 xml:space="preserve">USGS </w:t>
            </w:r>
            <w:r w:rsidRPr="00201058">
              <w:rPr>
                <w:rFonts w:ascii="Cambria" w:eastAsia="Times New Roman" w:hAnsi="Cambria" w:cs="Times New Roman"/>
                <w:b/>
                <w:color w:val="FFFFFF"/>
                <w:sz w:val="20"/>
                <w:szCs w:val="20"/>
              </w:rPr>
              <w:t>Gage ID</w:t>
            </w:r>
          </w:p>
        </w:tc>
        <w:tc>
          <w:tcPr>
            <w:tcW w:w="3060" w:type="dxa"/>
            <w:tcBorders>
              <w:top w:val="single" w:sz="4" w:space="0" w:color="auto"/>
              <w:left w:val="nil"/>
              <w:bottom w:val="nil"/>
              <w:right w:val="single" w:sz="4" w:space="0" w:color="auto"/>
            </w:tcBorders>
            <w:shd w:val="clear" w:color="auto" w:fill="0070C0"/>
            <w:vAlign w:val="center"/>
            <w:hideMark/>
          </w:tcPr>
          <w:p w14:paraId="5BD4916D"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Gage Location</w:t>
            </w:r>
          </w:p>
        </w:tc>
        <w:tc>
          <w:tcPr>
            <w:tcW w:w="1170" w:type="dxa"/>
            <w:tcBorders>
              <w:top w:val="single" w:sz="4" w:space="0" w:color="auto"/>
              <w:left w:val="nil"/>
              <w:bottom w:val="nil"/>
              <w:right w:val="single" w:sz="4" w:space="0" w:color="auto"/>
            </w:tcBorders>
            <w:shd w:val="clear" w:color="auto" w:fill="0070C0"/>
            <w:vAlign w:val="center"/>
            <w:hideMark/>
          </w:tcPr>
          <w:p w14:paraId="04DBDD44"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Drainage Area </w:t>
            </w:r>
            <w:r w:rsidRPr="00201058">
              <w:rPr>
                <w:rFonts w:ascii="Cambria" w:eastAsia="Times New Roman" w:hAnsi="Cambria" w:cs="Times New Roman"/>
                <w:b/>
                <w:bCs/>
                <w:color w:val="FFFFFF"/>
                <w:sz w:val="20"/>
                <w:szCs w:val="20"/>
              </w:rPr>
              <w:t xml:space="preserve">at Gage </w:t>
            </w:r>
            <w:r w:rsidRPr="00201058">
              <w:rPr>
                <w:rFonts w:ascii="Cambria" w:eastAsia="Times New Roman" w:hAnsi="Cambria" w:cs="Times New Roman"/>
                <w:b/>
                <w:color w:val="FFFFFF"/>
                <w:sz w:val="20"/>
                <w:szCs w:val="20"/>
              </w:rPr>
              <w:t>(mi</w:t>
            </w:r>
            <w:r w:rsidRPr="00201058">
              <w:rPr>
                <w:rFonts w:ascii="Cambria" w:eastAsia="Times New Roman" w:hAnsi="Cambria" w:cs="Times New Roman"/>
                <w:b/>
                <w:color w:val="FFFFFF"/>
                <w:sz w:val="20"/>
                <w:szCs w:val="20"/>
                <w:vertAlign w:val="superscript"/>
              </w:rPr>
              <w:t>2</w:t>
            </w:r>
            <w:r w:rsidRPr="00201058">
              <w:rPr>
                <w:rFonts w:ascii="Cambria" w:eastAsia="Times New Roman" w:hAnsi="Cambria" w:cs="Times New Roman"/>
                <w:b/>
                <w:color w:val="FFFFFF"/>
                <w:sz w:val="20"/>
                <w:szCs w:val="20"/>
              </w:rPr>
              <w:t>)</w:t>
            </w:r>
          </w:p>
        </w:tc>
        <w:tc>
          <w:tcPr>
            <w:tcW w:w="1006" w:type="dxa"/>
            <w:tcBorders>
              <w:top w:val="single" w:sz="4" w:space="0" w:color="auto"/>
              <w:left w:val="nil"/>
              <w:bottom w:val="nil"/>
              <w:right w:val="single" w:sz="4" w:space="0" w:color="auto"/>
            </w:tcBorders>
            <w:shd w:val="clear" w:color="auto" w:fill="0070C0"/>
            <w:vAlign w:val="center"/>
            <w:hideMark/>
          </w:tcPr>
          <w:p w14:paraId="01C424F1" w14:textId="3D644505"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No</w:t>
            </w:r>
            <w:r w:rsidR="00681DA5">
              <w:rPr>
                <w:rFonts w:ascii="Cambria" w:eastAsia="Times New Roman" w:hAnsi="Cambria" w:cs="Times New Roman"/>
                <w:b/>
                <w:color w:val="FFFFFF"/>
                <w:sz w:val="20"/>
                <w:szCs w:val="20"/>
              </w:rPr>
              <w:t>.</w:t>
            </w:r>
            <w:r w:rsidRPr="00201058">
              <w:rPr>
                <w:rFonts w:ascii="Cambria" w:eastAsia="Times New Roman" w:hAnsi="Cambria" w:cs="Times New Roman"/>
                <w:b/>
                <w:color w:val="FFFFFF"/>
                <w:sz w:val="20"/>
                <w:szCs w:val="20"/>
              </w:rPr>
              <w:t xml:space="preserve"> of   Records for Gage Analysis </w:t>
            </w:r>
          </w:p>
        </w:tc>
        <w:tc>
          <w:tcPr>
            <w:tcW w:w="884" w:type="dxa"/>
            <w:tcBorders>
              <w:top w:val="single" w:sz="4" w:space="0" w:color="auto"/>
              <w:left w:val="nil"/>
              <w:bottom w:val="nil"/>
              <w:right w:val="single" w:sz="4" w:space="0" w:color="auto"/>
            </w:tcBorders>
            <w:shd w:val="clear" w:color="auto" w:fill="0070C0"/>
            <w:vAlign w:val="center"/>
            <w:hideMark/>
          </w:tcPr>
          <w:p w14:paraId="4B58A302" w14:textId="2D64C0E1" w:rsidR="006C785B"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BLE 1%  Flow</w:t>
            </w:r>
          </w:p>
          <w:p w14:paraId="5CC9DD9B" w14:textId="3B2C10FA" w:rsidR="00681DA5" w:rsidRPr="00201058" w:rsidRDefault="00681DA5" w:rsidP="00006064">
            <w:pPr>
              <w:spacing w:after="0"/>
              <w:jc w:val="center"/>
              <w:rPr>
                <w:rFonts w:ascii="Cambria" w:eastAsia="Times New Roman" w:hAnsi="Cambria" w:cs="Times New Roman"/>
                <w:b/>
                <w:color w:val="FFFFFF"/>
                <w:sz w:val="20"/>
                <w:szCs w:val="20"/>
              </w:rPr>
            </w:pPr>
            <w:r>
              <w:rPr>
                <w:rFonts w:ascii="Cambria" w:eastAsia="Times New Roman" w:hAnsi="Cambria" w:cs="Times New Roman"/>
                <w:b/>
                <w:color w:val="FFFFFF"/>
                <w:sz w:val="20"/>
                <w:szCs w:val="20"/>
              </w:rPr>
              <w:t>(cfs)</w:t>
            </w:r>
          </w:p>
        </w:tc>
        <w:tc>
          <w:tcPr>
            <w:tcW w:w="900" w:type="dxa"/>
            <w:gridSpan w:val="2"/>
            <w:tcBorders>
              <w:top w:val="single" w:sz="4" w:space="0" w:color="auto"/>
              <w:left w:val="nil"/>
              <w:bottom w:val="nil"/>
              <w:right w:val="single" w:sz="4" w:space="0" w:color="auto"/>
            </w:tcBorders>
            <w:shd w:val="clear" w:color="auto" w:fill="0070C0"/>
            <w:vAlign w:val="center"/>
            <w:hideMark/>
          </w:tcPr>
          <w:p w14:paraId="6C97F233" w14:textId="0D485301" w:rsidR="006C785B"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Gage 1%- Flow</w:t>
            </w:r>
          </w:p>
          <w:p w14:paraId="47477C05" w14:textId="661F977B" w:rsidR="00681DA5" w:rsidRPr="00201058" w:rsidRDefault="00681DA5" w:rsidP="00006064">
            <w:pPr>
              <w:spacing w:after="0"/>
              <w:jc w:val="center"/>
              <w:rPr>
                <w:rFonts w:ascii="Cambria" w:eastAsia="Times New Roman" w:hAnsi="Cambria" w:cs="Times New Roman"/>
                <w:b/>
                <w:color w:val="FFFFFF"/>
                <w:sz w:val="20"/>
                <w:szCs w:val="20"/>
              </w:rPr>
            </w:pPr>
            <w:r>
              <w:rPr>
                <w:rFonts w:ascii="Cambria" w:eastAsia="Times New Roman" w:hAnsi="Cambria" w:cs="Times New Roman"/>
                <w:b/>
                <w:color w:val="FFFFFF"/>
                <w:sz w:val="20"/>
                <w:szCs w:val="20"/>
              </w:rPr>
              <w:t>(cfs)</w:t>
            </w:r>
          </w:p>
        </w:tc>
        <w:tc>
          <w:tcPr>
            <w:tcW w:w="990" w:type="dxa"/>
            <w:tcBorders>
              <w:top w:val="single" w:sz="4" w:space="0" w:color="auto"/>
              <w:left w:val="nil"/>
              <w:bottom w:val="nil"/>
              <w:right w:val="single" w:sz="4" w:space="0" w:color="auto"/>
            </w:tcBorders>
            <w:shd w:val="clear" w:color="auto" w:fill="0070C0"/>
            <w:vAlign w:val="center"/>
            <w:hideMark/>
          </w:tcPr>
          <w:p w14:paraId="74B3EF83" w14:textId="2AA509FB" w:rsidR="006C785B"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Gage 1% Flow</w:t>
            </w:r>
          </w:p>
          <w:p w14:paraId="1C6DAE33" w14:textId="3B5954E8" w:rsidR="00681DA5" w:rsidRPr="00201058" w:rsidRDefault="00681DA5" w:rsidP="00006064">
            <w:pPr>
              <w:spacing w:after="0"/>
              <w:jc w:val="center"/>
              <w:rPr>
                <w:rFonts w:ascii="Cambria" w:eastAsia="Times New Roman" w:hAnsi="Cambria" w:cs="Times New Roman"/>
                <w:b/>
                <w:color w:val="FFFFFF"/>
                <w:sz w:val="20"/>
                <w:szCs w:val="20"/>
              </w:rPr>
            </w:pPr>
            <w:r>
              <w:rPr>
                <w:rFonts w:ascii="Cambria" w:eastAsia="Times New Roman" w:hAnsi="Cambria" w:cs="Times New Roman"/>
                <w:b/>
                <w:color w:val="FFFFFF"/>
                <w:sz w:val="20"/>
                <w:szCs w:val="20"/>
              </w:rPr>
              <w:t>(cfs)</w:t>
            </w:r>
          </w:p>
        </w:tc>
        <w:tc>
          <w:tcPr>
            <w:tcW w:w="1080" w:type="dxa"/>
            <w:tcBorders>
              <w:top w:val="single" w:sz="4" w:space="0" w:color="auto"/>
              <w:left w:val="nil"/>
              <w:bottom w:val="nil"/>
              <w:right w:val="single" w:sz="4" w:space="0" w:color="auto"/>
            </w:tcBorders>
            <w:shd w:val="clear" w:color="auto" w:fill="0070C0"/>
            <w:vAlign w:val="center"/>
            <w:hideMark/>
          </w:tcPr>
          <w:p w14:paraId="552C284D" w14:textId="187CBA01" w:rsidR="006C785B"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Gage 1%+ Flow</w:t>
            </w:r>
          </w:p>
          <w:p w14:paraId="36C0A0F6" w14:textId="48CA507A" w:rsidR="00681DA5" w:rsidRPr="00201058" w:rsidRDefault="00681DA5" w:rsidP="00006064">
            <w:pPr>
              <w:spacing w:after="0"/>
              <w:jc w:val="center"/>
              <w:rPr>
                <w:rFonts w:ascii="Cambria" w:eastAsia="Times New Roman" w:hAnsi="Cambria" w:cs="Times New Roman"/>
                <w:b/>
                <w:color w:val="FFFFFF"/>
                <w:sz w:val="20"/>
                <w:szCs w:val="20"/>
              </w:rPr>
            </w:pPr>
            <w:r>
              <w:rPr>
                <w:rFonts w:ascii="Cambria" w:eastAsia="Times New Roman" w:hAnsi="Cambria" w:cs="Times New Roman"/>
                <w:b/>
                <w:color w:val="FFFFFF"/>
                <w:sz w:val="20"/>
                <w:szCs w:val="20"/>
              </w:rPr>
              <w:t>(cfs)</w:t>
            </w:r>
          </w:p>
        </w:tc>
      </w:tr>
      <w:tr w:rsidR="006C785B" w:rsidRPr="00524486" w14:paraId="301F0CEC" w14:textId="77777777" w:rsidTr="00006064">
        <w:trPr>
          <w:trHeight w:val="368"/>
          <w:jc w:val="center"/>
        </w:trPr>
        <w:tc>
          <w:tcPr>
            <w:tcW w:w="10350" w:type="dxa"/>
            <w:gridSpan w:val="9"/>
            <w:tcBorders>
              <w:top w:val="single" w:sz="4" w:space="0" w:color="auto"/>
              <w:left w:val="single" w:sz="4" w:space="0" w:color="auto"/>
              <w:bottom w:val="single" w:sz="4" w:space="0" w:color="auto"/>
              <w:right w:val="single" w:sz="4" w:space="0" w:color="000000"/>
            </w:tcBorders>
            <w:shd w:val="clear" w:color="auto" w:fill="0070C0"/>
            <w:vAlign w:val="center"/>
            <w:hideMark/>
          </w:tcPr>
          <w:p w14:paraId="6F306EFF"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Pecos River Tributaries </w:t>
            </w:r>
          </w:p>
        </w:tc>
      </w:tr>
      <w:tr w:rsidR="006C785B" w:rsidRPr="00EE3DD3" w14:paraId="0A0E84EF"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323F7CF2"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08408500</w:t>
            </w:r>
          </w:p>
        </w:tc>
        <w:tc>
          <w:tcPr>
            <w:tcW w:w="3060" w:type="dxa"/>
            <w:tcBorders>
              <w:top w:val="nil"/>
              <w:left w:val="nil"/>
              <w:bottom w:val="single" w:sz="4" w:space="0" w:color="auto"/>
              <w:right w:val="single" w:sz="4" w:space="0" w:color="auto"/>
            </w:tcBorders>
            <w:shd w:val="clear" w:color="auto" w:fill="auto"/>
            <w:noWrap/>
            <w:vAlign w:val="center"/>
            <w:hideMark/>
          </w:tcPr>
          <w:p w14:paraId="48A92721"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 River nr Red Bluff, NM</w:t>
            </w:r>
          </w:p>
        </w:tc>
        <w:tc>
          <w:tcPr>
            <w:tcW w:w="1170" w:type="dxa"/>
            <w:tcBorders>
              <w:top w:val="nil"/>
              <w:left w:val="nil"/>
              <w:bottom w:val="single" w:sz="4" w:space="0" w:color="auto"/>
              <w:right w:val="single" w:sz="4" w:space="0" w:color="auto"/>
            </w:tcBorders>
            <w:shd w:val="clear" w:color="auto" w:fill="auto"/>
            <w:noWrap/>
            <w:vAlign w:val="center"/>
            <w:hideMark/>
          </w:tcPr>
          <w:p w14:paraId="1C4F075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783</w:t>
            </w:r>
          </w:p>
        </w:tc>
        <w:tc>
          <w:tcPr>
            <w:tcW w:w="1006" w:type="dxa"/>
            <w:tcBorders>
              <w:top w:val="nil"/>
              <w:left w:val="nil"/>
              <w:bottom w:val="single" w:sz="4" w:space="0" w:color="auto"/>
              <w:right w:val="single" w:sz="4" w:space="0" w:color="auto"/>
            </w:tcBorders>
            <w:shd w:val="clear" w:color="auto" w:fill="auto"/>
            <w:noWrap/>
            <w:vAlign w:val="center"/>
            <w:hideMark/>
          </w:tcPr>
          <w:p w14:paraId="1ED8583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86</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6CBDDD45"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65,698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ADE9A5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51,310</w:t>
            </w:r>
          </w:p>
        </w:tc>
        <w:tc>
          <w:tcPr>
            <w:tcW w:w="990" w:type="dxa"/>
            <w:tcBorders>
              <w:top w:val="nil"/>
              <w:left w:val="nil"/>
              <w:bottom w:val="single" w:sz="4" w:space="0" w:color="auto"/>
              <w:right w:val="single" w:sz="4" w:space="0" w:color="auto"/>
            </w:tcBorders>
            <w:shd w:val="clear" w:color="auto" w:fill="auto"/>
            <w:noWrap/>
            <w:vAlign w:val="center"/>
            <w:hideMark/>
          </w:tcPr>
          <w:p w14:paraId="58D432F4"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71,830</w:t>
            </w:r>
          </w:p>
        </w:tc>
        <w:tc>
          <w:tcPr>
            <w:tcW w:w="1080" w:type="dxa"/>
            <w:tcBorders>
              <w:top w:val="nil"/>
              <w:left w:val="nil"/>
              <w:bottom w:val="single" w:sz="4" w:space="0" w:color="auto"/>
              <w:right w:val="single" w:sz="4" w:space="0" w:color="auto"/>
            </w:tcBorders>
            <w:shd w:val="clear" w:color="auto" w:fill="auto"/>
            <w:noWrap/>
            <w:vAlign w:val="center"/>
            <w:hideMark/>
          </w:tcPr>
          <w:p w14:paraId="5FB3A6B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111,000</w:t>
            </w:r>
          </w:p>
        </w:tc>
      </w:tr>
      <w:tr w:rsidR="006C785B" w:rsidRPr="00EE3DD3" w14:paraId="5F016EC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6A0E73E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08411500</w:t>
            </w:r>
          </w:p>
        </w:tc>
        <w:tc>
          <w:tcPr>
            <w:tcW w:w="3060" w:type="dxa"/>
            <w:tcBorders>
              <w:top w:val="nil"/>
              <w:left w:val="nil"/>
              <w:bottom w:val="single" w:sz="4" w:space="0" w:color="auto"/>
              <w:right w:val="single" w:sz="4" w:space="0" w:color="auto"/>
            </w:tcBorders>
            <w:shd w:val="clear" w:color="auto" w:fill="auto"/>
            <w:noWrap/>
            <w:vAlign w:val="center"/>
            <w:hideMark/>
          </w:tcPr>
          <w:p w14:paraId="47805B46"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Screwbean Draw nr Orla, TX</w:t>
            </w:r>
          </w:p>
        </w:tc>
        <w:tc>
          <w:tcPr>
            <w:tcW w:w="1170" w:type="dxa"/>
            <w:tcBorders>
              <w:top w:val="nil"/>
              <w:left w:val="nil"/>
              <w:bottom w:val="single" w:sz="4" w:space="0" w:color="auto"/>
              <w:right w:val="single" w:sz="4" w:space="0" w:color="auto"/>
            </w:tcBorders>
            <w:shd w:val="clear" w:color="auto" w:fill="auto"/>
            <w:noWrap/>
            <w:vAlign w:val="center"/>
            <w:hideMark/>
          </w:tcPr>
          <w:p w14:paraId="223A72C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498</w:t>
            </w:r>
          </w:p>
        </w:tc>
        <w:tc>
          <w:tcPr>
            <w:tcW w:w="1006" w:type="dxa"/>
            <w:tcBorders>
              <w:top w:val="nil"/>
              <w:left w:val="nil"/>
              <w:bottom w:val="single" w:sz="4" w:space="0" w:color="auto"/>
              <w:right w:val="single" w:sz="4" w:space="0" w:color="auto"/>
            </w:tcBorders>
            <w:shd w:val="clear" w:color="auto" w:fill="auto"/>
            <w:noWrap/>
            <w:vAlign w:val="center"/>
            <w:hideMark/>
          </w:tcPr>
          <w:p w14:paraId="37524124"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15</w:t>
            </w:r>
          </w:p>
        </w:tc>
        <w:tc>
          <w:tcPr>
            <w:tcW w:w="884"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999DDCA" w14:textId="77777777" w:rsidR="006C785B" w:rsidRPr="00201058" w:rsidRDefault="006C785B"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21,968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EDE74C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22,180</w:t>
            </w:r>
          </w:p>
        </w:tc>
        <w:tc>
          <w:tcPr>
            <w:tcW w:w="990" w:type="dxa"/>
            <w:tcBorders>
              <w:top w:val="nil"/>
              <w:left w:val="nil"/>
              <w:bottom w:val="single" w:sz="4" w:space="0" w:color="auto"/>
              <w:right w:val="single" w:sz="4" w:space="0" w:color="auto"/>
            </w:tcBorders>
            <w:shd w:val="clear" w:color="auto" w:fill="auto"/>
            <w:noWrap/>
            <w:vAlign w:val="center"/>
            <w:hideMark/>
          </w:tcPr>
          <w:p w14:paraId="47340EA7"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38,010</w:t>
            </w:r>
          </w:p>
        </w:tc>
        <w:tc>
          <w:tcPr>
            <w:tcW w:w="1080" w:type="dxa"/>
            <w:tcBorders>
              <w:top w:val="nil"/>
              <w:left w:val="nil"/>
              <w:bottom w:val="single" w:sz="4" w:space="0" w:color="auto"/>
              <w:right w:val="single" w:sz="4" w:space="0" w:color="auto"/>
            </w:tcBorders>
            <w:shd w:val="clear" w:color="auto" w:fill="auto"/>
            <w:noWrap/>
            <w:vAlign w:val="center"/>
            <w:hideMark/>
          </w:tcPr>
          <w:p w14:paraId="3322F443"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91,880</w:t>
            </w:r>
          </w:p>
        </w:tc>
      </w:tr>
      <w:tr w:rsidR="006C785B" w:rsidRPr="00EE3DD3" w14:paraId="3C6FAE2D"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5503AA3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08424500</w:t>
            </w:r>
          </w:p>
        </w:tc>
        <w:tc>
          <w:tcPr>
            <w:tcW w:w="3060" w:type="dxa"/>
            <w:tcBorders>
              <w:top w:val="nil"/>
              <w:left w:val="nil"/>
              <w:bottom w:val="single" w:sz="4" w:space="0" w:color="auto"/>
              <w:right w:val="single" w:sz="4" w:space="0" w:color="auto"/>
            </w:tcBorders>
            <w:shd w:val="clear" w:color="auto" w:fill="auto"/>
            <w:noWrap/>
            <w:vAlign w:val="center"/>
            <w:hideMark/>
          </w:tcPr>
          <w:p w14:paraId="08A6360F"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Madera Canyon nr Toyahvale, TX</w:t>
            </w:r>
          </w:p>
        </w:tc>
        <w:tc>
          <w:tcPr>
            <w:tcW w:w="1170" w:type="dxa"/>
            <w:tcBorders>
              <w:top w:val="nil"/>
              <w:left w:val="nil"/>
              <w:bottom w:val="single" w:sz="4" w:space="0" w:color="auto"/>
              <w:right w:val="single" w:sz="4" w:space="0" w:color="auto"/>
            </w:tcBorders>
            <w:shd w:val="clear" w:color="auto" w:fill="auto"/>
            <w:noWrap/>
            <w:vAlign w:val="center"/>
            <w:hideMark/>
          </w:tcPr>
          <w:p w14:paraId="6B749FC2"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56</w:t>
            </w:r>
          </w:p>
        </w:tc>
        <w:tc>
          <w:tcPr>
            <w:tcW w:w="1006" w:type="dxa"/>
            <w:tcBorders>
              <w:top w:val="nil"/>
              <w:left w:val="nil"/>
              <w:bottom w:val="single" w:sz="4" w:space="0" w:color="auto"/>
              <w:right w:val="single" w:sz="4" w:space="0" w:color="auto"/>
            </w:tcBorders>
            <w:shd w:val="clear" w:color="auto" w:fill="auto"/>
            <w:noWrap/>
            <w:vAlign w:val="center"/>
            <w:hideMark/>
          </w:tcPr>
          <w:p w14:paraId="7421CC2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18</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4FA2364E"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13,845</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1D0A4074"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7,453</w:t>
            </w:r>
          </w:p>
        </w:tc>
        <w:tc>
          <w:tcPr>
            <w:tcW w:w="990" w:type="dxa"/>
            <w:tcBorders>
              <w:top w:val="nil"/>
              <w:left w:val="nil"/>
              <w:bottom w:val="single" w:sz="4" w:space="0" w:color="auto"/>
              <w:right w:val="single" w:sz="4" w:space="0" w:color="auto"/>
            </w:tcBorders>
            <w:shd w:val="clear" w:color="auto" w:fill="auto"/>
            <w:noWrap/>
            <w:vAlign w:val="center"/>
            <w:hideMark/>
          </w:tcPr>
          <w:p w14:paraId="2D576E1F"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11,450</w:t>
            </w:r>
          </w:p>
        </w:tc>
        <w:tc>
          <w:tcPr>
            <w:tcW w:w="1080" w:type="dxa"/>
            <w:tcBorders>
              <w:top w:val="nil"/>
              <w:left w:val="nil"/>
              <w:bottom w:val="single" w:sz="4" w:space="0" w:color="auto"/>
              <w:right w:val="single" w:sz="4" w:space="0" w:color="auto"/>
            </w:tcBorders>
            <w:shd w:val="clear" w:color="auto" w:fill="auto"/>
            <w:noWrap/>
            <w:vAlign w:val="center"/>
            <w:hideMark/>
          </w:tcPr>
          <w:p w14:paraId="0E2855C9"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21,410</w:t>
            </w:r>
          </w:p>
        </w:tc>
      </w:tr>
      <w:tr w:rsidR="006C785B" w:rsidRPr="00EE3DD3" w14:paraId="2DFBABEF"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379C9FE"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08431700</w:t>
            </w:r>
          </w:p>
        </w:tc>
        <w:tc>
          <w:tcPr>
            <w:tcW w:w="3060" w:type="dxa"/>
            <w:tcBorders>
              <w:top w:val="nil"/>
              <w:left w:val="nil"/>
              <w:bottom w:val="single" w:sz="4" w:space="0" w:color="auto"/>
              <w:right w:val="single" w:sz="4" w:space="0" w:color="auto"/>
            </w:tcBorders>
            <w:shd w:val="clear" w:color="auto" w:fill="auto"/>
            <w:noWrap/>
            <w:vAlign w:val="center"/>
            <w:hideMark/>
          </w:tcPr>
          <w:p w14:paraId="1246E05B"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Limpia Ck abv Ft Davis, TX</w:t>
            </w:r>
          </w:p>
        </w:tc>
        <w:tc>
          <w:tcPr>
            <w:tcW w:w="1170" w:type="dxa"/>
            <w:tcBorders>
              <w:top w:val="nil"/>
              <w:left w:val="nil"/>
              <w:bottom w:val="single" w:sz="4" w:space="0" w:color="auto"/>
              <w:right w:val="single" w:sz="4" w:space="0" w:color="auto"/>
            </w:tcBorders>
            <w:shd w:val="clear" w:color="auto" w:fill="auto"/>
            <w:noWrap/>
            <w:vAlign w:val="center"/>
            <w:hideMark/>
          </w:tcPr>
          <w:p w14:paraId="4419B6A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37</w:t>
            </w:r>
          </w:p>
        </w:tc>
        <w:tc>
          <w:tcPr>
            <w:tcW w:w="1006" w:type="dxa"/>
            <w:tcBorders>
              <w:top w:val="nil"/>
              <w:left w:val="nil"/>
              <w:bottom w:val="single" w:sz="4" w:space="0" w:color="auto"/>
              <w:right w:val="single" w:sz="4" w:space="0" w:color="auto"/>
            </w:tcBorders>
            <w:shd w:val="clear" w:color="auto" w:fill="auto"/>
            <w:noWrap/>
            <w:vAlign w:val="center"/>
            <w:hideMark/>
          </w:tcPr>
          <w:p w14:paraId="2982372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26</w:t>
            </w:r>
          </w:p>
        </w:tc>
        <w:tc>
          <w:tcPr>
            <w:tcW w:w="884"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38BD73A" w14:textId="77777777" w:rsidR="006C785B" w:rsidRPr="00201058" w:rsidRDefault="006C785B"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8,212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26CC74AF"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11,180</w:t>
            </w:r>
          </w:p>
        </w:tc>
        <w:tc>
          <w:tcPr>
            <w:tcW w:w="990" w:type="dxa"/>
            <w:tcBorders>
              <w:top w:val="nil"/>
              <w:left w:val="nil"/>
              <w:bottom w:val="single" w:sz="4" w:space="0" w:color="auto"/>
              <w:right w:val="single" w:sz="4" w:space="0" w:color="auto"/>
            </w:tcBorders>
            <w:shd w:val="clear" w:color="auto" w:fill="auto"/>
            <w:noWrap/>
            <w:vAlign w:val="center"/>
            <w:hideMark/>
          </w:tcPr>
          <w:p w14:paraId="0CA52249"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20,860</w:t>
            </w:r>
          </w:p>
        </w:tc>
        <w:tc>
          <w:tcPr>
            <w:tcW w:w="1080" w:type="dxa"/>
            <w:tcBorders>
              <w:top w:val="nil"/>
              <w:left w:val="nil"/>
              <w:bottom w:val="single" w:sz="4" w:space="0" w:color="auto"/>
              <w:right w:val="single" w:sz="4" w:space="0" w:color="auto"/>
            </w:tcBorders>
            <w:shd w:val="clear" w:color="auto" w:fill="auto"/>
            <w:noWrap/>
            <w:vAlign w:val="center"/>
            <w:hideMark/>
          </w:tcPr>
          <w:p w14:paraId="362113A7"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61,360</w:t>
            </w:r>
          </w:p>
        </w:tc>
      </w:tr>
      <w:tr w:rsidR="006C785B" w:rsidRPr="00EE3DD3" w14:paraId="3AA4004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AFFC77E"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08431800</w:t>
            </w:r>
          </w:p>
        </w:tc>
        <w:tc>
          <w:tcPr>
            <w:tcW w:w="3060" w:type="dxa"/>
            <w:tcBorders>
              <w:top w:val="nil"/>
              <w:left w:val="nil"/>
              <w:bottom w:val="single" w:sz="4" w:space="0" w:color="auto"/>
              <w:right w:val="single" w:sz="4" w:space="0" w:color="auto"/>
            </w:tcBorders>
            <w:shd w:val="clear" w:color="auto" w:fill="auto"/>
            <w:noWrap/>
            <w:vAlign w:val="center"/>
            <w:hideMark/>
          </w:tcPr>
          <w:p w14:paraId="3194F42E"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Limpia Ck bl Ft Davis, TX</w:t>
            </w:r>
          </w:p>
        </w:tc>
        <w:tc>
          <w:tcPr>
            <w:tcW w:w="1170" w:type="dxa"/>
            <w:tcBorders>
              <w:top w:val="nil"/>
              <w:left w:val="nil"/>
              <w:bottom w:val="single" w:sz="4" w:space="0" w:color="auto"/>
              <w:right w:val="single" w:sz="4" w:space="0" w:color="auto"/>
            </w:tcBorders>
            <w:shd w:val="clear" w:color="auto" w:fill="auto"/>
            <w:noWrap/>
            <w:vAlign w:val="center"/>
            <w:hideMark/>
          </w:tcPr>
          <w:p w14:paraId="3A686686"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213</w:t>
            </w:r>
          </w:p>
        </w:tc>
        <w:tc>
          <w:tcPr>
            <w:tcW w:w="1006" w:type="dxa"/>
            <w:tcBorders>
              <w:top w:val="nil"/>
              <w:left w:val="nil"/>
              <w:bottom w:val="single" w:sz="4" w:space="0" w:color="auto"/>
              <w:right w:val="single" w:sz="4" w:space="0" w:color="auto"/>
            </w:tcBorders>
            <w:shd w:val="clear" w:color="auto" w:fill="auto"/>
            <w:noWrap/>
            <w:vAlign w:val="center"/>
            <w:hideMark/>
          </w:tcPr>
          <w:p w14:paraId="5231E60A"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5F52F2C9"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15,832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C38EB1B"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8,327</w:t>
            </w:r>
          </w:p>
        </w:tc>
        <w:tc>
          <w:tcPr>
            <w:tcW w:w="990" w:type="dxa"/>
            <w:tcBorders>
              <w:top w:val="nil"/>
              <w:left w:val="nil"/>
              <w:bottom w:val="single" w:sz="4" w:space="0" w:color="auto"/>
              <w:right w:val="single" w:sz="4" w:space="0" w:color="auto"/>
            </w:tcBorders>
            <w:shd w:val="clear" w:color="auto" w:fill="auto"/>
            <w:noWrap/>
            <w:vAlign w:val="center"/>
            <w:hideMark/>
          </w:tcPr>
          <w:p w14:paraId="7EA0155D"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11,400</w:t>
            </w:r>
          </w:p>
        </w:tc>
        <w:tc>
          <w:tcPr>
            <w:tcW w:w="1080" w:type="dxa"/>
            <w:tcBorders>
              <w:top w:val="nil"/>
              <w:left w:val="nil"/>
              <w:bottom w:val="single" w:sz="4" w:space="0" w:color="auto"/>
              <w:right w:val="single" w:sz="4" w:space="0" w:color="auto"/>
            </w:tcBorders>
            <w:shd w:val="clear" w:color="auto" w:fill="auto"/>
            <w:noWrap/>
            <w:vAlign w:val="center"/>
            <w:hideMark/>
          </w:tcPr>
          <w:p w14:paraId="5E609794"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17,180</w:t>
            </w:r>
          </w:p>
        </w:tc>
      </w:tr>
      <w:tr w:rsidR="006C785B" w:rsidRPr="00EE3DD3" w14:paraId="4A994EB2"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40AB72C5"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08433000</w:t>
            </w:r>
          </w:p>
        </w:tc>
        <w:tc>
          <w:tcPr>
            <w:tcW w:w="3060" w:type="dxa"/>
            <w:tcBorders>
              <w:top w:val="nil"/>
              <w:left w:val="nil"/>
              <w:bottom w:val="single" w:sz="4" w:space="0" w:color="auto"/>
              <w:right w:val="single" w:sz="4" w:space="0" w:color="auto"/>
            </w:tcBorders>
            <w:shd w:val="clear" w:color="auto" w:fill="auto"/>
            <w:noWrap/>
            <w:vAlign w:val="center"/>
            <w:hideMark/>
          </w:tcPr>
          <w:p w14:paraId="0C5EB447"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Barrilla Draw nr Saragosa, TX</w:t>
            </w:r>
          </w:p>
        </w:tc>
        <w:tc>
          <w:tcPr>
            <w:tcW w:w="1170" w:type="dxa"/>
            <w:tcBorders>
              <w:top w:val="nil"/>
              <w:left w:val="nil"/>
              <w:bottom w:val="single" w:sz="4" w:space="0" w:color="auto"/>
              <w:right w:val="single" w:sz="4" w:space="0" w:color="auto"/>
            </w:tcBorders>
            <w:shd w:val="clear" w:color="auto" w:fill="auto"/>
            <w:noWrap/>
            <w:vAlign w:val="center"/>
            <w:hideMark/>
          </w:tcPr>
          <w:p w14:paraId="2836D0E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570</w:t>
            </w:r>
          </w:p>
        </w:tc>
        <w:tc>
          <w:tcPr>
            <w:tcW w:w="1006" w:type="dxa"/>
            <w:tcBorders>
              <w:top w:val="nil"/>
              <w:left w:val="nil"/>
              <w:bottom w:val="single" w:sz="4" w:space="0" w:color="auto"/>
              <w:right w:val="single" w:sz="4" w:space="0" w:color="auto"/>
            </w:tcBorders>
            <w:shd w:val="clear" w:color="auto" w:fill="auto"/>
            <w:noWrap/>
            <w:vAlign w:val="center"/>
            <w:hideMark/>
          </w:tcPr>
          <w:p w14:paraId="59F9D25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28</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60081173"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19,523</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3092568C"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9,608</w:t>
            </w:r>
          </w:p>
        </w:tc>
        <w:tc>
          <w:tcPr>
            <w:tcW w:w="990" w:type="dxa"/>
            <w:tcBorders>
              <w:top w:val="nil"/>
              <w:left w:val="nil"/>
              <w:bottom w:val="single" w:sz="4" w:space="0" w:color="auto"/>
              <w:right w:val="single" w:sz="4" w:space="0" w:color="auto"/>
            </w:tcBorders>
            <w:shd w:val="clear" w:color="auto" w:fill="auto"/>
            <w:noWrap/>
            <w:vAlign w:val="center"/>
            <w:hideMark/>
          </w:tcPr>
          <w:p w14:paraId="790F16AB"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16,950</w:t>
            </w:r>
          </w:p>
        </w:tc>
        <w:tc>
          <w:tcPr>
            <w:tcW w:w="1080" w:type="dxa"/>
            <w:tcBorders>
              <w:top w:val="nil"/>
              <w:left w:val="nil"/>
              <w:bottom w:val="single" w:sz="4" w:space="0" w:color="auto"/>
              <w:right w:val="single" w:sz="4" w:space="0" w:color="auto"/>
            </w:tcBorders>
            <w:shd w:val="clear" w:color="auto" w:fill="auto"/>
            <w:noWrap/>
            <w:vAlign w:val="center"/>
            <w:hideMark/>
          </w:tcPr>
          <w:p w14:paraId="52E587D8"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43,040</w:t>
            </w:r>
          </w:p>
        </w:tc>
      </w:tr>
      <w:tr w:rsidR="00F967BD" w:rsidRPr="00EE3DD3" w14:paraId="19F5BF14"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tcPr>
          <w:p w14:paraId="63D4786C" w14:textId="27FED3E8"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08434000</w:t>
            </w:r>
          </w:p>
        </w:tc>
        <w:tc>
          <w:tcPr>
            <w:tcW w:w="3060" w:type="dxa"/>
            <w:tcBorders>
              <w:top w:val="nil"/>
              <w:left w:val="nil"/>
              <w:bottom w:val="single" w:sz="4" w:space="0" w:color="auto"/>
              <w:right w:val="single" w:sz="4" w:space="0" w:color="auto"/>
            </w:tcBorders>
            <w:shd w:val="clear" w:color="auto" w:fill="auto"/>
            <w:noWrap/>
            <w:vAlign w:val="center"/>
          </w:tcPr>
          <w:p w14:paraId="691CC111" w14:textId="7614409F"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Ck bl Toyah Lk nr Pecos, TX</w:t>
            </w:r>
          </w:p>
        </w:tc>
        <w:tc>
          <w:tcPr>
            <w:tcW w:w="1170" w:type="dxa"/>
            <w:tcBorders>
              <w:top w:val="nil"/>
              <w:left w:val="nil"/>
              <w:bottom w:val="single" w:sz="4" w:space="0" w:color="auto"/>
              <w:right w:val="single" w:sz="4" w:space="0" w:color="auto"/>
            </w:tcBorders>
            <w:shd w:val="clear" w:color="auto" w:fill="auto"/>
            <w:noWrap/>
            <w:vAlign w:val="center"/>
          </w:tcPr>
          <w:p w14:paraId="0F27905B" w14:textId="02000FB2"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sz w:val="20"/>
                <w:szCs w:val="20"/>
              </w:rPr>
              <w:t>3,218</w:t>
            </w:r>
          </w:p>
        </w:tc>
        <w:tc>
          <w:tcPr>
            <w:tcW w:w="1006" w:type="dxa"/>
            <w:tcBorders>
              <w:top w:val="nil"/>
              <w:left w:val="nil"/>
              <w:bottom w:val="single" w:sz="4" w:space="0" w:color="auto"/>
              <w:right w:val="single" w:sz="4" w:space="0" w:color="auto"/>
            </w:tcBorders>
            <w:shd w:val="clear" w:color="auto" w:fill="auto"/>
            <w:noWrap/>
            <w:vAlign w:val="center"/>
          </w:tcPr>
          <w:p w14:paraId="7BD9AB1A" w14:textId="5766E3EC"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tcPr>
          <w:p w14:paraId="6885FF8D" w14:textId="2142C0C9" w:rsidR="00F967BD" w:rsidRPr="00201058" w:rsidRDefault="00F967BD" w:rsidP="00006064">
            <w:pPr>
              <w:spacing w:after="0"/>
              <w:jc w:val="center"/>
              <w:rPr>
                <w:rFonts w:ascii="Cambria" w:hAnsi="Cambria" w:cs="Calibri"/>
                <w:color w:val="548235"/>
                <w:sz w:val="20"/>
                <w:szCs w:val="20"/>
              </w:rPr>
            </w:pPr>
            <w:r w:rsidRPr="00201058">
              <w:rPr>
                <w:rFonts w:ascii="Cambria" w:eastAsia="Times New Roman" w:hAnsi="Cambria" w:cs="Times New Roman"/>
                <w:color w:val="3C7D22"/>
                <w:sz w:val="20"/>
                <w:szCs w:val="20"/>
              </w:rPr>
              <w:t>21,692</w:t>
            </w:r>
          </w:p>
        </w:tc>
        <w:tc>
          <w:tcPr>
            <w:tcW w:w="900" w:type="dxa"/>
            <w:gridSpan w:val="2"/>
            <w:tcBorders>
              <w:top w:val="nil"/>
              <w:left w:val="nil"/>
              <w:bottom w:val="single" w:sz="4" w:space="0" w:color="auto"/>
              <w:right w:val="single" w:sz="4" w:space="0" w:color="auto"/>
            </w:tcBorders>
            <w:shd w:val="clear" w:color="auto" w:fill="auto"/>
            <w:noWrap/>
            <w:vAlign w:val="center"/>
          </w:tcPr>
          <w:p w14:paraId="77A9AED8" w14:textId="18EAA6A7"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12,260</w:t>
            </w:r>
          </w:p>
        </w:tc>
        <w:tc>
          <w:tcPr>
            <w:tcW w:w="990" w:type="dxa"/>
            <w:tcBorders>
              <w:top w:val="nil"/>
              <w:left w:val="nil"/>
              <w:bottom w:val="single" w:sz="4" w:space="0" w:color="auto"/>
              <w:right w:val="single" w:sz="4" w:space="0" w:color="auto"/>
            </w:tcBorders>
            <w:shd w:val="clear" w:color="auto" w:fill="auto"/>
            <w:noWrap/>
            <w:vAlign w:val="center"/>
          </w:tcPr>
          <w:p w14:paraId="43A58084" w14:textId="7D082104"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35,440</w:t>
            </w:r>
          </w:p>
        </w:tc>
        <w:tc>
          <w:tcPr>
            <w:tcW w:w="1080" w:type="dxa"/>
            <w:tcBorders>
              <w:top w:val="nil"/>
              <w:left w:val="nil"/>
              <w:bottom w:val="single" w:sz="4" w:space="0" w:color="auto"/>
              <w:right w:val="single" w:sz="4" w:space="0" w:color="auto"/>
            </w:tcBorders>
            <w:shd w:val="clear" w:color="auto" w:fill="auto"/>
            <w:noWrap/>
            <w:vAlign w:val="center"/>
          </w:tcPr>
          <w:p w14:paraId="3F401F18" w14:textId="3BE79A2D"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184,700</w:t>
            </w:r>
          </w:p>
        </w:tc>
      </w:tr>
      <w:tr w:rsidR="00F967BD" w:rsidRPr="00EE3DD3" w14:paraId="3DA8DDE4"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tcPr>
          <w:p w14:paraId="01A30935" w14:textId="4AEDFD80"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08435660</w:t>
            </w:r>
          </w:p>
        </w:tc>
        <w:tc>
          <w:tcPr>
            <w:tcW w:w="3060" w:type="dxa"/>
            <w:tcBorders>
              <w:top w:val="nil"/>
              <w:left w:val="nil"/>
              <w:bottom w:val="single" w:sz="4" w:space="0" w:color="auto"/>
              <w:right w:val="single" w:sz="4" w:space="0" w:color="auto"/>
            </w:tcBorders>
            <w:shd w:val="clear" w:color="auto" w:fill="auto"/>
            <w:noWrap/>
            <w:vAlign w:val="center"/>
          </w:tcPr>
          <w:p w14:paraId="66A4E562" w14:textId="2722F670"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Moss Ck nr Alpine, TX</w:t>
            </w:r>
          </w:p>
        </w:tc>
        <w:tc>
          <w:tcPr>
            <w:tcW w:w="1170" w:type="dxa"/>
            <w:tcBorders>
              <w:top w:val="nil"/>
              <w:left w:val="nil"/>
              <w:bottom w:val="single" w:sz="4" w:space="0" w:color="auto"/>
              <w:right w:val="single" w:sz="4" w:space="0" w:color="auto"/>
            </w:tcBorders>
            <w:shd w:val="clear" w:color="auto" w:fill="auto"/>
            <w:noWrap/>
            <w:vAlign w:val="center"/>
          </w:tcPr>
          <w:p w14:paraId="5F00C41B" w14:textId="0354DF7D"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w:t>
            </w:r>
          </w:p>
        </w:tc>
        <w:tc>
          <w:tcPr>
            <w:tcW w:w="1006" w:type="dxa"/>
            <w:tcBorders>
              <w:top w:val="nil"/>
              <w:left w:val="nil"/>
              <w:bottom w:val="single" w:sz="4" w:space="0" w:color="auto"/>
              <w:right w:val="single" w:sz="4" w:space="0" w:color="auto"/>
            </w:tcBorders>
            <w:shd w:val="clear" w:color="auto" w:fill="auto"/>
            <w:noWrap/>
            <w:vAlign w:val="center"/>
          </w:tcPr>
          <w:p w14:paraId="3B702D81" w14:textId="6A0E65BF"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19</w:t>
            </w:r>
          </w:p>
        </w:tc>
        <w:tc>
          <w:tcPr>
            <w:tcW w:w="884" w:type="dxa"/>
            <w:tcBorders>
              <w:top w:val="single" w:sz="4" w:space="0" w:color="auto"/>
              <w:left w:val="single" w:sz="4" w:space="0" w:color="auto"/>
              <w:bottom w:val="single" w:sz="4" w:space="0" w:color="auto"/>
              <w:right w:val="single" w:sz="4" w:space="0" w:color="auto"/>
            </w:tcBorders>
            <w:shd w:val="clear" w:color="auto" w:fill="99FF99"/>
            <w:noWrap/>
            <w:vAlign w:val="center"/>
          </w:tcPr>
          <w:p w14:paraId="598E84B4" w14:textId="03F86759"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hAnsi="Cambria" w:cs="Calibri"/>
                <w:color w:val="548235"/>
                <w:sz w:val="20"/>
                <w:szCs w:val="20"/>
              </w:rPr>
              <w:t>3,7</w:t>
            </w:r>
            <w:r w:rsidR="00681DA5">
              <w:rPr>
                <w:rFonts w:ascii="Cambria" w:hAnsi="Cambria" w:cs="Calibri"/>
                <w:color w:val="548235"/>
                <w:sz w:val="20"/>
                <w:szCs w:val="20"/>
              </w:rPr>
              <w:t>30</w:t>
            </w:r>
          </w:p>
        </w:tc>
        <w:tc>
          <w:tcPr>
            <w:tcW w:w="900" w:type="dxa"/>
            <w:gridSpan w:val="2"/>
            <w:tcBorders>
              <w:top w:val="nil"/>
              <w:left w:val="nil"/>
              <w:bottom w:val="single" w:sz="4" w:space="0" w:color="auto"/>
              <w:right w:val="single" w:sz="4" w:space="0" w:color="auto"/>
            </w:tcBorders>
            <w:shd w:val="clear" w:color="auto" w:fill="auto"/>
            <w:noWrap/>
            <w:vAlign w:val="center"/>
          </w:tcPr>
          <w:p w14:paraId="4B85DB3C" w14:textId="640EA3D1"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1,876</w:t>
            </w:r>
          </w:p>
        </w:tc>
        <w:tc>
          <w:tcPr>
            <w:tcW w:w="990" w:type="dxa"/>
            <w:tcBorders>
              <w:top w:val="nil"/>
              <w:left w:val="nil"/>
              <w:bottom w:val="single" w:sz="4" w:space="0" w:color="auto"/>
              <w:right w:val="single" w:sz="4" w:space="0" w:color="auto"/>
            </w:tcBorders>
            <w:shd w:val="clear" w:color="auto" w:fill="auto"/>
            <w:noWrap/>
            <w:vAlign w:val="center"/>
          </w:tcPr>
          <w:p w14:paraId="69387193" w14:textId="20AF847C"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2,806</w:t>
            </w:r>
          </w:p>
        </w:tc>
        <w:tc>
          <w:tcPr>
            <w:tcW w:w="1080" w:type="dxa"/>
            <w:tcBorders>
              <w:top w:val="nil"/>
              <w:left w:val="nil"/>
              <w:bottom w:val="single" w:sz="4" w:space="0" w:color="auto"/>
              <w:right w:val="single" w:sz="4" w:space="0" w:color="auto"/>
            </w:tcBorders>
            <w:shd w:val="clear" w:color="auto" w:fill="auto"/>
            <w:noWrap/>
            <w:vAlign w:val="center"/>
          </w:tcPr>
          <w:p w14:paraId="3569FA02" w14:textId="087A50AF"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5,328</w:t>
            </w:r>
          </w:p>
        </w:tc>
      </w:tr>
      <w:tr w:rsidR="00F967BD" w:rsidRPr="00EE3DD3" w14:paraId="57292289"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766CEBB6"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08435800</w:t>
            </w:r>
          </w:p>
        </w:tc>
        <w:tc>
          <w:tcPr>
            <w:tcW w:w="3060" w:type="dxa"/>
            <w:tcBorders>
              <w:top w:val="nil"/>
              <w:left w:val="nil"/>
              <w:bottom w:val="single" w:sz="4" w:space="0" w:color="auto"/>
              <w:right w:val="single" w:sz="4" w:space="0" w:color="auto"/>
            </w:tcBorders>
            <w:shd w:val="clear" w:color="auto" w:fill="auto"/>
            <w:noWrap/>
            <w:vAlign w:val="center"/>
            <w:hideMark/>
          </w:tcPr>
          <w:p w14:paraId="4B9B9848"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Draw nr Ft Stockton, TX</w:t>
            </w:r>
          </w:p>
        </w:tc>
        <w:tc>
          <w:tcPr>
            <w:tcW w:w="1170" w:type="dxa"/>
            <w:tcBorders>
              <w:top w:val="nil"/>
              <w:left w:val="nil"/>
              <w:bottom w:val="single" w:sz="4" w:space="0" w:color="auto"/>
              <w:right w:val="single" w:sz="4" w:space="0" w:color="auto"/>
            </w:tcBorders>
            <w:shd w:val="clear" w:color="auto" w:fill="auto"/>
            <w:noWrap/>
            <w:vAlign w:val="center"/>
            <w:hideMark/>
          </w:tcPr>
          <w:p w14:paraId="2B2DE30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1,163</w:t>
            </w:r>
          </w:p>
        </w:tc>
        <w:tc>
          <w:tcPr>
            <w:tcW w:w="1006" w:type="dxa"/>
            <w:tcBorders>
              <w:top w:val="nil"/>
              <w:left w:val="nil"/>
              <w:bottom w:val="single" w:sz="4" w:space="0" w:color="auto"/>
              <w:right w:val="single" w:sz="4" w:space="0" w:color="auto"/>
            </w:tcBorders>
            <w:shd w:val="clear" w:color="auto" w:fill="auto"/>
            <w:noWrap/>
            <w:vAlign w:val="center"/>
            <w:hideMark/>
          </w:tcPr>
          <w:p w14:paraId="1A6BCB2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345D6CD0"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11,398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7F2432A3"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8,412</w:t>
            </w:r>
          </w:p>
        </w:tc>
        <w:tc>
          <w:tcPr>
            <w:tcW w:w="990" w:type="dxa"/>
            <w:tcBorders>
              <w:top w:val="nil"/>
              <w:left w:val="nil"/>
              <w:bottom w:val="single" w:sz="4" w:space="0" w:color="auto"/>
              <w:right w:val="single" w:sz="4" w:space="0" w:color="auto"/>
            </w:tcBorders>
            <w:shd w:val="clear" w:color="auto" w:fill="auto"/>
            <w:noWrap/>
            <w:vAlign w:val="center"/>
            <w:hideMark/>
          </w:tcPr>
          <w:p w14:paraId="2AB79792"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14,980</w:t>
            </w:r>
          </w:p>
        </w:tc>
        <w:tc>
          <w:tcPr>
            <w:tcW w:w="1080" w:type="dxa"/>
            <w:tcBorders>
              <w:top w:val="nil"/>
              <w:left w:val="nil"/>
              <w:bottom w:val="single" w:sz="4" w:space="0" w:color="auto"/>
              <w:right w:val="single" w:sz="4" w:space="0" w:color="auto"/>
            </w:tcBorders>
            <w:shd w:val="clear" w:color="auto" w:fill="auto"/>
            <w:noWrap/>
            <w:vAlign w:val="center"/>
            <w:hideMark/>
          </w:tcPr>
          <w:p w14:paraId="603E755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37,650</w:t>
            </w:r>
          </w:p>
        </w:tc>
      </w:tr>
      <w:tr w:rsidR="00F967BD" w:rsidRPr="00EE3DD3" w14:paraId="63E06529"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17B264A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08437620</w:t>
            </w:r>
          </w:p>
        </w:tc>
        <w:tc>
          <w:tcPr>
            <w:tcW w:w="3060" w:type="dxa"/>
            <w:tcBorders>
              <w:top w:val="nil"/>
              <w:left w:val="nil"/>
              <w:bottom w:val="single" w:sz="4" w:space="0" w:color="auto"/>
              <w:right w:val="single" w:sz="4" w:space="0" w:color="auto"/>
            </w:tcBorders>
            <w:shd w:val="clear" w:color="auto" w:fill="auto"/>
            <w:noWrap/>
            <w:vAlign w:val="center"/>
            <w:hideMark/>
          </w:tcPr>
          <w:p w14:paraId="31CC5A6C"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Monument Draw Trib nr Monument, TX </w:t>
            </w:r>
          </w:p>
        </w:tc>
        <w:tc>
          <w:tcPr>
            <w:tcW w:w="1170" w:type="dxa"/>
            <w:tcBorders>
              <w:top w:val="nil"/>
              <w:left w:val="nil"/>
              <w:bottom w:val="single" w:sz="4" w:space="0" w:color="auto"/>
              <w:right w:val="single" w:sz="4" w:space="0" w:color="auto"/>
            </w:tcBorders>
            <w:shd w:val="clear" w:color="auto" w:fill="auto"/>
            <w:noWrap/>
            <w:vAlign w:val="center"/>
            <w:hideMark/>
          </w:tcPr>
          <w:p w14:paraId="07B5AF77"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w:t>
            </w:r>
          </w:p>
        </w:tc>
        <w:tc>
          <w:tcPr>
            <w:tcW w:w="1006" w:type="dxa"/>
            <w:tcBorders>
              <w:top w:val="nil"/>
              <w:left w:val="nil"/>
              <w:bottom w:val="single" w:sz="4" w:space="0" w:color="auto"/>
              <w:right w:val="single" w:sz="4" w:space="0" w:color="auto"/>
            </w:tcBorders>
            <w:shd w:val="clear" w:color="auto" w:fill="auto"/>
            <w:noWrap/>
            <w:vAlign w:val="center"/>
            <w:hideMark/>
          </w:tcPr>
          <w:p w14:paraId="60190D9E"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3C2C58BD" w14:textId="0EA1BC13"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994</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C552B8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552</w:t>
            </w:r>
          </w:p>
        </w:tc>
        <w:tc>
          <w:tcPr>
            <w:tcW w:w="990" w:type="dxa"/>
            <w:tcBorders>
              <w:top w:val="nil"/>
              <w:left w:val="nil"/>
              <w:bottom w:val="single" w:sz="4" w:space="0" w:color="auto"/>
              <w:right w:val="single" w:sz="4" w:space="0" w:color="auto"/>
            </w:tcBorders>
            <w:shd w:val="clear" w:color="auto" w:fill="auto"/>
            <w:noWrap/>
            <w:vAlign w:val="center"/>
            <w:hideMark/>
          </w:tcPr>
          <w:p w14:paraId="3A74480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1,223</w:t>
            </w:r>
          </w:p>
        </w:tc>
        <w:tc>
          <w:tcPr>
            <w:tcW w:w="1080" w:type="dxa"/>
            <w:tcBorders>
              <w:top w:val="nil"/>
              <w:left w:val="nil"/>
              <w:bottom w:val="single" w:sz="4" w:space="0" w:color="auto"/>
              <w:right w:val="single" w:sz="4" w:space="0" w:color="auto"/>
            </w:tcBorders>
            <w:shd w:val="clear" w:color="auto" w:fill="auto"/>
            <w:noWrap/>
            <w:vAlign w:val="center"/>
            <w:hideMark/>
          </w:tcPr>
          <w:p w14:paraId="19FB971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4,495</w:t>
            </w:r>
          </w:p>
        </w:tc>
      </w:tr>
      <w:tr w:rsidR="00F967BD" w:rsidRPr="00524486" w14:paraId="0444C7DE" w14:textId="77777777" w:rsidTr="00006064">
        <w:trPr>
          <w:trHeight w:val="377"/>
          <w:jc w:val="center"/>
        </w:trPr>
        <w:tc>
          <w:tcPr>
            <w:tcW w:w="10350" w:type="dxa"/>
            <w:gridSpan w:val="9"/>
            <w:tcBorders>
              <w:top w:val="single" w:sz="4" w:space="0" w:color="auto"/>
              <w:left w:val="single" w:sz="4" w:space="0" w:color="auto"/>
              <w:bottom w:val="single" w:sz="4" w:space="0" w:color="auto"/>
              <w:right w:val="single" w:sz="4" w:space="0" w:color="000000"/>
            </w:tcBorders>
            <w:shd w:val="clear" w:color="auto" w:fill="0070C0"/>
            <w:vAlign w:val="center"/>
            <w:hideMark/>
          </w:tcPr>
          <w:p w14:paraId="45F933CB" w14:textId="77777777" w:rsidR="00F967BD" w:rsidRPr="00201058" w:rsidRDefault="00F967BD"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Pecos River Main Stem </w:t>
            </w:r>
          </w:p>
        </w:tc>
      </w:tr>
      <w:tr w:rsidR="00F967BD" w:rsidRPr="00EE3DD3" w14:paraId="5F8E263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5DB4504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08412500 </w:t>
            </w:r>
            <w:r w:rsidRPr="00201058">
              <w:rPr>
                <w:rFonts w:ascii="Cambria" w:eastAsia="Times New Roman" w:hAnsi="Cambria" w:cs="Times New Roman"/>
                <w:color w:val="000000"/>
                <w:sz w:val="20"/>
                <w:szCs w:val="20"/>
                <w:vertAlign w:val="superscript"/>
              </w:rPr>
              <w:t>1</w:t>
            </w:r>
          </w:p>
        </w:tc>
        <w:tc>
          <w:tcPr>
            <w:tcW w:w="3060" w:type="dxa"/>
            <w:tcBorders>
              <w:top w:val="nil"/>
              <w:left w:val="nil"/>
              <w:bottom w:val="single" w:sz="4" w:space="0" w:color="auto"/>
              <w:right w:val="single" w:sz="4" w:space="0" w:color="auto"/>
            </w:tcBorders>
            <w:shd w:val="clear" w:color="auto" w:fill="auto"/>
            <w:noWrap/>
            <w:vAlign w:val="center"/>
            <w:hideMark/>
          </w:tcPr>
          <w:p w14:paraId="6979DD89"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nr Orla, TX (After 1987)</w:t>
            </w:r>
          </w:p>
        </w:tc>
        <w:tc>
          <w:tcPr>
            <w:tcW w:w="1170" w:type="dxa"/>
            <w:tcBorders>
              <w:top w:val="nil"/>
              <w:left w:val="nil"/>
              <w:bottom w:val="single" w:sz="4" w:space="0" w:color="auto"/>
              <w:right w:val="single" w:sz="4" w:space="0" w:color="auto"/>
            </w:tcBorders>
            <w:shd w:val="clear" w:color="auto" w:fill="auto"/>
            <w:noWrap/>
            <w:vAlign w:val="center"/>
            <w:hideMark/>
          </w:tcPr>
          <w:p w14:paraId="0334ADC2"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21,229</w:t>
            </w:r>
          </w:p>
        </w:tc>
        <w:tc>
          <w:tcPr>
            <w:tcW w:w="1006" w:type="dxa"/>
            <w:tcBorders>
              <w:top w:val="nil"/>
              <w:left w:val="nil"/>
              <w:bottom w:val="single" w:sz="4" w:space="0" w:color="auto"/>
              <w:right w:val="single" w:sz="4" w:space="0" w:color="auto"/>
            </w:tcBorders>
            <w:shd w:val="clear" w:color="auto" w:fill="auto"/>
            <w:noWrap/>
            <w:vAlign w:val="center"/>
            <w:hideMark/>
          </w:tcPr>
          <w:p w14:paraId="16FAAEE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36</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2A150CC5"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19,540</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497B02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5,848</w:t>
            </w:r>
          </w:p>
        </w:tc>
        <w:tc>
          <w:tcPr>
            <w:tcW w:w="990" w:type="dxa"/>
            <w:tcBorders>
              <w:top w:val="nil"/>
              <w:left w:val="nil"/>
              <w:bottom w:val="single" w:sz="4" w:space="0" w:color="auto"/>
              <w:right w:val="single" w:sz="4" w:space="0" w:color="auto"/>
            </w:tcBorders>
            <w:shd w:val="clear" w:color="auto" w:fill="auto"/>
            <w:noWrap/>
            <w:vAlign w:val="center"/>
            <w:hideMark/>
          </w:tcPr>
          <w:p w14:paraId="4A4E29D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10,900</w:t>
            </w:r>
          </w:p>
        </w:tc>
        <w:tc>
          <w:tcPr>
            <w:tcW w:w="1080" w:type="dxa"/>
            <w:tcBorders>
              <w:top w:val="nil"/>
              <w:left w:val="nil"/>
              <w:bottom w:val="single" w:sz="4" w:space="0" w:color="auto"/>
              <w:right w:val="single" w:sz="4" w:space="0" w:color="auto"/>
            </w:tcBorders>
            <w:shd w:val="clear" w:color="auto" w:fill="auto"/>
            <w:noWrap/>
            <w:vAlign w:val="center"/>
            <w:hideMark/>
          </w:tcPr>
          <w:p w14:paraId="33A86DE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29,550</w:t>
            </w:r>
          </w:p>
        </w:tc>
      </w:tr>
      <w:tr w:rsidR="00F967BD" w:rsidRPr="00EE3DD3" w14:paraId="476FB820"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6B5CF541"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08420500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6839A051"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at Pecos, TX  (All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05C83E3D"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22,100</w:t>
            </w:r>
          </w:p>
        </w:tc>
        <w:tc>
          <w:tcPr>
            <w:tcW w:w="1006" w:type="dxa"/>
            <w:tcBorders>
              <w:top w:val="nil"/>
              <w:left w:val="nil"/>
              <w:bottom w:val="single" w:sz="4" w:space="0" w:color="auto"/>
              <w:right w:val="single" w:sz="4" w:space="0" w:color="auto"/>
            </w:tcBorders>
            <w:shd w:val="clear" w:color="auto" w:fill="auto"/>
            <w:noWrap/>
            <w:vAlign w:val="center"/>
            <w:hideMark/>
          </w:tcPr>
          <w:p w14:paraId="6E08527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30</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5050BB28"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19,082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428C73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13,100</w:t>
            </w:r>
          </w:p>
        </w:tc>
        <w:tc>
          <w:tcPr>
            <w:tcW w:w="990" w:type="dxa"/>
            <w:tcBorders>
              <w:top w:val="nil"/>
              <w:left w:val="nil"/>
              <w:bottom w:val="single" w:sz="4" w:space="0" w:color="auto"/>
              <w:right w:val="single" w:sz="4" w:space="0" w:color="auto"/>
            </w:tcBorders>
            <w:shd w:val="clear" w:color="auto" w:fill="auto"/>
            <w:noWrap/>
            <w:vAlign w:val="center"/>
            <w:hideMark/>
          </w:tcPr>
          <w:p w14:paraId="6B6F9971"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20,500</w:t>
            </w:r>
          </w:p>
        </w:tc>
        <w:tc>
          <w:tcPr>
            <w:tcW w:w="1080" w:type="dxa"/>
            <w:tcBorders>
              <w:top w:val="nil"/>
              <w:left w:val="nil"/>
              <w:bottom w:val="single" w:sz="4" w:space="0" w:color="auto"/>
              <w:right w:val="single" w:sz="4" w:space="0" w:color="auto"/>
            </w:tcBorders>
            <w:shd w:val="clear" w:color="auto" w:fill="auto"/>
            <w:noWrap/>
            <w:vAlign w:val="center"/>
            <w:hideMark/>
          </w:tcPr>
          <w:p w14:paraId="335E65A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47,340</w:t>
            </w:r>
          </w:p>
        </w:tc>
      </w:tr>
      <w:tr w:rsidR="00F967BD" w:rsidRPr="00EE3DD3" w14:paraId="4D8F2E7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3F77D6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08441500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68923008"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bl Grandfalls, TX (All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4B49806B"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26,110</w:t>
            </w:r>
          </w:p>
        </w:tc>
        <w:tc>
          <w:tcPr>
            <w:tcW w:w="1006" w:type="dxa"/>
            <w:tcBorders>
              <w:top w:val="nil"/>
              <w:left w:val="nil"/>
              <w:bottom w:val="single" w:sz="4" w:space="0" w:color="auto"/>
              <w:right w:val="single" w:sz="4" w:space="0" w:color="auto"/>
            </w:tcBorders>
            <w:shd w:val="clear" w:color="auto" w:fill="auto"/>
            <w:noWrap/>
            <w:vAlign w:val="center"/>
            <w:hideMark/>
          </w:tcPr>
          <w:p w14:paraId="5DD056B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w:t>
            </w:r>
          </w:p>
        </w:tc>
        <w:tc>
          <w:tcPr>
            <w:tcW w:w="884" w:type="dxa"/>
            <w:tcBorders>
              <w:top w:val="single" w:sz="4" w:space="0" w:color="auto"/>
              <w:left w:val="single" w:sz="4" w:space="0" w:color="auto"/>
              <w:bottom w:val="single" w:sz="4" w:space="0" w:color="auto"/>
              <w:right w:val="single" w:sz="4" w:space="0" w:color="auto"/>
            </w:tcBorders>
            <w:shd w:val="clear" w:color="000000" w:fill="FFC7CE"/>
            <w:vAlign w:val="center"/>
            <w:hideMark/>
          </w:tcPr>
          <w:p w14:paraId="1C9BC67C" w14:textId="70DC31E5" w:rsidR="00F967BD" w:rsidRPr="00201058" w:rsidRDefault="00F967BD"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26,351</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1F1A3D45"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5,831</w:t>
            </w:r>
          </w:p>
        </w:tc>
        <w:tc>
          <w:tcPr>
            <w:tcW w:w="990" w:type="dxa"/>
            <w:tcBorders>
              <w:top w:val="nil"/>
              <w:left w:val="nil"/>
              <w:bottom w:val="single" w:sz="4" w:space="0" w:color="auto"/>
              <w:right w:val="single" w:sz="4" w:space="0" w:color="auto"/>
            </w:tcBorders>
            <w:shd w:val="clear" w:color="auto" w:fill="auto"/>
            <w:noWrap/>
            <w:vAlign w:val="center"/>
            <w:hideMark/>
          </w:tcPr>
          <w:p w14:paraId="4CAD38B6"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10,220</w:t>
            </w:r>
          </w:p>
        </w:tc>
        <w:tc>
          <w:tcPr>
            <w:tcW w:w="1080" w:type="dxa"/>
            <w:tcBorders>
              <w:top w:val="nil"/>
              <w:left w:val="nil"/>
              <w:bottom w:val="single" w:sz="4" w:space="0" w:color="auto"/>
              <w:right w:val="single" w:sz="4" w:space="0" w:color="auto"/>
            </w:tcBorders>
            <w:shd w:val="clear" w:color="auto" w:fill="auto"/>
            <w:noWrap/>
            <w:vAlign w:val="center"/>
            <w:hideMark/>
          </w:tcPr>
          <w:p w14:paraId="2C65843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25,440</w:t>
            </w:r>
          </w:p>
        </w:tc>
      </w:tr>
      <w:tr w:rsidR="00F967BD" w:rsidRPr="00EE3DD3" w14:paraId="24E25551"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08F6734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08446500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71B25CA3"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nr Girvin, TX (All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6298C93B"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29,560</w:t>
            </w:r>
          </w:p>
        </w:tc>
        <w:tc>
          <w:tcPr>
            <w:tcW w:w="1006" w:type="dxa"/>
            <w:tcBorders>
              <w:top w:val="nil"/>
              <w:left w:val="nil"/>
              <w:bottom w:val="single" w:sz="4" w:space="0" w:color="auto"/>
              <w:right w:val="single" w:sz="4" w:space="0" w:color="auto"/>
            </w:tcBorders>
            <w:shd w:val="clear" w:color="auto" w:fill="auto"/>
            <w:noWrap/>
            <w:vAlign w:val="center"/>
            <w:hideMark/>
          </w:tcPr>
          <w:p w14:paraId="1A6CCB8E"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84</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5AC9C85F"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24,528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A18D0C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7,017</w:t>
            </w:r>
          </w:p>
        </w:tc>
        <w:tc>
          <w:tcPr>
            <w:tcW w:w="990" w:type="dxa"/>
            <w:tcBorders>
              <w:top w:val="nil"/>
              <w:left w:val="nil"/>
              <w:bottom w:val="single" w:sz="4" w:space="0" w:color="auto"/>
              <w:right w:val="single" w:sz="4" w:space="0" w:color="auto"/>
            </w:tcBorders>
            <w:shd w:val="clear" w:color="auto" w:fill="auto"/>
            <w:noWrap/>
            <w:vAlign w:val="center"/>
            <w:hideMark/>
          </w:tcPr>
          <w:p w14:paraId="750E748D" w14:textId="77777777" w:rsidR="00F967BD" w:rsidRPr="00201058" w:rsidRDefault="00F967BD"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11,560</w:t>
            </w:r>
          </w:p>
        </w:tc>
        <w:tc>
          <w:tcPr>
            <w:tcW w:w="1080" w:type="dxa"/>
            <w:tcBorders>
              <w:top w:val="nil"/>
              <w:left w:val="nil"/>
              <w:bottom w:val="single" w:sz="4" w:space="0" w:color="auto"/>
              <w:right w:val="single" w:sz="4" w:space="0" w:color="auto"/>
            </w:tcBorders>
            <w:shd w:val="clear" w:color="auto" w:fill="auto"/>
            <w:noWrap/>
            <w:vAlign w:val="center"/>
            <w:hideMark/>
          </w:tcPr>
          <w:p w14:paraId="469A34A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25,790</w:t>
            </w:r>
          </w:p>
        </w:tc>
      </w:tr>
      <w:tr w:rsidR="00F967BD" w:rsidRPr="00F4600D" w14:paraId="28E5B53C"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19EFC0D2" w14:textId="77777777" w:rsidR="00F967BD" w:rsidRPr="00201058" w:rsidRDefault="00F967BD" w:rsidP="00006064">
            <w:pPr>
              <w:spacing w:after="0"/>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Number of gages evaluated</w:t>
            </w:r>
          </w:p>
        </w:tc>
        <w:tc>
          <w:tcPr>
            <w:tcW w:w="2250" w:type="dxa"/>
            <w:gridSpan w:val="3"/>
            <w:tcBorders>
              <w:top w:val="single" w:sz="4" w:space="0" w:color="auto"/>
              <w:left w:val="nil"/>
              <w:bottom w:val="single" w:sz="4" w:space="0" w:color="auto"/>
              <w:right w:val="single" w:sz="4" w:space="0" w:color="auto"/>
            </w:tcBorders>
            <w:shd w:val="clear" w:color="auto" w:fill="auto"/>
            <w:noWrap/>
            <w:vAlign w:val="center"/>
            <w:hideMark/>
          </w:tcPr>
          <w:p w14:paraId="1DC4FB34" w14:textId="77777777" w:rsidR="00F967BD" w:rsidRPr="00201058" w:rsidRDefault="00F967BD" w:rsidP="00006064">
            <w:pPr>
              <w:spacing w:after="0"/>
              <w:jc w:val="center"/>
              <w:rPr>
                <w:rFonts w:ascii="Cambria" w:eastAsia="Times New Roman" w:hAnsi="Cambria" w:cs="Times New Roman"/>
                <w:b/>
                <w:bCs/>
                <w:color w:val="000000"/>
                <w:sz w:val="20"/>
                <w:szCs w:val="20"/>
              </w:rPr>
            </w:pPr>
            <w:r w:rsidRPr="00201058">
              <w:rPr>
                <w:rFonts w:ascii="Cambria" w:eastAsia="Times New Roman" w:hAnsi="Cambria" w:cs="Times New Roman"/>
                <w:b/>
                <w:bCs/>
                <w:color w:val="000000"/>
                <w:sz w:val="20"/>
                <w:szCs w:val="20"/>
              </w:rPr>
              <w:t>14</w:t>
            </w:r>
          </w:p>
        </w:tc>
      </w:tr>
      <w:tr w:rsidR="00F967BD" w:rsidRPr="00F4600D" w14:paraId="38E1F3BA"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0F66933F" w14:textId="77777777" w:rsidR="00F967BD" w:rsidRPr="00201058" w:rsidRDefault="00F967BD" w:rsidP="00006064">
            <w:pPr>
              <w:spacing w:after="0"/>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 xml:space="preserve">Number of gages within bounds (Valid) </w:t>
            </w:r>
          </w:p>
        </w:tc>
        <w:tc>
          <w:tcPr>
            <w:tcW w:w="2250" w:type="dxa"/>
            <w:gridSpan w:val="3"/>
            <w:tcBorders>
              <w:top w:val="nil"/>
              <w:left w:val="nil"/>
              <w:bottom w:val="single" w:sz="4" w:space="0" w:color="auto"/>
              <w:right w:val="single" w:sz="4" w:space="0" w:color="auto"/>
            </w:tcBorders>
            <w:shd w:val="clear" w:color="000000" w:fill="99FF99"/>
            <w:noWrap/>
            <w:vAlign w:val="center"/>
            <w:hideMark/>
          </w:tcPr>
          <w:p w14:paraId="6D2B8032" w14:textId="77777777" w:rsidR="00F967BD" w:rsidRPr="00201058" w:rsidRDefault="00F967BD" w:rsidP="00006064">
            <w:pPr>
              <w:spacing w:after="0"/>
              <w:jc w:val="center"/>
              <w:rPr>
                <w:rFonts w:ascii="Cambria" w:eastAsia="Times New Roman" w:hAnsi="Cambria" w:cs="Times New Roman"/>
                <w:b/>
                <w:bCs/>
                <w:color w:val="3C7D22"/>
                <w:sz w:val="20"/>
                <w:szCs w:val="20"/>
              </w:rPr>
            </w:pPr>
            <w:r w:rsidRPr="00201058">
              <w:rPr>
                <w:rFonts w:ascii="Cambria" w:eastAsia="Times New Roman" w:hAnsi="Cambria" w:cs="Times New Roman"/>
                <w:b/>
                <w:bCs/>
                <w:color w:val="3C7D22"/>
                <w:sz w:val="20"/>
                <w:szCs w:val="20"/>
              </w:rPr>
              <w:t>11</w:t>
            </w:r>
          </w:p>
        </w:tc>
      </w:tr>
      <w:tr w:rsidR="00F967BD" w:rsidRPr="00F4600D" w14:paraId="2ABC9089"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4F500042" w14:textId="77777777" w:rsidR="00F967BD" w:rsidRPr="00201058" w:rsidRDefault="00F967BD" w:rsidP="00F967BD">
            <w:pPr>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Number of gages outside of bounds (Not Valid)</w:t>
            </w:r>
          </w:p>
        </w:tc>
        <w:tc>
          <w:tcPr>
            <w:tcW w:w="2250" w:type="dxa"/>
            <w:gridSpan w:val="3"/>
            <w:tcBorders>
              <w:top w:val="single" w:sz="4" w:space="0" w:color="auto"/>
              <w:left w:val="single" w:sz="4" w:space="0" w:color="auto"/>
              <w:bottom w:val="single" w:sz="4" w:space="0" w:color="auto"/>
              <w:right w:val="single" w:sz="4" w:space="0" w:color="auto"/>
            </w:tcBorders>
            <w:shd w:val="clear" w:color="000000" w:fill="FFC7CE"/>
            <w:vAlign w:val="center"/>
            <w:hideMark/>
          </w:tcPr>
          <w:p w14:paraId="4B26CE13" w14:textId="77777777" w:rsidR="00F967BD" w:rsidRPr="00201058" w:rsidRDefault="00F967BD" w:rsidP="00F967BD">
            <w:pPr>
              <w:jc w:val="center"/>
              <w:rPr>
                <w:rFonts w:ascii="Cambria" w:eastAsia="Times New Roman" w:hAnsi="Cambria" w:cs="Times New Roman"/>
                <w:b/>
                <w:bCs/>
                <w:color w:val="9C0006"/>
                <w:sz w:val="20"/>
                <w:szCs w:val="20"/>
              </w:rPr>
            </w:pPr>
            <w:r w:rsidRPr="00201058">
              <w:rPr>
                <w:rFonts w:ascii="Cambria" w:eastAsia="Times New Roman" w:hAnsi="Cambria" w:cs="Times New Roman"/>
                <w:b/>
                <w:bCs/>
                <w:color w:val="9C0006"/>
                <w:sz w:val="20"/>
                <w:szCs w:val="20"/>
              </w:rPr>
              <w:t>3</w:t>
            </w:r>
          </w:p>
        </w:tc>
      </w:tr>
      <w:tr w:rsidR="00F967BD" w:rsidRPr="005D7C86" w14:paraId="7B01432B" w14:textId="77777777" w:rsidTr="00961195">
        <w:trPr>
          <w:trHeight w:val="600"/>
          <w:jc w:val="center"/>
        </w:trPr>
        <w:tc>
          <w:tcPr>
            <w:tcW w:w="10350" w:type="dxa"/>
            <w:gridSpan w:val="9"/>
            <w:tcBorders>
              <w:top w:val="nil"/>
              <w:left w:val="single" w:sz="4" w:space="0" w:color="auto"/>
              <w:bottom w:val="single" w:sz="4" w:space="0" w:color="auto"/>
              <w:right w:val="single" w:sz="4" w:space="0" w:color="auto"/>
            </w:tcBorders>
            <w:shd w:val="clear" w:color="auto" w:fill="auto"/>
            <w:noWrap/>
            <w:vAlign w:val="center"/>
          </w:tcPr>
          <w:p w14:paraId="1F01A53F" w14:textId="77777777" w:rsidR="00F967BD" w:rsidRPr="00201058" w:rsidRDefault="00F967BD" w:rsidP="00F967BD">
            <w:pP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Notes: </w:t>
            </w:r>
          </w:p>
          <w:p w14:paraId="1D2D34AF" w14:textId="77777777" w:rsidR="00F967BD" w:rsidRPr="00201058" w:rsidRDefault="00F967BD" w:rsidP="00F967BD">
            <w:pPr>
              <w:pStyle w:val="ListParagraph"/>
              <w:numPr>
                <w:ilvl w:val="0"/>
                <w:numId w:val="49"/>
              </w:numPr>
              <w:spacing w:after="0" w:line="240" w:lineRule="auto"/>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For USGS gage 08412500 on the Pecos River at Orla TX, only flow records after 1987 were used due to the construction of Brantley Dam, which regulates flows this part of the Pecos River.</w:t>
            </w:r>
          </w:p>
          <w:p w14:paraId="575BE231" w14:textId="12A9D218" w:rsidR="00F967BD" w:rsidRPr="005D313F" w:rsidRDefault="00F967BD" w:rsidP="006F0B09">
            <w:pPr>
              <w:pStyle w:val="ListParagraph"/>
              <w:numPr>
                <w:ilvl w:val="0"/>
                <w:numId w:val="49"/>
              </w:numPr>
              <w:spacing w:after="0" w:line="240" w:lineRule="auto"/>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For the USGS gages on the Pecos River at Pecos, Grandfalls, and Girvin, TX, the flow rates along this part of the Pecos River are controlled by the runoff from the Toyah, Salt Draw and Barrilla Draw HUC-8 watersheds and not the discharges that exit Brantley Dam. Therefore all gage records, including those prior to the construction of Brantley Dam, were applied in the flow-frequency analyses of these gages. </w:t>
            </w:r>
          </w:p>
        </w:tc>
      </w:tr>
    </w:tbl>
    <w:p w14:paraId="437CE575" w14:textId="2CA41196" w:rsidR="00741CC0" w:rsidRDefault="00712C24" w:rsidP="00961195">
      <w:pPr>
        <w:pStyle w:val="CommentText"/>
        <w:spacing w:before="240" w:after="240"/>
        <w:jc w:val="center"/>
        <w:rPr>
          <w:rFonts w:ascii="Cambria" w:hAnsi="Cambria"/>
          <w:sz w:val="22"/>
          <w:szCs w:val="22"/>
        </w:rPr>
      </w:pPr>
      <w:r>
        <w:rPr>
          <w:noProof/>
        </w:rPr>
        <w:drawing>
          <wp:inline distT="0" distB="0" distL="0" distR="0" wp14:anchorId="2D4384A1" wp14:editId="4BCD0E67">
            <wp:extent cx="5943600" cy="4318233"/>
            <wp:effectExtent l="19050" t="19050" r="19050" b="25400"/>
            <wp:docPr id="740303825" name="Picture 2" descr="A graph with numbers and d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81894" name="Picture 2" descr="A graph with numbers and dots"/>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943600" cy="4318233"/>
                    </a:xfrm>
                    <a:prstGeom prst="rect">
                      <a:avLst/>
                    </a:prstGeom>
                    <a:ln>
                      <a:solidFill>
                        <a:schemeClr val="tx1"/>
                      </a:solidFill>
                    </a:ln>
                  </pic:spPr>
                </pic:pic>
              </a:graphicData>
            </a:graphic>
          </wp:inline>
        </w:drawing>
      </w:r>
    </w:p>
    <w:p w14:paraId="10F41FEF" w14:textId="27885F1A" w:rsidR="0012782C" w:rsidRDefault="00A52DE0" w:rsidP="00A52DE0">
      <w:pPr>
        <w:pStyle w:val="Caption"/>
        <w:rPr>
          <w:rFonts w:ascii="Cambria" w:hAnsi="Cambria"/>
          <w:szCs w:val="22"/>
        </w:rPr>
      </w:pPr>
      <w:bookmarkStart w:id="227" w:name="_Ref177383141"/>
      <w:bookmarkStart w:id="228" w:name="_Toc194961454"/>
      <w:r>
        <w:t xml:space="preserve">Figure </w:t>
      </w:r>
      <w:r w:rsidR="00C41012">
        <w:fldChar w:fldCharType="begin"/>
      </w:r>
      <w:r w:rsidR="00C41012">
        <w:instrText xml:space="preserve"> STYLEREF 1 \s </w:instrText>
      </w:r>
      <w:r w:rsidR="00C41012">
        <w:fldChar w:fldCharType="separate"/>
      </w:r>
      <w:r w:rsidR="00D005AD">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4</w:t>
      </w:r>
      <w:r w:rsidR="00C41012">
        <w:rPr>
          <w:noProof/>
        </w:rPr>
        <w:fldChar w:fldCharType="end"/>
      </w:r>
      <w:bookmarkEnd w:id="227"/>
      <w:r w:rsidR="00712C24">
        <w:t xml:space="preserve">: </w:t>
      </w:r>
      <w:r w:rsidR="001B5A0D">
        <w:t>Comparison of BLE 1% discharges with the gage 1%, 1% minus, and 1% plus discharges for the gages along the Pecos River tributaries</w:t>
      </w:r>
      <w:bookmarkEnd w:id="228"/>
    </w:p>
    <w:p w14:paraId="4EACCBBC" w14:textId="77777777" w:rsidR="0012782C" w:rsidRDefault="0012782C" w:rsidP="004E71E7">
      <w:pPr>
        <w:pStyle w:val="CommentText"/>
        <w:spacing w:before="240" w:after="240" w:line="280" w:lineRule="exact"/>
        <w:rPr>
          <w:rFonts w:ascii="Cambria" w:hAnsi="Cambria"/>
          <w:sz w:val="22"/>
          <w:szCs w:val="22"/>
        </w:rPr>
      </w:pPr>
    </w:p>
    <w:p w14:paraId="08037124" w14:textId="1B706B64" w:rsidR="0012782C" w:rsidRDefault="000D04D0" w:rsidP="00961195">
      <w:pPr>
        <w:pStyle w:val="CommentText"/>
        <w:spacing w:before="240" w:after="240"/>
        <w:jc w:val="center"/>
        <w:rPr>
          <w:rFonts w:ascii="Cambria" w:hAnsi="Cambria"/>
          <w:sz w:val="22"/>
          <w:szCs w:val="22"/>
        </w:rPr>
      </w:pPr>
      <w:r>
        <w:rPr>
          <w:noProof/>
        </w:rPr>
        <w:drawing>
          <wp:inline distT="0" distB="0" distL="0" distR="0" wp14:anchorId="42D48F67" wp14:editId="14CA266B">
            <wp:extent cx="5943600" cy="4314734"/>
            <wp:effectExtent l="19050" t="19050" r="19050" b="10160"/>
            <wp:docPr id="1209633842" name="Picture 7" descr="A graph with numbers and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13105" name="Picture 7" descr="A graph with numbers and colored dots&#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943600" cy="4314734"/>
                    </a:xfrm>
                    <a:prstGeom prst="rect">
                      <a:avLst/>
                    </a:prstGeom>
                    <a:ln>
                      <a:solidFill>
                        <a:schemeClr val="tx1"/>
                      </a:solidFill>
                    </a:ln>
                  </pic:spPr>
                </pic:pic>
              </a:graphicData>
            </a:graphic>
          </wp:inline>
        </w:drawing>
      </w:r>
    </w:p>
    <w:p w14:paraId="612A4F04" w14:textId="5455F143" w:rsidR="000D04D0" w:rsidRDefault="00A52DE0" w:rsidP="00F82C7D">
      <w:pPr>
        <w:pStyle w:val="Caption"/>
        <w:rPr>
          <w:rFonts w:ascii="Cambria" w:hAnsi="Cambria"/>
          <w:szCs w:val="22"/>
        </w:rPr>
      </w:pPr>
      <w:bookmarkStart w:id="229" w:name="_Ref177383170"/>
      <w:bookmarkStart w:id="230" w:name="_Toc194961455"/>
      <w:r>
        <w:t xml:space="preserve">Figure </w:t>
      </w:r>
      <w:r w:rsidR="00C41012">
        <w:fldChar w:fldCharType="begin"/>
      </w:r>
      <w:r w:rsidR="00C41012">
        <w:instrText xml:space="preserve"> STYLEREF 1 \s </w:instrText>
      </w:r>
      <w:r w:rsidR="00C41012">
        <w:fldChar w:fldCharType="separate"/>
      </w:r>
      <w:r w:rsidR="00D005AD">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5</w:t>
      </w:r>
      <w:r w:rsidR="00C41012">
        <w:rPr>
          <w:noProof/>
        </w:rPr>
        <w:fldChar w:fldCharType="end"/>
      </w:r>
      <w:bookmarkEnd w:id="229"/>
      <w:r w:rsidR="000D04D0">
        <w:t>: Comparison of BLE 1% discharges with the gage 1%, 1% minus, and 1% plus discharges for the gages along the Pecos River</w:t>
      </w:r>
      <w:bookmarkEnd w:id="230"/>
    </w:p>
    <w:p w14:paraId="10E5A0D1" w14:textId="3A846535" w:rsidR="00F32D54" w:rsidRPr="00BD7BCC" w:rsidRDefault="00F32D54" w:rsidP="00F32D54">
      <w:pPr>
        <w:pStyle w:val="CommentText"/>
        <w:spacing w:before="240" w:after="240" w:line="280" w:lineRule="exact"/>
        <w:rPr>
          <w:rFonts w:ascii="Cambria" w:hAnsi="Cambria"/>
          <w:sz w:val="22"/>
          <w:szCs w:val="22"/>
        </w:rPr>
      </w:pPr>
      <w:r w:rsidRPr="00BD7BCC">
        <w:rPr>
          <w:rFonts w:ascii="Cambria" w:hAnsi="Cambria"/>
          <w:sz w:val="22"/>
          <w:szCs w:val="22"/>
        </w:rPr>
        <w:t>At 3 of the 14 gages, the BLE 1% discharge was outside of the bounds between the 1% plus and 1% minus discharges computed by the flow-frequency analysis. Explanation</w:t>
      </w:r>
      <w:r>
        <w:rPr>
          <w:rFonts w:ascii="Cambria" w:hAnsi="Cambria"/>
          <w:sz w:val="22"/>
          <w:szCs w:val="22"/>
        </w:rPr>
        <w:t>s</w:t>
      </w:r>
      <w:r w:rsidRPr="00BD7BCC">
        <w:rPr>
          <w:rFonts w:ascii="Cambria" w:hAnsi="Cambria"/>
          <w:sz w:val="22"/>
          <w:szCs w:val="22"/>
        </w:rPr>
        <w:t xml:space="preserve"> for why this is happening follow. </w:t>
      </w:r>
    </w:p>
    <w:p w14:paraId="54573789" w14:textId="3BDAF4FA" w:rsidR="00F32D54" w:rsidRPr="001A32F8" w:rsidRDefault="00F32D54" w:rsidP="00F32D54">
      <w:pPr>
        <w:pStyle w:val="ListParagraph"/>
        <w:numPr>
          <w:ilvl w:val="0"/>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Gage 08411500 (Salt Screwbean Draw nr Orla, TX) – The flow-frequency discharges computed at this gage appear to be overestimated. The flow record at this gage is heavily skewed by the October 1955 peak of 40,600 cfs. USGS gage 08412500 (Pecos River at Orla, TX) is located just downstream of the confluence of Salt Screwbean Draw and the Pecos River. During the same event in October 1955, a much lower peak discharge of 8,050 cfs was recorded at the Pecos River at Orla gage. Therefore, the BLE model was validated against a 1% minus discharge of approximately 22,000 cfs at the Salt Screwbean Draw gage, which excluded the peak discharge of 40,600 cfs from the flow-frequency</w:t>
      </w:r>
      <w:r w:rsidR="007B6001">
        <w:rPr>
          <w:rFonts w:ascii="Cambria" w:eastAsia="Times New Roman" w:hAnsi="Cambria" w:cs="Times New Roman"/>
          <w:color w:val="000000"/>
        </w:rPr>
        <w:t xml:space="preserve"> calculations</w:t>
      </w:r>
      <w:r w:rsidRPr="001A32F8">
        <w:rPr>
          <w:rFonts w:ascii="Cambria" w:eastAsia="Times New Roman" w:hAnsi="Cambria" w:cs="Times New Roman"/>
          <w:color w:val="000000"/>
        </w:rPr>
        <w:t>. Including the October 1955 event in the analysis produced a 1% minus discharge of 38,000 cfs, which was concluded to be too high.</w:t>
      </w:r>
    </w:p>
    <w:p w14:paraId="30FA52CB" w14:textId="77777777" w:rsidR="00F32D54" w:rsidRPr="001A32F8" w:rsidRDefault="00F32D54" w:rsidP="00F32D54">
      <w:pPr>
        <w:pStyle w:val="ListParagraph"/>
        <w:spacing w:before="240" w:after="240" w:line="280" w:lineRule="exact"/>
        <w:rPr>
          <w:rFonts w:ascii="Cambria" w:eastAsia="Times New Roman" w:hAnsi="Cambria" w:cs="Times New Roman"/>
          <w:color w:val="000000"/>
        </w:rPr>
      </w:pPr>
    </w:p>
    <w:p w14:paraId="1B93F84A" w14:textId="77777777" w:rsidR="00D332D7" w:rsidRDefault="00D332D7">
      <w:pPr>
        <w:rPr>
          <w:rFonts w:ascii="Cambria" w:eastAsia="Times New Roman" w:hAnsi="Cambria" w:cs="Times New Roman"/>
          <w:color w:val="000000"/>
        </w:rPr>
      </w:pPr>
      <w:r>
        <w:rPr>
          <w:rFonts w:ascii="Cambria" w:eastAsia="Times New Roman" w:hAnsi="Cambria" w:cs="Times New Roman"/>
          <w:color w:val="000000"/>
        </w:rPr>
        <w:br w:type="page"/>
      </w:r>
    </w:p>
    <w:p w14:paraId="0E470F4A" w14:textId="59012276" w:rsidR="00F32D54" w:rsidRPr="001A32F8" w:rsidRDefault="00F32D54" w:rsidP="00F32D54">
      <w:pPr>
        <w:pStyle w:val="ListParagraph"/>
        <w:numPr>
          <w:ilvl w:val="0"/>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 xml:space="preserve">Gage 08431700 (Limpia Ck abv Ft Davis, TX) -  The flow-frequency discharges computed at this gage appear to be overestimated for the following reasons:  </w:t>
      </w:r>
    </w:p>
    <w:p w14:paraId="57223FAE" w14:textId="77777777" w:rsidR="00F32D54" w:rsidRPr="001A32F8" w:rsidRDefault="00F32D54" w:rsidP="00F32D54">
      <w:pPr>
        <w:pStyle w:val="ListParagraph"/>
        <w:spacing w:before="240" w:after="240" w:line="280" w:lineRule="exact"/>
        <w:ind w:left="0"/>
        <w:rPr>
          <w:rFonts w:ascii="Cambria" w:eastAsia="Times New Roman" w:hAnsi="Cambria" w:cs="Times New Roman"/>
          <w:color w:val="000000"/>
        </w:rPr>
      </w:pPr>
    </w:p>
    <w:p w14:paraId="57F1E015" w14:textId="649DC383"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The drainage area for gage 08431700 is 37 square miles. There is another USGS gage on L</w:t>
      </w:r>
      <w:r>
        <w:rPr>
          <w:rFonts w:ascii="Cambria" w:eastAsia="Times New Roman" w:hAnsi="Cambria" w:cs="Times New Roman"/>
          <w:color w:val="000000"/>
        </w:rPr>
        <w:t>i</w:t>
      </w:r>
      <w:r w:rsidRPr="001A32F8">
        <w:rPr>
          <w:rFonts w:ascii="Cambria" w:eastAsia="Times New Roman" w:hAnsi="Cambria" w:cs="Times New Roman"/>
          <w:color w:val="000000"/>
        </w:rPr>
        <w:t xml:space="preserve">mpia Creek downstream of Fort Davis (08431800) where the drainage area is 213 square miles. The 1% discharge computed by the flow-frequency analysis for gage 08431700 was 20,860 cfs, while the 1% discharge computed for the downstream gage was 11,400 cfs. A review </w:t>
      </w:r>
      <w:r w:rsidR="003558E2">
        <w:rPr>
          <w:rFonts w:ascii="Cambria" w:eastAsia="Times New Roman" w:hAnsi="Cambria" w:cs="Times New Roman"/>
          <w:color w:val="000000"/>
        </w:rPr>
        <w:t xml:space="preserve">of the </w:t>
      </w:r>
      <w:r>
        <w:rPr>
          <w:rFonts w:ascii="Cambria" w:eastAsia="Times New Roman" w:hAnsi="Cambria" w:cs="Times New Roman"/>
          <w:color w:val="000000"/>
        </w:rPr>
        <w:t xml:space="preserve">terrain and aerial photography data for this </w:t>
      </w:r>
      <w:r w:rsidRPr="001A32F8">
        <w:rPr>
          <w:rFonts w:ascii="Cambria" w:eastAsia="Times New Roman" w:hAnsi="Cambria" w:cs="Times New Roman"/>
          <w:color w:val="000000"/>
        </w:rPr>
        <w:t xml:space="preserve">area did not see any reason why the flow would decrease </w:t>
      </w:r>
      <w:r w:rsidR="00710539">
        <w:rPr>
          <w:rFonts w:ascii="Cambria" w:eastAsia="Times New Roman" w:hAnsi="Cambria" w:cs="Times New Roman"/>
          <w:color w:val="000000"/>
        </w:rPr>
        <w:t xml:space="preserve">so significantly </w:t>
      </w:r>
      <w:r w:rsidRPr="001A32F8">
        <w:rPr>
          <w:rFonts w:ascii="Cambria" w:eastAsia="Times New Roman" w:hAnsi="Cambria" w:cs="Times New Roman"/>
          <w:color w:val="000000"/>
        </w:rPr>
        <w:t xml:space="preserve">as it moves downstream. </w:t>
      </w:r>
    </w:p>
    <w:p w14:paraId="752E78B7" w14:textId="77777777" w:rsidR="00F32D54" w:rsidRPr="001A32F8" w:rsidRDefault="00F32D54" w:rsidP="00F32D54">
      <w:pPr>
        <w:pStyle w:val="ListParagraph"/>
        <w:spacing w:before="240" w:after="240" w:line="280" w:lineRule="exact"/>
        <w:ind w:left="1440"/>
        <w:rPr>
          <w:rFonts w:ascii="Cambria" w:eastAsia="Times New Roman" w:hAnsi="Cambria" w:cs="Times New Roman"/>
          <w:color w:val="000000"/>
        </w:rPr>
      </w:pPr>
    </w:p>
    <w:p w14:paraId="12DA04B0" w14:textId="77777777"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Gage 08424500 (Madera Canyon nr Toyahvale, TX), also located in the vicinity of gage 08431700, has a contributing area  that is larger than that of gage 08431700 (56 square miles versus 37 square miles). Even though its contributing area is larger, the flow-frequency analysis computed a 1% discharge of 11,450 cfs compared to the 1% discharge of 20,806 cfs at gage 08431700.</w:t>
      </w:r>
    </w:p>
    <w:p w14:paraId="50F27F52" w14:textId="77777777" w:rsidR="00F32D54" w:rsidRPr="001A32F8" w:rsidRDefault="00F32D54" w:rsidP="00F32D54">
      <w:pPr>
        <w:pStyle w:val="ListParagraph"/>
        <w:spacing w:before="240" w:after="240" w:line="280" w:lineRule="exact"/>
        <w:ind w:left="1440"/>
        <w:rPr>
          <w:rFonts w:ascii="Cambria" w:eastAsia="Times New Roman" w:hAnsi="Cambria" w:cs="Times New Roman"/>
          <w:color w:val="000000"/>
        </w:rPr>
      </w:pPr>
    </w:p>
    <w:p w14:paraId="020B4D27" w14:textId="77777777"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 xml:space="preserve">Because there were 2 gages near gage 08431700 with drainages areas greater than the drainage area at gage 08141700 yet </w:t>
      </w:r>
      <w:r>
        <w:rPr>
          <w:rFonts w:ascii="Cambria" w:eastAsia="Times New Roman" w:hAnsi="Cambria" w:cs="Times New Roman"/>
          <w:color w:val="000000"/>
        </w:rPr>
        <w:t xml:space="preserve">had </w:t>
      </w:r>
      <w:r w:rsidRPr="001A32F8">
        <w:rPr>
          <w:rFonts w:ascii="Cambria" w:eastAsia="Times New Roman" w:hAnsi="Cambria" w:cs="Times New Roman"/>
          <w:color w:val="000000"/>
        </w:rPr>
        <w:t xml:space="preserve">1% gage discharges that were less than the 1% discharge at gage 08141700, it was concluded that the flow-frequency analysis for gage 08431700 produced discharges that were unrealistically high. </w:t>
      </w:r>
    </w:p>
    <w:p w14:paraId="069B74EA" w14:textId="77777777" w:rsidR="00F32D54" w:rsidRPr="001A32F8" w:rsidRDefault="00F32D54" w:rsidP="00F32D54">
      <w:pPr>
        <w:pStyle w:val="ListParagraph"/>
        <w:spacing w:before="240" w:after="240" w:line="280" w:lineRule="exact"/>
        <w:ind w:left="0"/>
        <w:rPr>
          <w:rFonts w:ascii="Cambria" w:hAnsi="Cambria"/>
        </w:rPr>
      </w:pPr>
    </w:p>
    <w:p w14:paraId="14E0DAC7" w14:textId="337B15AE" w:rsidR="00F32D54" w:rsidRPr="001A32F8" w:rsidRDefault="00F32D54" w:rsidP="00F32D54">
      <w:pPr>
        <w:pStyle w:val="ListParagraph"/>
        <w:numPr>
          <w:ilvl w:val="0"/>
          <w:numId w:val="46"/>
        </w:numPr>
        <w:spacing w:before="240" w:after="240" w:line="280" w:lineRule="exact"/>
        <w:rPr>
          <w:rFonts w:ascii="Cambria" w:hAnsi="Cambria"/>
        </w:rPr>
      </w:pPr>
      <w:r w:rsidRPr="001A32F8">
        <w:rPr>
          <w:rFonts w:ascii="Cambria" w:eastAsia="Times New Roman" w:hAnsi="Cambria" w:cs="Times New Roman"/>
          <w:color w:val="000000"/>
        </w:rPr>
        <w:t xml:space="preserve">Gage 08441500 (Pecos Rv bl Grandfalls, TX) – The BLE 1% discharge of 26,110 cfs was only slightly above the 1% plus gage discharge of 25,440 cfs. This difference is less than 3%.  After adjusting the rainfall ARFs, the CNs, and the channel Manning’s n values upstream of this gage, the peak discharges in this reach of the Pecos River were still significantly higher than the 1% plus flow rates along the river. Additional adjustments to the rainfall ARFs or the CN values to lower the discharges along the Pecos River were not considered feasible since they would </w:t>
      </w:r>
      <w:r w:rsidR="003321E1">
        <w:rPr>
          <w:rFonts w:ascii="Cambria" w:eastAsia="Times New Roman" w:hAnsi="Cambria" w:cs="Times New Roman"/>
          <w:color w:val="000000"/>
        </w:rPr>
        <w:t xml:space="preserve">have </w:t>
      </w:r>
      <w:r w:rsidRPr="001A32F8">
        <w:rPr>
          <w:rFonts w:ascii="Cambria" w:eastAsia="Times New Roman" w:hAnsi="Cambria" w:cs="Times New Roman"/>
          <w:color w:val="000000"/>
        </w:rPr>
        <w:t xml:space="preserve">led to rainfall totals or CNs that were unrealistic. In addition, these adjustments would also start to lower the BLE 1% discharges along the Pecos River tributaries below the 1% minus discharges from the gage flow-frequency analysis. Therefore, the </w:t>
      </w:r>
      <w:r>
        <w:rPr>
          <w:rFonts w:ascii="Cambria" w:eastAsia="Times New Roman" w:hAnsi="Cambria" w:cs="Times New Roman"/>
          <w:color w:val="000000"/>
        </w:rPr>
        <w:t xml:space="preserve">outflow </w:t>
      </w:r>
      <w:r w:rsidRPr="001A32F8">
        <w:rPr>
          <w:rFonts w:ascii="Cambria" w:eastAsia="Times New Roman" w:hAnsi="Cambria" w:cs="Times New Roman"/>
          <w:color w:val="000000"/>
        </w:rPr>
        <w:t>hydrograph</w:t>
      </w:r>
      <w:r>
        <w:rPr>
          <w:rFonts w:ascii="Cambria" w:eastAsia="Times New Roman" w:hAnsi="Cambria" w:cs="Times New Roman"/>
          <w:color w:val="000000"/>
        </w:rPr>
        <w:t>s from the L</w:t>
      </w:r>
      <w:r w:rsidR="00682CA2">
        <w:rPr>
          <w:rFonts w:ascii="Cambria" w:eastAsia="Times New Roman" w:hAnsi="Cambria" w:cs="Times New Roman"/>
          <w:color w:val="000000"/>
        </w:rPr>
        <w:t>ower Pecos-</w:t>
      </w:r>
      <w:r>
        <w:rPr>
          <w:rFonts w:ascii="Cambria" w:eastAsia="Times New Roman" w:hAnsi="Cambria" w:cs="Times New Roman"/>
          <w:color w:val="000000"/>
        </w:rPr>
        <w:t>Upper and Salt model domain</w:t>
      </w:r>
      <w:r w:rsidR="00682CA2">
        <w:rPr>
          <w:rFonts w:ascii="Cambria" w:eastAsia="Times New Roman" w:hAnsi="Cambria" w:cs="Times New Roman"/>
          <w:color w:val="000000"/>
        </w:rPr>
        <w:t>s</w:t>
      </w:r>
      <w:r>
        <w:rPr>
          <w:rFonts w:ascii="Cambria" w:eastAsia="Times New Roman" w:hAnsi="Cambria" w:cs="Times New Roman"/>
          <w:color w:val="000000"/>
        </w:rPr>
        <w:t xml:space="preserve"> were shifted as described above </w:t>
      </w:r>
      <w:r w:rsidRPr="001A32F8">
        <w:rPr>
          <w:rFonts w:ascii="Cambria" w:eastAsia="Times New Roman" w:hAnsi="Cambria" w:cs="Times New Roman"/>
          <w:color w:val="000000"/>
        </w:rPr>
        <w:t xml:space="preserve">to reduce the peak discharges for the USGS gages below Grandfalls, TX and at Girvin, TX.  This produced BLE 1% discharges just above the gage 1% plus discharge at Grandfalls, TX and just below the gage 1% plus discharge at Girvin, TX, which was considered acceptable. </w:t>
      </w:r>
    </w:p>
    <w:p w14:paraId="6E1B58E4" w14:textId="5F756257" w:rsidR="0033588B" w:rsidRDefault="0004675A" w:rsidP="00F32D54">
      <w:pPr>
        <w:pStyle w:val="CommentText"/>
        <w:spacing w:before="240" w:after="240" w:line="280" w:lineRule="exact"/>
        <w:rPr>
          <w:rFonts w:ascii="Cambria" w:hAnsi="Cambria"/>
          <w:sz w:val="22"/>
        </w:rPr>
      </w:pPr>
      <w:r w:rsidRPr="0004675A">
        <w:rPr>
          <w:rFonts w:ascii="Cambria" w:hAnsi="Cambria"/>
          <w:sz w:val="22"/>
          <w:szCs w:val="22"/>
        </w:rPr>
        <w:fldChar w:fldCharType="begin"/>
      </w:r>
      <w:r w:rsidRPr="0004675A">
        <w:rPr>
          <w:rFonts w:ascii="Cambria" w:hAnsi="Cambria"/>
          <w:sz w:val="22"/>
          <w:szCs w:val="22"/>
        </w:rPr>
        <w:instrText xml:space="preserve"> REF _Ref177383263 \h  \* MERGEFORMAT </w:instrText>
      </w:r>
      <w:r w:rsidRPr="0004675A">
        <w:rPr>
          <w:rFonts w:ascii="Cambria" w:hAnsi="Cambria"/>
          <w:sz w:val="22"/>
          <w:szCs w:val="22"/>
        </w:rPr>
      </w:r>
      <w:r w:rsidRPr="0004675A">
        <w:rPr>
          <w:rFonts w:ascii="Cambria" w:hAnsi="Cambria"/>
          <w:sz w:val="22"/>
          <w:szCs w:val="22"/>
        </w:rPr>
        <w:fldChar w:fldCharType="separate"/>
      </w:r>
      <w:r w:rsidR="00D005AD" w:rsidRPr="00D005AD">
        <w:rPr>
          <w:rFonts w:ascii="Cambria" w:hAnsi="Cambria"/>
          <w:sz w:val="22"/>
          <w:szCs w:val="22"/>
        </w:rPr>
        <w:t xml:space="preserve">Figure </w:t>
      </w:r>
      <w:r w:rsidR="00D005AD" w:rsidRPr="00D005AD">
        <w:rPr>
          <w:rFonts w:ascii="Cambria" w:hAnsi="Cambria"/>
          <w:noProof/>
          <w:sz w:val="22"/>
          <w:szCs w:val="22"/>
        </w:rPr>
        <w:t>3</w:t>
      </w:r>
      <w:r w:rsidR="00D005AD" w:rsidRPr="00D005AD">
        <w:rPr>
          <w:rFonts w:ascii="Cambria" w:hAnsi="Cambria"/>
          <w:noProof/>
          <w:sz w:val="22"/>
          <w:szCs w:val="22"/>
        </w:rPr>
        <w:noBreakHyphen/>
        <w:t>6</w:t>
      </w:r>
      <w:r w:rsidRPr="0004675A">
        <w:rPr>
          <w:rFonts w:ascii="Cambria" w:hAnsi="Cambria"/>
          <w:sz w:val="22"/>
          <w:szCs w:val="22"/>
        </w:rPr>
        <w:fldChar w:fldCharType="end"/>
      </w:r>
      <w:r w:rsidR="00F32D54" w:rsidRPr="0004675A">
        <w:rPr>
          <w:rFonts w:ascii="Cambria" w:hAnsi="Cambria"/>
          <w:sz w:val="22"/>
          <w:szCs w:val="22"/>
        </w:rPr>
        <w:t xml:space="preserve"> includes </w:t>
      </w:r>
      <w:r w:rsidR="00F32D54" w:rsidRPr="0041220C">
        <w:rPr>
          <w:rFonts w:ascii="Cambria" w:hAnsi="Cambria"/>
          <w:sz w:val="22"/>
        </w:rPr>
        <w:t xml:space="preserve">a </w:t>
      </w:r>
      <w:r w:rsidR="00F32D54">
        <w:rPr>
          <w:rFonts w:ascii="Cambria" w:hAnsi="Cambria"/>
          <w:sz w:val="22"/>
        </w:rPr>
        <w:t xml:space="preserve">map showing </w:t>
      </w:r>
      <w:r w:rsidR="00F32D54" w:rsidRPr="0041220C">
        <w:rPr>
          <w:rFonts w:ascii="Cambria" w:hAnsi="Cambria"/>
          <w:sz w:val="22"/>
        </w:rPr>
        <w:t xml:space="preserve">where the 14 gages included </w:t>
      </w:r>
      <w:r w:rsidR="00F32D54" w:rsidRPr="00BD7BCC">
        <w:rPr>
          <w:rFonts w:ascii="Cambria" w:hAnsi="Cambria"/>
          <w:sz w:val="22"/>
        </w:rPr>
        <w:t xml:space="preserve">in the flow-frequency analysis are located. It also </w:t>
      </w:r>
      <w:r w:rsidR="00F32D54">
        <w:rPr>
          <w:rFonts w:ascii="Cambria" w:hAnsi="Cambria"/>
          <w:sz w:val="22"/>
        </w:rPr>
        <w:t>documents</w:t>
      </w:r>
      <w:r w:rsidR="00F32D54" w:rsidRPr="00BD7BCC">
        <w:rPr>
          <w:rFonts w:ascii="Cambria" w:hAnsi="Cambria"/>
          <w:sz w:val="22"/>
        </w:rPr>
        <w:t xml:space="preserve"> where the BLE 1% discharge fell between the gage 1% plus and gage 1% minus discharges (green dots), where the BLE 1% discharge was higher than the gage 1% plus discharge (blue dot), and where the BLE 1% discharge was lower than the gage 1% plus discharge (red dot).</w:t>
      </w:r>
    </w:p>
    <w:p w14:paraId="4ADD359F" w14:textId="2E9982B6" w:rsidR="0066300D" w:rsidRDefault="008B04B6" w:rsidP="00F82C7D">
      <w:pPr>
        <w:pStyle w:val="CommentText"/>
        <w:spacing w:before="240" w:after="240"/>
        <w:jc w:val="center"/>
        <w:rPr>
          <w:rFonts w:ascii="Cambria" w:hAnsi="Cambria"/>
          <w:sz w:val="22"/>
          <w:szCs w:val="22"/>
        </w:rPr>
      </w:pPr>
      <w:r>
        <w:rPr>
          <w:b/>
          <w:bCs/>
          <w:noProof/>
        </w:rPr>
        <w:drawing>
          <wp:inline distT="0" distB="0" distL="0" distR="0" wp14:anchorId="27C37D09" wp14:editId="47B13ACF">
            <wp:extent cx="5943600" cy="7876298"/>
            <wp:effectExtent l="0" t="0" r="0" b="0"/>
            <wp:docPr id="469623744" name="Picture 4" descr="A map with a rou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623744" name="Picture 4" descr="A map with a route&#10;&#10;AI-generated content may be incorrect."/>
                    <pic:cNvPicPr/>
                  </pic:nvPicPr>
                  <pic:blipFill rotWithShape="1">
                    <a:blip r:embed="rId70">
                      <a:extLst>
                        <a:ext uri="{28A0092B-C50C-407E-A947-70E740481C1C}">
                          <a14:useLocalDpi xmlns:a14="http://schemas.microsoft.com/office/drawing/2010/main" val="0"/>
                        </a:ext>
                      </a:extLst>
                    </a:blip>
                    <a:srcRect l="11539" t="9040" r="11057" b="11706"/>
                    <a:stretch/>
                  </pic:blipFill>
                  <pic:spPr bwMode="auto">
                    <a:xfrm>
                      <a:off x="0" y="0"/>
                      <a:ext cx="5943600" cy="7876298"/>
                    </a:xfrm>
                    <a:prstGeom prst="rect">
                      <a:avLst/>
                    </a:prstGeom>
                    <a:ln>
                      <a:noFill/>
                    </a:ln>
                    <a:extLst>
                      <a:ext uri="{53640926-AAD7-44D8-BBD7-CCE9431645EC}">
                        <a14:shadowObscured xmlns:a14="http://schemas.microsoft.com/office/drawing/2010/main"/>
                      </a:ext>
                    </a:extLst>
                  </pic:spPr>
                </pic:pic>
              </a:graphicData>
            </a:graphic>
          </wp:inline>
        </w:drawing>
      </w:r>
    </w:p>
    <w:p w14:paraId="21DA1C22" w14:textId="1F5D43D5" w:rsidR="0033588B" w:rsidRDefault="00D97C79" w:rsidP="00F82C7D">
      <w:pPr>
        <w:pStyle w:val="Caption"/>
        <w:rPr>
          <w:rFonts w:ascii="Cambria" w:hAnsi="Cambria"/>
          <w:szCs w:val="22"/>
        </w:rPr>
      </w:pPr>
      <w:bookmarkStart w:id="231" w:name="_Ref177383263"/>
      <w:bookmarkStart w:id="232" w:name="_Toc194961456"/>
      <w:r>
        <w:t xml:space="preserve">Figure </w:t>
      </w:r>
      <w:r w:rsidR="00C41012">
        <w:fldChar w:fldCharType="begin"/>
      </w:r>
      <w:r w:rsidR="00C41012">
        <w:instrText xml:space="preserve"> STYLEREF 1 \s </w:instrText>
      </w:r>
      <w:r w:rsidR="00C41012">
        <w:fldChar w:fldCharType="separate"/>
      </w:r>
      <w:r w:rsidR="00D005AD">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6</w:t>
      </w:r>
      <w:r w:rsidR="00C41012">
        <w:rPr>
          <w:noProof/>
        </w:rPr>
        <w:fldChar w:fldCharType="end"/>
      </w:r>
      <w:bookmarkEnd w:id="231"/>
      <w:r>
        <w:t>: Map of the USGS gages used in the flow-frequency analysis and their validation outcomes</w:t>
      </w:r>
      <w:bookmarkEnd w:id="232"/>
    </w:p>
    <w:p w14:paraId="4F7EEAD5" w14:textId="348E41B5" w:rsidR="004C1A1A" w:rsidRPr="001D0EAA" w:rsidRDefault="004C1A1A" w:rsidP="004C1A1A">
      <w:pPr>
        <w:pStyle w:val="Heading3"/>
        <w:rPr>
          <w:rFonts w:eastAsia="Cambria" w:cs="Cambria"/>
        </w:rPr>
      </w:pPr>
      <w:bookmarkStart w:id="233" w:name="_Toc194961280"/>
      <w:r>
        <w:rPr>
          <w:rFonts w:eastAsia="Cambria" w:cs="Cambria"/>
        </w:rPr>
        <w:t>Validation of BLE Results Using Discharge-Drainage Area Curves</w:t>
      </w:r>
      <w:bookmarkEnd w:id="233"/>
    </w:p>
    <w:p w14:paraId="412C6CBB" w14:textId="05507215" w:rsidR="00C86A0E" w:rsidRPr="00687790" w:rsidRDefault="00C86A0E" w:rsidP="00C86A0E">
      <w:pPr>
        <w:pStyle w:val="BodyText"/>
        <w:spacing w:line="280" w:lineRule="atLeast"/>
      </w:pPr>
      <w:r>
        <w:t xml:space="preserve">Even though the study area is nearly 15,000 square miles, because of </w:t>
      </w:r>
      <w:r w:rsidRPr="00687790">
        <w:t xml:space="preserve">the </w:t>
      </w:r>
      <w:r>
        <w:t xml:space="preserve">area’s rural </w:t>
      </w:r>
      <w:r w:rsidRPr="00687790">
        <w:t>nature, there were only 14 USGS gages that had a flow record adequate for a flow-frequency analysis. To validate the BLE discharges in the parts of the study area where gage data was not available, a second validation approach was applied. Oftentimes, USGS regression equations can be applied to validate BLE outcomes. However, USGS regression equations include drainage area as a parameter, and it was difficult to compute reliable drainage area</w:t>
      </w:r>
      <w:r>
        <w:t>s</w:t>
      </w:r>
      <w:r w:rsidRPr="00687790">
        <w:t xml:space="preserve"> in significant parts of this study area because of </w:t>
      </w:r>
      <w:r>
        <w:t xml:space="preserve">the </w:t>
      </w:r>
      <w:r w:rsidRPr="00687790">
        <w:t xml:space="preserve">unpredictable flow paths </w:t>
      </w:r>
      <w:r>
        <w:t xml:space="preserve">caused by the </w:t>
      </w:r>
      <w:r w:rsidRPr="00687790">
        <w:t>flat terrain. In addition, the extensive presence of playa</w:t>
      </w:r>
      <w:r>
        <w:t>-like features</w:t>
      </w:r>
      <w:r w:rsidRPr="00687790">
        <w:t xml:space="preserve"> throughout the Landreth-Monument Draws watershed</w:t>
      </w:r>
      <w:r w:rsidR="00956DED" w:rsidRPr="00687790">
        <w:t>, which capture runoff and prevent it from heading downstream,</w:t>
      </w:r>
      <w:r w:rsidRPr="00687790">
        <w:t xml:space="preserve"> invalidate</w:t>
      </w:r>
      <w:r>
        <w:t>d</w:t>
      </w:r>
      <w:r w:rsidRPr="00687790">
        <w:t xml:space="preserve"> the results of the regression equations in the eastern half of the study area. </w:t>
      </w:r>
    </w:p>
    <w:p w14:paraId="60540E95" w14:textId="77777777" w:rsidR="00C86A0E" w:rsidRPr="00687790" w:rsidRDefault="00C86A0E" w:rsidP="00C86A0E">
      <w:pPr>
        <w:pStyle w:val="BodyText"/>
        <w:spacing w:line="280" w:lineRule="atLeast"/>
      </w:pPr>
      <w:r w:rsidRPr="00687790">
        <w:t xml:space="preserve">Instead of using regression equations to validate ungaged portions of the study area, discharge versus drainage area curves were developed using the outcomes </w:t>
      </w:r>
      <w:r>
        <w:t xml:space="preserve">of </w:t>
      </w:r>
      <w:r w:rsidRPr="00687790">
        <w:t xml:space="preserve">the flow-frequency analysis of the 14 USGS gages. These curves were then used to validate the BLE </w:t>
      </w:r>
      <w:r>
        <w:t xml:space="preserve">1% </w:t>
      </w:r>
      <w:r w:rsidRPr="00687790">
        <w:t xml:space="preserve">discharges in ungaged areas. </w:t>
      </w:r>
    </w:p>
    <w:p w14:paraId="13C0635E" w14:textId="77777777" w:rsidR="00C86A0E" w:rsidRDefault="00C86A0E" w:rsidP="00C86A0E">
      <w:pPr>
        <w:pStyle w:val="BodyText"/>
        <w:spacing w:line="280" w:lineRule="atLeast"/>
      </w:pPr>
      <w:r w:rsidRPr="00687790">
        <w:t>To develop the curves, the gage 1% plus and 1% minus discharges were plotted against the gage drainage areas. Only those gages with more than 15 years of record were included. The gage results were carefully screened to account for regulated discharges, outlier discharges, and the topography of the area that contributed to the gage. Trendlines for the 1% plus and 1% minus gage discharges were computed using the trendline option in Microsoft Excel.</w:t>
      </w:r>
      <w:r>
        <w:t xml:space="preserve"> The intent of these trendlines was to establish 1% plus and 1% minus discharges for ungaged locations in the BLE study area.</w:t>
      </w:r>
    </w:p>
    <w:p w14:paraId="56B0BC94" w14:textId="5984FE40" w:rsidR="00C86A0E" w:rsidRPr="00687790" w:rsidRDefault="00C86A0E" w:rsidP="00C86A0E">
      <w:pPr>
        <w:pStyle w:val="BodyText"/>
        <w:spacing w:line="280" w:lineRule="atLeast"/>
      </w:pPr>
      <w:r>
        <w:t xml:space="preserve">Next, </w:t>
      </w:r>
      <w:r w:rsidRPr="00687790">
        <w:t xml:space="preserve">the BLE 1% discharges at the </w:t>
      </w:r>
      <w:r>
        <w:t xml:space="preserve">ungaged </w:t>
      </w:r>
      <w:r w:rsidRPr="00687790">
        <w:t xml:space="preserve">model validation locations shown in </w:t>
      </w:r>
      <w:r w:rsidR="00C83895">
        <w:fldChar w:fldCharType="begin"/>
      </w:r>
      <w:r w:rsidR="00C83895">
        <w:instrText xml:space="preserve"> REF _Ref177383402 \h </w:instrText>
      </w:r>
      <w:r w:rsidR="00C83895">
        <w:fldChar w:fldCharType="separate"/>
      </w:r>
      <w:r w:rsidR="00D005AD">
        <w:t xml:space="preserve">Figure </w:t>
      </w:r>
      <w:r w:rsidR="00D005AD">
        <w:rPr>
          <w:noProof/>
        </w:rPr>
        <w:t>3</w:t>
      </w:r>
      <w:r w:rsidR="00D005AD">
        <w:noBreakHyphen/>
      </w:r>
      <w:r w:rsidR="00D005AD">
        <w:rPr>
          <w:noProof/>
        </w:rPr>
        <w:t>9</w:t>
      </w:r>
      <w:r w:rsidR="00C83895">
        <w:fldChar w:fldCharType="end"/>
      </w:r>
      <w:r>
        <w:t xml:space="preserve"> </w:t>
      </w:r>
      <w:r w:rsidRPr="00687790">
        <w:t xml:space="preserve">were plotted </w:t>
      </w:r>
      <w:r>
        <w:t xml:space="preserve">against </w:t>
      </w:r>
      <w:r w:rsidRPr="00687790">
        <w:t>the drainage area</w:t>
      </w:r>
      <w:r>
        <w:t>s</w:t>
      </w:r>
      <w:r w:rsidRPr="00687790">
        <w:t xml:space="preserve"> upstream of </w:t>
      </w:r>
      <w:r>
        <w:t xml:space="preserve">the </w:t>
      </w:r>
      <w:r w:rsidRPr="00687790">
        <w:t xml:space="preserve">validation points. </w:t>
      </w:r>
      <w:r>
        <w:t>Then the Excel trendlines for the 1% plus and 1% minus gage discharges were added to the plot</w:t>
      </w:r>
      <w:r w:rsidRPr="00157610">
        <w:t xml:space="preserve">. See </w:t>
      </w:r>
      <w:r w:rsidR="00717B37">
        <w:fldChar w:fldCharType="begin"/>
      </w:r>
      <w:r w:rsidR="00717B37">
        <w:instrText xml:space="preserve"> REF _Ref177383443 \h </w:instrText>
      </w:r>
      <w:r w:rsidR="00717B37">
        <w:fldChar w:fldCharType="separate"/>
      </w:r>
      <w:r w:rsidR="00D005AD">
        <w:t xml:space="preserve">Figure </w:t>
      </w:r>
      <w:r w:rsidR="00D005AD">
        <w:rPr>
          <w:noProof/>
        </w:rPr>
        <w:t>3</w:t>
      </w:r>
      <w:r w:rsidR="00D005AD">
        <w:noBreakHyphen/>
      </w:r>
      <w:r w:rsidR="00D005AD">
        <w:rPr>
          <w:noProof/>
        </w:rPr>
        <w:t>7</w:t>
      </w:r>
      <w:r w:rsidR="00717B37">
        <w:fldChar w:fldCharType="end"/>
      </w:r>
      <w:r w:rsidRPr="00157610">
        <w:t xml:space="preserve"> </w:t>
      </w:r>
      <w:r>
        <w:t xml:space="preserve">for the plot of the 1% BLE discharges at the ungaged model validation locations and the trendlines. </w:t>
      </w:r>
    </w:p>
    <w:p w14:paraId="16C7D0D7" w14:textId="38C16534" w:rsidR="00C45DBC" w:rsidRDefault="00644DD3" w:rsidP="00F82C7D">
      <w:pPr>
        <w:pStyle w:val="CommentText"/>
        <w:spacing w:before="240" w:after="240"/>
        <w:jc w:val="center"/>
        <w:rPr>
          <w:rFonts w:ascii="Cambria" w:hAnsi="Cambria"/>
          <w:sz w:val="22"/>
          <w:szCs w:val="22"/>
        </w:rPr>
      </w:pPr>
      <w:r w:rsidRPr="00644DD3">
        <w:rPr>
          <w:rFonts w:ascii="Cambria" w:hAnsi="Cambria"/>
          <w:noProof/>
          <w:sz w:val="22"/>
          <w:szCs w:val="22"/>
        </w:rPr>
        <w:drawing>
          <wp:inline distT="0" distB="0" distL="0" distR="0" wp14:anchorId="3E09EBE9" wp14:editId="44D21F53">
            <wp:extent cx="5810250" cy="4231054"/>
            <wp:effectExtent l="19050" t="19050" r="19050" b="17145"/>
            <wp:docPr id="1572569776" name="Picture 1" descr="A diagram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569776" name="Picture 1" descr="A diagram of a line graph&#10;&#10;Description automatically generated with medium confidence"/>
                    <pic:cNvPicPr/>
                  </pic:nvPicPr>
                  <pic:blipFill>
                    <a:blip r:embed="rId71"/>
                    <a:stretch>
                      <a:fillRect/>
                    </a:stretch>
                  </pic:blipFill>
                  <pic:spPr>
                    <a:xfrm>
                      <a:off x="0" y="0"/>
                      <a:ext cx="5818858" cy="4237322"/>
                    </a:xfrm>
                    <a:prstGeom prst="rect">
                      <a:avLst/>
                    </a:prstGeom>
                    <a:ln>
                      <a:solidFill>
                        <a:schemeClr val="tx1"/>
                      </a:solidFill>
                    </a:ln>
                  </pic:spPr>
                </pic:pic>
              </a:graphicData>
            </a:graphic>
          </wp:inline>
        </w:drawing>
      </w:r>
    </w:p>
    <w:p w14:paraId="7707765E" w14:textId="3DC673ED" w:rsidR="00C45DBC" w:rsidRDefault="0057542F" w:rsidP="00F82C7D">
      <w:pPr>
        <w:pStyle w:val="Caption"/>
        <w:rPr>
          <w:rFonts w:ascii="Cambria" w:hAnsi="Cambria"/>
          <w:szCs w:val="22"/>
        </w:rPr>
      </w:pPr>
      <w:bookmarkStart w:id="234" w:name="_Ref177383443"/>
      <w:bookmarkStart w:id="235" w:name="_Toc194961457"/>
      <w:r>
        <w:t xml:space="preserve">Figure </w:t>
      </w:r>
      <w:r w:rsidR="00C41012">
        <w:fldChar w:fldCharType="begin"/>
      </w:r>
      <w:r w:rsidR="00C41012">
        <w:instrText xml:space="preserve"> STYLEREF 1 \s </w:instrText>
      </w:r>
      <w:r w:rsidR="00C41012">
        <w:fldChar w:fldCharType="separate"/>
      </w:r>
      <w:r w:rsidR="00D005AD">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7</w:t>
      </w:r>
      <w:r w:rsidR="00C41012">
        <w:rPr>
          <w:noProof/>
        </w:rPr>
        <w:fldChar w:fldCharType="end"/>
      </w:r>
      <w:bookmarkEnd w:id="234"/>
      <w:r>
        <w:t>: BLE 1% discharges at ungaged validation locations with 1% plus and 1% minus trendlines from the USGS gage flow-frequency analysis</w:t>
      </w:r>
      <w:bookmarkEnd w:id="235"/>
    </w:p>
    <w:p w14:paraId="1B5CFCD7" w14:textId="42AD9364" w:rsidR="00926A3B" w:rsidRDefault="00717B37" w:rsidP="00043CFE">
      <w:pPr>
        <w:pStyle w:val="BodyText"/>
      </w:pPr>
      <w:r>
        <w:rPr>
          <w:highlight w:val="yellow"/>
        </w:rPr>
        <w:fldChar w:fldCharType="begin"/>
      </w:r>
      <w:r>
        <w:rPr>
          <w:highlight w:val="yellow"/>
        </w:rPr>
        <w:instrText xml:space="preserve"> REF _Ref177383443 \h </w:instrText>
      </w:r>
      <w:r>
        <w:rPr>
          <w:highlight w:val="yellow"/>
        </w:rPr>
      </w:r>
      <w:r>
        <w:rPr>
          <w:highlight w:val="yellow"/>
        </w:rPr>
        <w:fldChar w:fldCharType="separate"/>
      </w:r>
      <w:r w:rsidR="00D005AD">
        <w:t xml:space="preserve">Figure </w:t>
      </w:r>
      <w:r w:rsidR="00D005AD">
        <w:rPr>
          <w:noProof/>
        </w:rPr>
        <w:t>3</w:t>
      </w:r>
      <w:r w:rsidR="00D005AD">
        <w:noBreakHyphen/>
      </w:r>
      <w:r w:rsidR="00D005AD">
        <w:rPr>
          <w:noProof/>
        </w:rPr>
        <w:t>7</w:t>
      </w:r>
      <w:r>
        <w:rPr>
          <w:highlight w:val="yellow"/>
        </w:rPr>
        <w:fldChar w:fldCharType="end"/>
      </w:r>
      <w:r w:rsidR="00043CFE" w:rsidRPr="006349A4">
        <w:t xml:space="preserve"> was create</w:t>
      </w:r>
      <w:r w:rsidR="003C2F0D">
        <w:t>d using</w:t>
      </w:r>
      <w:r w:rsidR="00043CFE" w:rsidRPr="006349A4">
        <w:t xml:space="preserve"> </w:t>
      </w:r>
      <w:r>
        <w:fldChar w:fldCharType="begin"/>
      </w:r>
      <w:r>
        <w:instrText xml:space="preserve"> REF _Ref177383481 \h </w:instrText>
      </w:r>
      <w:r>
        <w:fldChar w:fldCharType="separate"/>
      </w:r>
      <w:r w:rsidR="00D005AD">
        <w:t xml:space="preserve">Table </w:t>
      </w:r>
      <w:r w:rsidR="00D005AD">
        <w:rPr>
          <w:noProof/>
        </w:rPr>
        <w:t>3</w:t>
      </w:r>
      <w:r w:rsidR="00D005AD">
        <w:noBreakHyphen/>
      </w:r>
      <w:r w:rsidR="00D005AD">
        <w:rPr>
          <w:noProof/>
        </w:rPr>
        <w:t>3</w:t>
      </w:r>
      <w:r>
        <w:fldChar w:fldCharType="end"/>
      </w:r>
      <w:r w:rsidR="00043CFE" w:rsidRPr="006349A4">
        <w:t>, where the BLE 1% discharges and drainage areas are documented for each ungaged validation location. The lower bound discharge is the 1% discharge along the trendline derived from the gage 1% minus discharges at the drainage area of the validation location. Likewise, the upper bound discharge is the 1% discharge along the trendline derived from the gage 1% plus discharges at the drainage area of the validation location. Ideally, the BLE 1% discharges would fall between the lower bound and upper bound discharges derived from the 1% minus and 1% plus gage discharges.</w:t>
      </w:r>
    </w:p>
    <w:p w14:paraId="24C63B93" w14:textId="77777777" w:rsidR="00926A3B" w:rsidRDefault="00926A3B">
      <w:pPr>
        <w:rPr>
          <w:rFonts w:ascii="Cambria" w:eastAsiaTheme="minorHAnsi" w:hAnsi="Cambria"/>
          <w:lang w:val="en-GB"/>
        </w:rPr>
      </w:pPr>
      <w:r>
        <w:br w:type="page"/>
      </w:r>
    </w:p>
    <w:p w14:paraId="23E84A43" w14:textId="3BCF0AB9" w:rsidR="00043CFE" w:rsidRDefault="00680A0D" w:rsidP="00680A0D">
      <w:pPr>
        <w:pStyle w:val="Caption"/>
      </w:pPr>
      <w:bookmarkStart w:id="236" w:name="_Ref178672308"/>
      <w:bookmarkStart w:id="237" w:name="_Ref177383481"/>
      <w:bookmarkStart w:id="238" w:name="_Toc194961409"/>
      <w:r>
        <w:t xml:space="preserve">Table </w:t>
      </w:r>
      <w:r w:rsidR="00C41012">
        <w:fldChar w:fldCharType="begin"/>
      </w:r>
      <w:r w:rsidR="00C41012">
        <w:instrText xml:space="preserve"> STYLEREF 1 \s </w:instrText>
      </w:r>
      <w:r w:rsidR="00C41012">
        <w:fldChar w:fldCharType="separate"/>
      </w:r>
      <w:r w:rsidR="00D005AD">
        <w:rPr>
          <w:noProof/>
        </w:rPr>
        <w:t>3</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D005AD">
        <w:rPr>
          <w:noProof/>
        </w:rPr>
        <w:t>3</w:t>
      </w:r>
      <w:r w:rsidR="00C41012">
        <w:rPr>
          <w:noProof/>
        </w:rPr>
        <w:fldChar w:fldCharType="end"/>
      </w:r>
      <w:bookmarkEnd w:id="236"/>
      <w:bookmarkEnd w:id="237"/>
      <w:r>
        <w:t>: BLE 1% discharges at ungaged validation locations with estimated 1% plus and 1% minus discharges derived from the USGS gage flow-frequency analysis</w:t>
      </w:r>
      <w:bookmarkEnd w:id="238"/>
    </w:p>
    <w:tbl>
      <w:tblPr>
        <w:tblW w:w="0" w:type="auto"/>
        <w:jc w:val="center"/>
        <w:tblLook w:val="04A0" w:firstRow="1" w:lastRow="0" w:firstColumn="1" w:lastColumn="0" w:noHBand="0" w:noVBand="1"/>
      </w:tblPr>
      <w:tblGrid>
        <w:gridCol w:w="767"/>
        <w:gridCol w:w="2178"/>
        <w:gridCol w:w="1392"/>
        <w:gridCol w:w="811"/>
        <w:gridCol w:w="1161"/>
        <w:gridCol w:w="1202"/>
        <w:gridCol w:w="2065"/>
      </w:tblGrid>
      <w:tr w:rsidR="00B32575" w:rsidRPr="00F113F9" w14:paraId="30C52BD6" w14:textId="77777777" w:rsidTr="00961195">
        <w:trPr>
          <w:trHeight w:val="1385"/>
          <w:tblHeader/>
          <w:jc w:val="center"/>
        </w:trPr>
        <w:tc>
          <w:tcPr>
            <w:tcW w:w="895" w:type="dxa"/>
            <w:tcBorders>
              <w:top w:val="single" w:sz="4" w:space="0" w:color="auto"/>
              <w:left w:val="single" w:sz="4" w:space="0" w:color="auto"/>
              <w:bottom w:val="single" w:sz="4" w:space="0" w:color="auto"/>
              <w:right w:val="single" w:sz="4" w:space="0" w:color="auto"/>
            </w:tcBorders>
            <w:shd w:val="clear" w:color="000000" w:fill="2E74B5"/>
            <w:vAlign w:val="center"/>
          </w:tcPr>
          <w:p w14:paraId="5DD86754" w14:textId="77777777" w:rsidR="00B32575" w:rsidRPr="00201058" w:rsidRDefault="00B32575" w:rsidP="00006064">
            <w:pPr>
              <w:spacing w:after="0"/>
              <w:jc w:val="center"/>
              <w:rPr>
                <w:rFonts w:ascii="Cambria" w:eastAsia="Times New Roman" w:hAnsi="Cambria" w:cs="Times New Roman"/>
                <w:b/>
                <w:color w:val="FFFFFF"/>
                <w:sz w:val="20"/>
                <w:szCs w:val="20"/>
              </w:rPr>
            </w:pPr>
          </w:p>
          <w:p w14:paraId="5200E1F3"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ID</w:t>
            </w:r>
          </w:p>
        </w:tc>
        <w:tc>
          <w:tcPr>
            <w:tcW w:w="2178" w:type="dxa"/>
            <w:tcBorders>
              <w:top w:val="single" w:sz="4" w:space="0" w:color="auto"/>
              <w:left w:val="single" w:sz="4" w:space="0" w:color="auto"/>
              <w:bottom w:val="single" w:sz="4" w:space="0" w:color="auto"/>
              <w:right w:val="single" w:sz="4" w:space="0" w:color="auto"/>
            </w:tcBorders>
            <w:shd w:val="clear" w:color="000000" w:fill="2E74B5"/>
            <w:vAlign w:val="center"/>
            <w:hideMark/>
          </w:tcPr>
          <w:p w14:paraId="328C5CB4" w14:textId="3DE03260" w:rsidR="00B32575" w:rsidRPr="00201058" w:rsidRDefault="00B32575" w:rsidP="00006064">
            <w:pPr>
              <w:spacing w:after="0"/>
              <w:jc w:val="center"/>
              <w:rPr>
                <w:rFonts w:ascii="Cambria" w:eastAsia="Times New Roman" w:hAnsi="Cambria" w:cs="Times New Roman"/>
                <w:b/>
                <w:bCs/>
                <w:color w:val="FFFFFF"/>
                <w:sz w:val="20"/>
                <w:szCs w:val="20"/>
              </w:rPr>
            </w:pPr>
            <w:r w:rsidRPr="00201058">
              <w:rPr>
                <w:rFonts w:ascii="Cambria" w:eastAsia="Times New Roman" w:hAnsi="Cambria" w:cs="Times New Roman"/>
                <w:b/>
                <w:color w:val="FFFFFF"/>
                <w:sz w:val="20"/>
                <w:szCs w:val="20"/>
              </w:rPr>
              <w:t>Location Name</w:t>
            </w:r>
          </w:p>
          <w:p w14:paraId="4DCD2E38"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(BLE Model and Validation Point)</w:t>
            </w:r>
          </w:p>
        </w:tc>
        <w:tc>
          <w:tcPr>
            <w:tcW w:w="0" w:type="auto"/>
            <w:tcBorders>
              <w:top w:val="single" w:sz="4" w:space="0" w:color="auto"/>
              <w:left w:val="nil"/>
              <w:bottom w:val="single" w:sz="4" w:space="0" w:color="auto"/>
              <w:right w:val="single" w:sz="4" w:space="0" w:color="auto"/>
            </w:tcBorders>
            <w:shd w:val="clear" w:color="000000" w:fill="2E74B5"/>
            <w:vAlign w:val="center"/>
            <w:hideMark/>
          </w:tcPr>
          <w:p w14:paraId="53730976"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 xml:space="preserve">Contributing </w:t>
            </w:r>
            <w:r w:rsidRPr="00201058">
              <w:rPr>
                <w:rFonts w:ascii="Cambria" w:eastAsia="Times New Roman" w:hAnsi="Cambria" w:cs="Times New Roman"/>
                <w:b/>
                <w:color w:val="FFFFFF"/>
                <w:sz w:val="20"/>
                <w:szCs w:val="20"/>
              </w:rPr>
              <w:t>Drainage Area (mi</w:t>
            </w:r>
            <w:r w:rsidRPr="00201058">
              <w:rPr>
                <w:rFonts w:ascii="Cambria" w:eastAsia="Times New Roman" w:hAnsi="Cambria" w:cs="Times New Roman"/>
                <w:b/>
                <w:color w:val="FFFFFF"/>
                <w:sz w:val="20"/>
                <w:szCs w:val="20"/>
                <w:vertAlign w:val="superscript"/>
              </w:rPr>
              <w:t>2</w:t>
            </w:r>
            <w:r w:rsidRPr="00201058">
              <w:rPr>
                <w:rFonts w:ascii="Cambria" w:eastAsia="Times New Roman" w:hAnsi="Cambria" w:cs="Times New Roman"/>
                <w:b/>
                <w:color w:val="FFFFFF"/>
                <w:sz w:val="20"/>
                <w:szCs w:val="20"/>
              </w:rPr>
              <w:t>)</w:t>
            </w:r>
          </w:p>
        </w:tc>
        <w:tc>
          <w:tcPr>
            <w:tcW w:w="0" w:type="auto"/>
            <w:tcBorders>
              <w:top w:val="single" w:sz="4" w:space="0" w:color="auto"/>
              <w:left w:val="nil"/>
              <w:bottom w:val="single" w:sz="4" w:space="0" w:color="auto"/>
              <w:right w:val="single" w:sz="4" w:space="0" w:color="auto"/>
            </w:tcBorders>
            <w:shd w:val="clear" w:color="000000" w:fill="2E74B5"/>
            <w:vAlign w:val="center"/>
            <w:hideMark/>
          </w:tcPr>
          <w:p w14:paraId="7F3EDC04" w14:textId="5A8C4CE0"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BLE 1</w:t>
            </w:r>
            <w:r w:rsidRPr="00201058">
              <w:rPr>
                <w:rFonts w:ascii="Cambria" w:eastAsia="Times New Roman" w:hAnsi="Cambria" w:cs="Times New Roman"/>
                <w:b/>
                <w:bCs/>
                <w:color w:val="FFFFFF"/>
                <w:sz w:val="20"/>
                <w:szCs w:val="20"/>
              </w:rPr>
              <w:t>% Flow (cfs)</w:t>
            </w:r>
            <w:r w:rsidRPr="00201058">
              <w:rPr>
                <w:rFonts w:ascii="Cambria" w:eastAsia="Times New Roman" w:hAnsi="Cambria" w:cs="Times New Roman"/>
                <w:b/>
                <w:color w:val="FFFFFF"/>
                <w:sz w:val="20"/>
                <w:szCs w:val="20"/>
              </w:rPr>
              <w:t xml:space="preserve"> </w:t>
            </w:r>
          </w:p>
        </w:tc>
        <w:tc>
          <w:tcPr>
            <w:tcW w:w="1294" w:type="dxa"/>
            <w:tcBorders>
              <w:top w:val="single" w:sz="4" w:space="0" w:color="auto"/>
              <w:left w:val="nil"/>
              <w:bottom w:val="single" w:sz="4" w:space="0" w:color="auto"/>
              <w:right w:val="single" w:sz="4" w:space="0" w:color="auto"/>
            </w:tcBorders>
            <w:shd w:val="clear" w:color="000000" w:fill="2E74B5"/>
            <w:vAlign w:val="center"/>
            <w:hideMark/>
          </w:tcPr>
          <w:p w14:paraId="298B71BA"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Flow Area - Lower Bound (cfs)</w:t>
            </w:r>
          </w:p>
        </w:tc>
        <w:tc>
          <w:tcPr>
            <w:tcW w:w="1350" w:type="dxa"/>
            <w:tcBorders>
              <w:top w:val="single" w:sz="4" w:space="0" w:color="auto"/>
              <w:left w:val="nil"/>
              <w:bottom w:val="single" w:sz="4" w:space="0" w:color="auto"/>
              <w:right w:val="single" w:sz="4" w:space="0" w:color="auto"/>
            </w:tcBorders>
            <w:shd w:val="clear" w:color="000000" w:fill="2E74B5"/>
            <w:vAlign w:val="center"/>
            <w:hideMark/>
          </w:tcPr>
          <w:p w14:paraId="6596B22D"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Flow Area - Upper Bound (cfs)</w:t>
            </w:r>
          </w:p>
        </w:tc>
        <w:tc>
          <w:tcPr>
            <w:tcW w:w="2065" w:type="dxa"/>
            <w:tcBorders>
              <w:top w:val="single" w:sz="4" w:space="0" w:color="auto"/>
              <w:left w:val="nil"/>
              <w:bottom w:val="single" w:sz="4" w:space="0" w:color="auto"/>
              <w:right w:val="single" w:sz="4" w:space="0" w:color="auto"/>
            </w:tcBorders>
            <w:shd w:val="clear" w:color="000000" w:fill="2E74B5"/>
            <w:vAlign w:val="center"/>
            <w:hideMark/>
          </w:tcPr>
          <w:p w14:paraId="613E5EBC"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 xml:space="preserve">HUC-8 Watershed </w:t>
            </w:r>
          </w:p>
        </w:tc>
      </w:tr>
      <w:tr w:rsidR="00B32575" w:rsidRPr="00F113F9" w14:paraId="2B00773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72F8CE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163D63C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OF3_BRLLDRW_003</w:t>
            </w:r>
          </w:p>
        </w:tc>
        <w:tc>
          <w:tcPr>
            <w:tcW w:w="0" w:type="auto"/>
            <w:tcBorders>
              <w:top w:val="nil"/>
              <w:left w:val="nil"/>
              <w:bottom w:val="single" w:sz="4" w:space="0" w:color="auto"/>
              <w:right w:val="single" w:sz="4" w:space="0" w:color="auto"/>
            </w:tcBorders>
            <w:shd w:val="clear" w:color="auto" w:fill="auto"/>
            <w:noWrap/>
            <w:vAlign w:val="center"/>
            <w:hideMark/>
          </w:tcPr>
          <w:p w14:paraId="4C2A2F79" w14:textId="3CB1758D"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177</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96C0ECD"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8,329</w:t>
            </w:r>
          </w:p>
        </w:tc>
        <w:tc>
          <w:tcPr>
            <w:tcW w:w="1294" w:type="dxa"/>
            <w:tcBorders>
              <w:top w:val="nil"/>
              <w:left w:val="nil"/>
              <w:bottom w:val="single" w:sz="4" w:space="0" w:color="auto"/>
              <w:right w:val="single" w:sz="4" w:space="0" w:color="auto"/>
            </w:tcBorders>
            <w:shd w:val="clear" w:color="auto" w:fill="auto"/>
            <w:vAlign w:val="center"/>
            <w:hideMark/>
          </w:tcPr>
          <w:p w14:paraId="118079C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3,744</w:t>
            </w:r>
          </w:p>
        </w:tc>
        <w:tc>
          <w:tcPr>
            <w:tcW w:w="1350" w:type="dxa"/>
            <w:tcBorders>
              <w:top w:val="nil"/>
              <w:left w:val="nil"/>
              <w:bottom w:val="single" w:sz="4" w:space="0" w:color="auto"/>
              <w:right w:val="single" w:sz="4" w:space="0" w:color="auto"/>
            </w:tcBorders>
            <w:shd w:val="clear" w:color="auto" w:fill="auto"/>
            <w:vAlign w:val="center"/>
            <w:hideMark/>
          </w:tcPr>
          <w:p w14:paraId="08CCC70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16,593</w:t>
            </w:r>
          </w:p>
        </w:tc>
        <w:tc>
          <w:tcPr>
            <w:tcW w:w="2065" w:type="dxa"/>
            <w:tcBorders>
              <w:top w:val="nil"/>
              <w:left w:val="nil"/>
              <w:bottom w:val="single" w:sz="4" w:space="0" w:color="auto"/>
              <w:right w:val="single" w:sz="4" w:space="0" w:color="auto"/>
            </w:tcBorders>
            <w:shd w:val="clear" w:color="auto" w:fill="auto"/>
            <w:noWrap/>
            <w:vAlign w:val="center"/>
            <w:hideMark/>
          </w:tcPr>
          <w:p w14:paraId="32FCE59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Barrilla Draw</w:t>
            </w:r>
          </w:p>
        </w:tc>
      </w:tr>
      <w:tr w:rsidR="00B32575" w:rsidRPr="00F113F9" w14:paraId="2B3294E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BEB77D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3623A2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OF1_COYA_006</w:t>
            </w:r>
          </w:p>
        </w:tc>
        <w:tc>
          <w:tcPr>
            <w:tcW w:w="0" w:type="auto"/>
            <w:tcBorders>
              <w:top w:val="nil"/>
              <w:left w:val="nil"/>
              <w:bottom w:val="single" w:sz="4" w:space="0" w:color="auto"/>
              <w:right w:val="single" w:sz="4" w:space="0" w:color="auto"/>
            </w:tcBorders>
            <w:shd w:val="clear" w:color="auto" w:fill="auto"/>
            <w:noWrap/>
            <w:vAlign w:val="center"/>
            <w:hideMark/>
          </w:tcPr>
          <w:p w14:paraId="0A5E5825" w14:textId="37977631"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w:t>
            </w:r>
            <w:r w:rsidR="00375979">
              <w:rPr>
                <w:rFonts w:ascii="Cambria" w:eastAsia="Times New Roman" w:hAnsi="Cambria" w:cs="Times New Roman"/>
                <w:color w:val="000000"/>
                <w:sz w:val="20"/>
                <w:szCs w:val="20"/>
              </w:rPr>
              <w:t>50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06832B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15,719</w:t>
            </w:r>
          </w:p>
        </w:tc>
        <w:tc>
          <w:tcPr>
            <w:tcW w:w="1294" w:type="dxa"/>
            <w:tcBorders>
              <w:top w:val="nil"/>
              <w:left w:val="nil"/>
              <w:bottom w:val="single" w:sz="4" w:space="0" w:color="auto"/>
              <w:right w:val="single" w:sz="4" w:space="0" w:color="auto"/>
            </w:tcBorders>
            <w:shd w:val="clear" w:color="auto" w:fill="auto"/>
            <w:vAlign w:val="center"/>
            <w:hideMark/>
          </w:tcPr>
          <w:p w14:paraId="186EAE4A"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13,827</w:t>
            </w:r>
          </w:p>
        </w:tc>
        <w:tc>
          <w:tcPr>
            <w:tcW w:w="1350" w:type="dxa"/>
            <w:tcBorders>
              <w:top w:val="nil"/>
              <w:left w:val="nil"/>
              <w:bottom w:val="single" w:sz="4" w:space="0" w:color="auto"/>
              <w:right w:val="single" w:sz="4" w:space="0" w:color="auto"/>
            </w:tcBorders>
            <w:shd w:val="clear" w:color="auto" w:fill="auto"/>
            <w:vAlign w:val="center"/>
            <w:hideMark/>
          </w:tcPr>
          <w:p w14:paraId="6921008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46,493</w:t>
            </w:r>
          </w:p>
        </w:tc>
        <w:tc>
          <w:tcPr>
            <w:tcW w:w="2065" w:type="dxa"/>
            <w:tcBorders>
              <w:top w:val="nil"/>
              <w:left w:val="nil"/>
              <w:bottom w:val="single" w:sz="4" w:space="0" w:color="auto"/>
              <w:right w:val="single" w:sz="4" w:space="0" w:color="auto"/>
            </w:tcBorders>
            <w:shd w:val="clear" w:color="auto" w:fill="auto"/>
            <w:noWrap/>
            <w:vAlign w:val="center"/>
            <w:hideMark/>
          </w:tcPr>
          <w:p w14:paraId="321D5AD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Coyanosa-Hackberry Draws</w:t>
            </w:r>
          </w:p>
        </w:tc>
      </w:tr>
      <w:tr w:rsidR="00B32575" w:rsidRPr="00F113F9" w14:paraId="178A7696"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E86BDC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22C4C8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ValidationPT2</w:t>
            </w:r>
          </w:p>
        </w:tc>
        <w:tc>
          <w:tcPr>
            <w:tcW w:w="0" w:type="auto"/>
            <w:tcBorders>
              <w:top w:val="nil"/>
              <w:left w:val="nil"/>
              <w:bottom w:val="single" w:sz="4" w:space="0" w:color="auto"/>
              <w:right w:val="single" w:sz="4" w:space="0" w:color="auto"/>
            </w:tcBorders>
            <w:shd w:val="clear" w:color="auto" w:fill="auto"/>
            <w:noWrap/>
            <w:vAlign w:val="center"/>
            <w:hideMark/>
          </w:tcPr>
          <w:p w14:paraId="18815FFE" w14:textId="7FFD1E42"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w:t>
            </w:r>
            <w:r w:rsidR="00375979">
              <w:rPr>
                <w:rFonts w:ascii="Cambria" w:eastAsia="Times New Roman" w:hAnsi="Cambria" w:cs="Times New Roman"/>
                <w:color w:val="000000"/>
                <w:sz w:val="20"/>
                <w:szCs w:val="20"/>
              </w:rPr>
              <w:t>90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64C518A"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9,091</w:t>
            </w:r>
          </w:p>
        </w:tc>
        <w:tc>
          <w:tcPr>
            <w:tcW w:w="1294" w:type="dxa"/>
            <w:tcBorders>
              <w:top w:val="nil"/>
              <w:left w:val="nil"/>
              <w:bottom w:val="single" w:sz="4" w:space="0" w:color="auto"/>
              <w:right w:val="single" w:sz="4" w:space="0" w:color="auto"/>
            </w:tcBorders>
            <w:shd w:val="clear" w:color="auto" w:fill="auto"/>
            <w:vAlign w:val="center"/>
            <w:hideMark/>
          </w:tcPr>
          <w:p w14:paraId="28E0F2C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6,495</w:t>
            </w:r>
          </w:p>
        </w:tc>
        <w:tc>
          <w:tcPr>
            <w:tcW w:w="1350" w:type="dxa"/>
            <w:tcBorders>
              <w:top w:val="nil"/>
              <w:left w:val="nil"/>
              <w:bottom w:val="single" w:sz="4" w:space="0" w:color="auto"/>
              <w:right w:val="single" w:sz="4" w:space="0" w:color="auto"/>
            </w:tcBorders>
            <w:shd w:val="clear" w:color="auto" w:fill="auto"/>
            <w:vAlign w:val="center"/>
            <w:hideMark/>
          </w:tcPr>
          <w:p w14:paraId="58CF69E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25,620</w:t>
            </w:r>
          </w:p>
        </w:tc>
        <w:tc>
          <w:tcPr>
            <w:tcW w:w="2065" w:type="dxa"/>
            <w:tcBorders>
              <w:top w:val="nil"/>
              <w:left w:val="nil"/>
              <w:bottom w:val="single" w:sz="4" w:space="0" w:color="auto"/>
              <w:right w:val="single" w:sz="4" w:space="0" w:color="auto"/>
            </w:tcBorders>
            <w:shd w:val="clear" w:color="auto" w:fill="auto"/>
            <w:noWrap/>
            <w:vAlign w:val="center"/>
            <w:hideMark/>
          </w:tcPr>
          <w:p w14:paraId="281DBA8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Coyanosa-Hackberry Draws </w:t>
            </w:r>
          </w:p>
        </w:tc>
      </w:tr>
      <w:tr w:rsidR="00B32575" w:rsidRPr="00F113F9" w14:paraId="6D728F62"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5F4174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02E073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ValidationPT4</w:t>
            </w:r>
          </w:p>
        </w:tc>
        <w:tc>
          <w:tcPr>
            <w:tcW w:w="0" w:type="auto"/>
            <w:tcBorders>
              <w:top w:val="nil"/>
              <w:left w:val="nil"/>
              <w:bottom w:val="single" w:sz="4" w:space="0" w:color="auto"/>
              <w:right w:val="single" w:sz="4" w:space="0" w:color="auto"/>
            </w:tcBorders>
            <w:shd w:val="clear" w:color="auto" w:fill="auto"/>
            <w:noWrap/>
            <w:vAlign w:val="center"/>
            <w:hideMark/>
          </w:tcPr>
          <w:p w14:paraId="30D88015" w14:textId="4C0BFEA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7CB6860F"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2,218</w:t>
            </w:r>
          </w:p>
        </w:tc>
        <w:tc>
          <w:tcPr>
            <w:tcW w:w="1294" w:type="dxa"/>
            <w:tcBorders>
              <w:top w:val="nil"/>
              <w:left w:val="nil"/>
              <w:bottom w:val="single" w:sz="4" w:space="0" w:color="auto"/>
              <w:right w:val="single" w:sz="4" w:space="0" w:color="auto"/>
            </w:tcBorders>
            <w:shd w:val="clear" w:color="auto" w:fill="auto"/>
            <w:vAlign w:val="center"/>
            <w:hideMark/>
          </w:tcPr>
          <w:p w14:paraId="0141E4E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3,018</w:t>
            </w:r>
          </w:p>
        </w:tc>
        <w:tc>
          <w:tcPr>
            <w:tcW w:w="1350" w:type="dxa"/>
            <w:tcBorders>
              <w:top w:val="nil"/>
              <w:left w:val="nil"/>
              <w:bottom w:val="single" w:sz="4" w:space="0" w:color="auto"/>
              <w:right w:val="single" w:sz="4" w:space="0" w:color="auto"/>
            </w:tcBorders>
            <w:shd w:val="clear" w:color="auto" w:fill="auto"/>
            <w:vAlign w:val="center"/>
            <w:hideMark/>
          </w:tcPr>
          <w:p w14:paraId="57F6A09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13,998</w:t>
            </w:r>
          </w:p>
        </w:tc>
        <w:tc>
          <w:tcPr>
            <w:tcW w:w="2065" w:type="dxa"/>
            <w:tcBorders>
              <w:top w:val="nil"/>
              <w:left w:val="nil"/>
              <w:bottom w:val="single" w:sz="4" w:space="0" w:color="auto"/>
              <w:right w:val="single" w:sz="4" w:space="0" w:color="auto"/>
            </w:tcBorders>
            <w:shd w:val="clear" w:color="auto" w:fill="auto"/>
            <w:noWrap/>
            <w:vAlign w:val="center"/>
            <w:hideMark/>
          </w:tcPr>
          <w:p w14:paraId="2B7CCA8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Coyanosa-Hackberry Draws </w:t>
            </w:r>
          </w:p>
        </w:tc>
      </w:tr>
      <w:tr w:rsidR="00B32575" w:rsidRPr="00F113F9" w14:paraId="00363455"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EF3837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hAnsi="Cambria"/>
                <w:sz w:val="20"/>
                <w:szCs w:val="20"/>
              </w:rPr>
              <w:t>5</w:t>
            </w:r>
          </w:p>
        </w:tc>
        <w:tc>
          <w:tcPr>
            <w:tcW w:w="2178" w:type="dxa"/>
            <w:tcBorders>
              <w:top w:val="nil"/>
              <w:left w:val="single" w:sz="4" w:space="0" w:color="auto"/>
              <w:bottom w:val="single" w:sz="4" w:space="0" w:color="auto"/>
              <w:right w:val="single" w:sz="4" w:space="0" w:color="auto"/>
            </w:tcBorders>
            <w:shd w:val="clear" w:color="auto" w:fill="auto"/>
            <w:vAlign w:val="center"/>
            <w:hideMark/>
          </w:tcPr>
          <w:p w14:paraId="3F0800A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Delaware: 8407800</w:t>
            </w:r>
          </w:p>
        </w:tc>
        <w:tc>
          <w:tcPr>
            <w:tcW w:w="0" w:type="auto"/>
            <w:tcBorders>
              <w:top w:val="nil"/>
              <w:left w:val="nil"/>
              <w:bottom w:val="single" w:sz="4" w:space="0" w:color="auto"/>
              <w:right w:val="single" w:sz="4" w:space="0" w:color="auto"/>
            </w:tcBorders>
            <w:shd w:val="clear" w:color="auto" w:fill="auto"/>
            <w:vAlign w:val="center"/>
            <w:hideMark/>
          </w:tcPr>
          <w:p w14:paraId="310D703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41</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B95CEC1"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5,800</w:t>
            </w:r>
          </w:p>
        </w:tc>
        <w:tc>
          <w:tcPr>
            <w:tcW w:w="1294" w:type="dxa"/>
            <w:tcBorders>
              <w:top w:val="nil"/>
              <w:left w:val="nil"/>
              <w:bottom w:val="single" w:sz="4" w:space="0" w:color="auto"/>
              <w:right w:val="single" w:sz="4" w:space="0" w:color="auto"/>
            </w:tcBorders>
            <w:shd w:val="clear" w:color="auto" w:fill="auto"/>
            <w:vAlign w:val="center"/>
            <w:hideMark/>
          </w:tcPr>
          <w:p w14:paraId="6D29C2D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1,357</w:t>
            </w:r>
          </w:p>
        </w:tc>
        <w:tc>
          <w:tcPr>
            <w:tcW w:w="1350" w:type="dxa"/>
            <w:tcBorders>
              <w:top w:val="nil"/>
              <w:left w:val="nil"/>
              <w:bottom w:val="single" w:sz="4" w:space="0" w:color="auto"/>
              <w:right w:val="single" w:sz="4" w:space="0" w:color="auto"/>
            </w:tcBorders>
            <w:shd w:val="clear" w:color="auto" w:fill="auto"/>
            <w:vAlign w:val="center"/>
            <w:hideMark/>
          </w:tcPr>
          <w:p w14:paraId="76248E5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7,451</w:t>
            </w:r>
          </w:p>
        </w:tc>
        <w:tc>
          <w:tcPr>
            <w:tcW w:w="2065" w:type="dxa"/>
            <w:tcBorders>
              <w:top w:val="nil"/>
              <w:left w:val="nil"/>
              <w:bottom w:val="single" w:sz="4" w:space="0" w:color="auto"/>
              <w:right w:val="single" w:sz="4" w:space="0" w:color="auto"/>
            </w:tcBorders>
            <w:shd w:val="clear" w:color="auto" w:fill="auto"/>
            <w:noWrap/>
            <w:vAlign w:val="center"/>
            <w:hideMark/>
          </w:tcPr>
          <w:p w14:paraId="73759085"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w:t>
            </w:r>
          </w:p>
        </w:tc>
      </w:tr>
      <w:tr w:rsidR="00B32575" w:rsidRPr="00F113F9" w14:paraId="5292D44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A8257A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569730B" w14:textId="51D90BB8"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Delaware: SA2D Conn </w:t>
            </w:r>
            <w:r w:rsidR="00155F8F">
              <w:rPr>
                <w:rFonts w:ascii="Cambria" w:eastAsia="Times New Roman" w:hAnsi="Cambria" w:cs="Times New Roman"/>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14:paraId="296F38E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8.3</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2AE6A97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1,068</w:t>
            </w:r>
          </w:p>
        </w:tc>
        <w:tc>
          <w:tcPr>
            <w:tcW w:w="1294" w:type="dxa"/>
            <w:tcBorders>
              <w:top w:val="nil"/>
              <w:left w:val="nil"/>
              <w:bottom w:val="single" w:sz="4" w:space="0" w:color="auto"/>
              <w:right w:val="single" w:sz="4" w:space="0" w:color="auto"/>
            </w:tcBorders>
            <w:shd w:val="clear" w:color="auto" w:fill="auto"/>
            <w:vAlign w:val="center"/>
            <w:hideMark/>
          </w:tcPr>
          <w:p w14:paraId="6E00393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442</w:t>
            </w:r>
          </w:p>
        </w:tc>
        <w:tc>
          <w:tcPr>
            <w:tcW w:w="1350" w:type="dxa"/>
            <w:tcBorders>
              <w:top w:val="nil"/>
              <w:left w:val="nil"/>
              <w:bottom w:val="single" w:sz="4" w:space="0" w:color="auto"/>
              <w:right w:val="single" w:sz="4" w:space="0" w:color="auto"/>
            </w:tcBorders>
            <w:shd w:val="clear" w:color="auto" w:fill="auto"/>
            <w:vAlign w:val="center"/>
            <w:hideMark/>
          </w:tcPr>
          <w:p w14:paraId="19A0881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3,075</w:t>
            </w:r>
          </w:p>
        </w:tc>
        <w:tc>
          <w:tcPr>
            <w:tcW w:w="2065" w:type="dxa"/>
            <w:tcBorders>
              <w:top w:val="nil"/>
              <w:left w:val="nil"/>
              <w:bottom w:val="single" w:sz="4" w:space="0" w:color="auto"/>
              <w:right w:val="single" w:sz="4" w:space="0" w:color="auto"/>
            </w:tcBorders>
            <w:shd w:val="clear" w:color="auto" w:fill="auto"/>
            <w:noWrap/>
            <w:vAlign w:val="center"/>
            <w:hideMark/>
          </w:tcPr>
          <w:p w14:paraId="3E90C2E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w:t>
            </w:r>
          </w:p>
        </w:tc>
      </w:tr>
      <w:tr w:rsidR="00B32575" w:rsidRPr="00F113F9" w14:paraId="3B3F1658"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5E60A3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hAnsi="Cambria"/>
                <w:sz w:val="20"/>
                <w:szCs w:val="20"/>
              </w:rPr>
              <w:t>7</w:t>
            </w:r>
          </w:p>
        </w:tc>
        <w:tc>
          <w:tcPr>
            <w:tcW w:w="2178" w:type="dxa"/>
            <w:tcBorders>
              <w:top w:val="nil"/>
              <w:left w:val="single" w:sz="4" w:space="0" w:color="auto"/>
              <w:bottom w:val="single" w:sz="4" w:space="0" w:color="auto"/>
              <w:right w:val="single" w:sz="4" w:space="0" w:color="auto"/>
            </w:tcBorders>
            <w:shd w:val="clear" w:color="auto" w:fill="auto"/>
            <w:vAlign w:val="center"/>
            <w:hideMark/>
          </w:tcPr>
          <w:p w14:paraId="452203A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Monument: 08436000</w:t>
            </w:r>
          </w:p>
        </w:tc>
        <w:tc>
          <w:tcPr>
            <w:tcW w:w="0" w:type="auto"/>
            <w:tcBorders>
              <w:top w:val="nil"/>
              <w:left w:val="nil"/>
              <w:bottom w:val="single" w:sz="4" w:space="0" w:color="auto"/>
              <w:right w:val="single" w:sz="4" w:space="0" w:color="auto"/>
            </w:tcBorders>
            <w:shd w:val="clear" w:color="auto" w:fill="auto"/>
            <w:vAlign w:val="center"/>
            <w:hideMark/>
          </w:tcPr>
          <w:p w14:paraId="44F3995A" w14:textId="08293F50"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 xml:space="preserve">20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504EF08E" w14:textId="31EB9A22" w:rsidR="00B32575" w:rsidRPr="00201058" w:rsidRDefault="0026451B"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772</w:t>
            </w:r>
          </w:p>
        </w:tc>
        <w:tc>
          <w:tcPr>
            <w:tcW w:w="1294" w:type="dxa"/>
            <w:tcBorders>
              <w:top w:val="nil"/>
              <w:left w:val="nil"/>
              <w:bottom w:val="single" w:sz="4" w:space="0" w:color="auto"/>
              <w:right w:val="single" w:sz="4" w:space="0" w:color="auto"/>
            </w:tcBorders>
            <w:shd w:val="clear" w:color="auto" w:fill="auto"/>
            <w:vAlign w:val="center"/>
            <w:hideMark/>
          </w:tcPr>
          <w:p w14:paraId="7F6F4FC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816</w:t>
            </w:r>
          </w:p>
        </w:tc>
        <w:tc>
          <w:tcPr>
            <w:tcW w:w="1350" w:type="dxa"/>
            <w:tcBorders>
              <w:top w:val="nil"/>
              <w:left w:val="nil"/>
              <w:bottom w:val="single" w:sz="4" w:space="0" w:color="auto"/>
              <w:right w:val="single" w:sz="4" w:space="0" w:color="auto"/>
            </w:tcBorders>
            <w:shd w:val="clear" w:color="auto" w:fill="auto"/>
            <w:vAlign w:val="center"/>
            <w:hideMark/>
          </w:tcPr>
          <w:p w14:paraId="6C54571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4,991</w:t>
            </w:r>
          </w:p>
        </w:tc>
        <w:tc>
          <w:tcPr>
            <w:tcW w:w="2065" w:type="dxa"/>
            <w:tcBorders>
              <w:top w:val="nil"/>
              <w:left w:val="nil"/>
              <w:bottom w:val="single" w:sz="4" w:space="0" w:color="auto"/>
              <w:right w:val="single" w:sz="4" w:space="0" w:color="auto"/>
            </w:tcBorders>
            <w:shd w:val="clear" w:color="auto" w:fill="auto"/>
            <w:noWrap/>
            <w:vAlign w:val="center"/>
            <w:hideMark/>
          </w:tcPr>
          <w:p w14:paraId="7A9EDAD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D7E7AA9"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E490183"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8</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1CBECB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Outflow_MONU_007</w:t>
            </w:r>
          </w:p>
        </w:tc>
        <w:tc>
          <w:tcPr>
            <w:tcW w:w="0" w:type="auto"/>
            <w:tcBorders>
              <w:top w:val="nil"/>
              <w:left w:val="nil"/>
              <w:bottom w:val="single" w:sz="4" w:space="0" w:color="auto"/>
              <w:right w:val="single" w:sz="4" w:space="0" w:color="auto"/>
            </w:tcBorders>
            <w:shd w:val="clear" w:color="auto" w:fill="auto"/>
            <w:noWrap/>
            <w:vAlign w:val="center"/>
            <w:hideMark/>
          </w:tcPr>
          <w:p w14:paraId="1745C2BD" w14:textId="5B8FE14E"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613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A4C895A" w14:textId="490E47D7" w:rsidR="00B32575" w:rsidRPr="00201058" w:rsidRDefault="007E1FE4"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1,397</w:t>
            </w:r>
          </w:p>
        </w:tc>
        <w:tc>
          <w:tcPr>
            <w:tcW w:w="1294" w:type="dxa"/>
            <w:tcBorders>
              <w:top w:val="nil"/>
              <w:left w:val="nil"/>
              <w:bottom w:val="single" w:sz="4" w:space="0" w:color="auto"/>
              <w:right w:val="single" w:sz="4" w:space="0" w:color="auto"/>
            </w:tcBorders>
            <w:shd w:val="clear" w:color="auto" w:fill="auto"/>
            <w:vAlign w:val="center"/>
            <w:hideMark/>
          </w:tcPr>
          <w:p w14:paraId="153E207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8,913</w:t>
            </w:r>
          </w:p>
        </w:tc>
        <w:tc>
          <w:tcPr>
            <w:tcW w:w="1350" w:type="dxa"/>
            <w:tcBorders>
              <w:top w:val="nil"/>
              <w:left w:val="nil"/>
              <w:bottom w:val="single" w:sz="4" w:space="0" w:color="auto"/>
              <w:right w:val="single" w:sz="4" w:space="0" w:color="auto"/>
            </w:tcBorders>
            <w:shd w:val="clear" w:color="auto" w:fill="auto"/>
            <w:vAlign w:val="center"/>
            <w:hideMark/>
          </w:tcPr>
          <w:p w14:paraId="0B70DFE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32,883</w:t>
            </w:r>
          </w:p>
        </w:tc>
        <w:tc>
          <w:tcPr>
            <w:tcW w:w="2065" w:type="dxa"/>
            <w:tcBorders>
              <w:top w:val="nil"/>
              <w:left w:val="nil"/>
              <w:bottom w:val="single" w:sz="4" w:space="0" w:color="auto"/>
              <w:right w:val="single" w:sz="4" w:space="0" w:color="auto"/>
            </w:tcBorders>
            <w:shd w:val="clear" w:color="auto" w:fill="auto"/>
            <w:noWrap/>
            <w:vAlign w:val="center"/>
            <w:hideMark/>
          </w:tcPr>
          <w:p w14:paraId="044A9D3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7EC1807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8346EE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9</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4E8F4EA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SA2D Conn 1</w:t>
            </w:r>
          </w:p>
        </w:tc>
        <w:tc>
          <w:tcPr>
            <w:tcW w:w="0" w:type="auto"/>
            <w:tcBorders>
              <w:top w:val="nil"/>
              <w:left w:val="nil"/>
              <w:bottom w:val="single" w:sz="4" w:space="0" w:color="auto"/>
              <w:right w:val="single" w:sz="4" w:space="0" w:color="auto"/>
            </w:tcBorders>
            <w:shd w:val="clear" w:color="auto" w:fill="auto"/>
            <w:noWrap/>
            <w:vAlign w:val="center"/>
            <w:hideMark/>
          </w:tcPr>
          <w:p w14:paraId="6AC992D1" w14:textId="22DCD821"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w:t>
            </w:r>
            <w:r w:rsidR="00375979">
              <w:rPr>
                <w:rFonts w:ascii="Cambria" w:eastAsia="Times New Roman" w:hAnsi="Cambria" w:cs="Times New Roman"/>
                <w:color w:val="000000"/>
                <w:sz w:val="20"/>
                <w:szCs w:val="20"/>
              </w:rPr>
              <w:t>1</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52124B91" w14:textId="1DC98613" w:rsidR="00B32575" w:rsidRPr="00201058" w:rsidRDefault="00C46EFD"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1,681</w:t>
            </w:r>
          </w:p>
        </w:tc>
        <w:tc>
          <w:tcPr>
            <w:tcW w:w="1294" w:type="dxa"/>
            <w:tcBorders>
              <w:top w:val="nil"/>
              <w:left w:val="nil"/>
              <w:bottom w:val="single" w:sz="4" w:space="0" w:color="auto"/>
              <w:right w:val="single" w:sz="4" w:space="0" w:color="auto"/>
            </w:tcBorders>
            <w:shd w:val="clear" w:color="auto" w:fill="auto"/>
            <w:vAlign w:val="center"/>
            <w:hideMark/>
          </w:tcPr>
          <w:p w14:paraId="22E9EC6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4,085</w:t>
            </w:r>
          </w:p>
        </w:tc>
        <w:tc>
          <w:tcPr>
            <w:tcW w:w="1350" w:type="dxa"/>
            <w:tcBorders>
              <w:top w:val="nil"/>
              <w:left w:val="nil"/>
              <w:bottom w:val="single" w:sz="4" w:space="0" w:color="auto"/>
              <w:right w:val="single" w:sz="4" w:space="0" w:color="auto"/>
            </w:tcBorders>
            <w:shd w:val="clear" w:color="auto" w:fill="auto"/>
            <w:vAlign w:val="center"/>
            <w:hideMark/>
          </w:tcPr>
          <w:p w14:paraId="031E95B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17,772</w:t>
            </w:r>
          </w:p>
        </w:tc>
        <w:tc>
          <w:tcPr>
            <w:tcW w:w="2065" w:type="dxa"/>
            <w:tcBorders>
              <w:top w:val="nil"/>
              <w:left w:val="nil"/>
              <w:bottom w:val="single" w:sz="4" w:space="0" w:color="auto"/>
              <w:right w:val="single" w:sz="4" w:space="0" w:color="auto"/>
            </w:tcBorders>
            <w:shd w:val="clear" w:color="auto" w:fill="auto"/>
            <w:noWrap/>
            <w:vAlign w:val="center"/>
            <w:hideMark/>
          </w:tcPr>
          <w:p w14:paraId="4761673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232F9A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06B7EF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10</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16F2F39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SA2D Conn 3</w:t>
            </w:r>
          </w:p>
        </w:tc>
        <w:tc>
          <w:tcPr>
            <w:tcW w:w="0" w:type="auto"/>
            <w:tcBorders>
              <w:top w:val="nil"/>
              <w:left w:val="nil"/>
              <w:bottom w:val="single" w:sz="4" w:space="0" w:color="auto"/>
              <w:right w:val="single" w:sz="4" w:space="0" w:color="auto"/>
            </w:tcBorders>
            <w:shd w:val="clear" w:color="auto" w:fill="auto"/>
            <w:noWrap/>
            <w:vAlign w:val="center"/>
            <w:hideMark/>
          </w:tcPr>
          <w:p w14:paraId="0177DF98" w14:textId="1A5F16A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24</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EC987BB" w14:textId="517AAF09" w:rsidR="00B32575" w:rsidRPr="00201058" w:rsidRDefault="00EB61BE"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593</w:t>
            </w:r>
          </w:p>
        </w:tc>
        <w:tc>
          <w:tcPr>
            <w:tcW w:w="1294" w:type="dxa"/>
            <w:tcBorders>
              <w:top w:val="nil"/>
              <w:left w:val="nil"/>
              <w:bottom w:val="single" w:sz="4" w:space="0" w:color="auto"/>
              <w:right w:val="single" w:sz="4" w:space="0" w:color="auto"/>
            </w:tcBorders>
            <w:shd w:val="clear" w:color="auto" w:fill="auto"/>
            <w:vAlign w:val="center"/>
            <w:hideMark/>
          </w:tcPr>
          <w:p w14:paraId="4469160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934</w:t>
            </w:r>
          </w:p>
        </w:tc>
        <w:tc>
          <w:tcPr>
            <w:tcW w:w="1350" w:type="dxa"/>
            <w:tcBorders>
              <w:top w:val="nil"/>
              <w:left w:val="nil"/>
              <w:bottom w:val="single" w:sz="4" w:space="0" w:color="auto"/>
              <w:right w:val="single" w:sz="4" w:space="0" w:color="auto"/>
            </w:tcBorders>
            <w:shd w:val="clear" w:color="auto" w:fill="auto"/>
            <w:vAlign w:val="center"/>
            <w:hideMark/>
          </w:tcPr>
          <w:p w14:paraId="0E7E208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5,548</w:t>
            </w:r>
          </w:p>
        </w:tc>
        <w:tc>
          <w:tcPr>
            <w:tcW w:w="2065" w:type="dxa"/>
            <w:tcBorders>
              <w:top w:val="nil"/>
              <w:left w:val="nil"/>
              <w:bottom w:val="single" w:sz="4" w:space="0" w:color="auto"/>
              <w:right w:val="single" w:sz="4" w:space="0" w:color="auto"/>
            </w:tcBorders>
            <w:shd w:val="clear" w:color="auto" w:fill="auto"/>
            <w:noWrap/>
            <w:vAlign w:val="center"/>
            <w:hideMark/>
          </w:tcPr>
          <w:p w14:paraId="17B2675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235926FB"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89F4F7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42B9122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Monahans: SA2D Conn 3</w:t>
            </w:r>
          </w:p>
        </w:tc>
        <w:tc>
          <w:tcPr>
            <w:tcW w:w="0" w:type="auto"/>
            <w:tcBorders>
              <w:top w:val="nil"/>
              <w:left w:val="nil"/>
              <w:bottom w:val="single" w:sz="4" w:space="0" w:color="auto"/>
              <w:right w:val="single" w:sz="4" w:space="0" w:color="auto"/>
            </w:tcBorders>
            <w:shd w:val="clear" w:color="auto" w:fill="auto"/>
            <w:noWrap/>
            <w:vAlign w:val="center"/>
            <w:hideMark/>
          </w:tcPr>
          <w:p w14:paraId="50FA2E4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1.9</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28CEE211"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110</w:t>
            </w:r>
          </w:p>
        </w:tc>
        <w:tc>
          <w:tcPr>
            <w:tcW w:w="1294" w:type="dxa"/>
            <w:tcBorders>
              <w:top w:val="nil"/>
              <w:left w:val="nil"/>
              <w:bottom w:val="single" w:sz="4" w:space="0" w:color="auto"/>
              <w:right w:val="single" w:sz="4" w:space="0" w:color="auto"/>
            </w:tcBorders>
            <w:shd w:val="clear" w:color="auto" w:fill="auto"/>
            <w:vAlign w:val="center"/>
            <w:hideMark/>
          </w:tcPr>
          <w:p w14:paraId="23C3727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158</w:t>
            </w:r>
          </w:p>
        </w:tc>
        <w:tc>
          <w:tcPr>
            <w:tcW w:w="1350" w:type="dxa"/>
            <w:tcBorders>
              <w:top w:val="nil"/>
              <w:left w:val="nil"/>
              <w:bottom w:val="single" w:sz="4" w:space="0" w:color="auto"/>
              <w:right w:val="single" w:sz="4" w:space="0" w:color="auto"/>
            </w:tcBorders>
            <w:shd w:val="clear" w:color="auto" w:fill="auto"/>
            <w:vAlign w:val="center"/>
            <w:hideMark/>
          </w:tcPr>
          <w:p w14:paraId="1C0AA28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1,365</w:t>
            </w:r>
          </w:p>
        </w:tc>
        <w:tc>
          <w:tcPr>
            <w:tcW w:w="2065" w:type="dxa"/>
            <w:tcBorders>
              <w:top w:val="nil"/>
              <w:left w:val="nil"/>
              <w:bottom w:val="single" w:sz="4" w:space="0" w:color="auto"/>
              <w:right w:val="single" w:sz="4" w:space="0" w:color="auto"/>
            </w:tcBorders>
            <w:shd w:val="clear" w:color="auto" w:fill="auto"/>
            <w:noWrap/>
            <w:vAlign w:val="center"/>
            <w:hideMark/>
          </w:tcPr>
          <w:p w14:paraId="5F0A25C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675CA18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2E39282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1C71AA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SA2D1_FM2037_007</w:t>
            </w:r>
          </w:p>
        </w:tc>
        <w:tc>
          <w:tcPr>
            <w:tcW w:w="0" w:type="auto"/>
            <w:tcBorders>
              <w:top w:val="nil"/>
              <w:left w:val="nil"/>
              <w:bottom w:val="single" w:sz="4" w:space="0" w:color="auto"/>
              <w:right w:val="single" w:sz="4" w:space="0" w:color="auto"/>
            </w:tcBorders>
            <w:shd w:val="clear" w:color="auto" w:fill="auto"/>
            <w:noWrap/>
            <w:vAlign w:val="center"/>
            <w:hideMark/>
          </w:tcPr>
          <w:p w14:paraId="2E55ECAE" w14:textId="3DB8951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203</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165A6A7"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5,180</w:t>
            </w:r>
          </w:p>
        </w:tc>
        <w:tc>
          <w:tcPr>
            <w:tcW w:w="1294" w:type="dxa"/>
            <w:tcBorders>
              <w:top w:val="nil"/>
              <w:left w:val="nil"/>
              <w:bottom w:val="single" w:sz="4" w:space="0" w:color="auto"/>
              <w:right w:val="single" w:sz="4" w:space="0" w:color="auto"/>
            </w:tcBorders>
            <w:shd w:val="clear" w:color="auto" w:fill="auto"/>
            <w:vAlign w:val="center"/>
            <w:hideMark/>
          </w:tcPr>
          <w:p w14:paraId="23B72D8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4,124</w:t>
            </w:r>
          </w:p>
        </w:tc>
        <w:tc>
          <w:tcPr>
            <w:tcW w:w="1350" w:type="dxa"/>
            <w:tcBorders>
              <w:top w:val="nil"/>
              <w:left w:val="nil"/>
              <w:bottom w:val="single" w:sz="4" w:space="0" w:color="auto"/>
              <w:right w:val="single" w:sz="4" w:space="0" w:color="auto"/>
            </w:tcBorders>
            <w:shd w:val="clear" w:color="auto" w:fill="auto"/>
            <w:vAlign w:val="center"/>
            <w:hideMark/>
          </w:tcPr>
          <w:p w14:paraId="455AA49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17,908</w:t>
            </w:r>
          </w:p>
        </w:tc>
        <w:tc>
          <w:tcPr>
            <w:tcW w:w="2065" w:type="dxa"/>
            <w:tcBorders>
              <w:top w:val="nil"/>
              <w:left w:val="nil"/>
              <w:bottom w:val="single" w:sz="4" w:space="0" w:color="auto"/>
              <w:right w:val="single" w:sz="4" w:space="0" w:color="auto"/>
            </w:tcBorders>
            <w:shd w:val="clear" w:color="auto" w:fill="auto"/>
            <w:noWrap/>
            <w:vAlign w:val="center"/>
            <w:hideMark/>
          </w:tcPr>
          <w:p w14:paraId="4168AA5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CF00138"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7ACA50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5441592"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SA2D2_I-10_007</w:t>
            </w:r>
          </w:p>
        </w:tc>
        <w:tc>
          <w:tcPr>
            <w:tcW w:w="0" w:type="auto"/>
            <w:tcBorders>
              <w:top w:val="nil"/>
              <w:left w:val="nil"/>
              <w:bottom w:val="single" w:sz="4" w:space="0" w:color="auto"/>
              <w:right w:val="single" w:sz="4" w:space="0" w:color="auto"/>
            </w:tcBorders>
            <w:shd w:val="clear" w:color="auto" w:fill="auto"/>
            <w:noWrap/>
            <w:vAlign w:val="center"/>
            <w:hideMark/>
          </w:tcPr>
          <w:p w14:paraId="7FFC70EE" w14:textId="0C181CB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385</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12855413"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5,415</w:t>
            </w:r>
          </w:p>
        </w:tc>
        <w:tc>
          <w:tcPr>
            <w:tcW w:w="1294" w:type="dxa"/>
            <w:tcBorders>
              <w:top w:val="nil"/>
              <w:left w:val="nil"/>
              <w:bottom w:val="single" w:sz="4" w:space="0" w:color="auto"/>
              <w:right w:val="single" w:sz="4" w:space="0" w:color="auto"/>
            </w:tcBorders>
            <w:shd w:val="clear" w:color="auto" w:fill="auto"/>
            <w:vAlign w:val="center"/>
            <w:hideMark/>
          </w:tcPr>
          <w:p w14:paraId="1FF708E3"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6,444</w:t>
            </w:r>
          </w:p>
        </w:tc>
        <w:tc>
          <w:tcPr>
            <w:tcW w:w="1350" w:type="dxa"/>
            <w:tcBorders>
              <w:top w:val="nil"/>
              <w:left w:val="nil"/>
              <w:bottom w:val="single" w:sz="4" w:space="0" w:color="auto"/>
              <w:right w:val="single" w:sz="4" w:space="0" w:color="auto"/>
            </w:tcBorders>
            <w:shd w:val="clear" w:color="auto" w:fill="auto"/>
            <w:vAlign w:val="center"/>
            <w:hideMark/>
          </w:tcPr>
          <w:p w14:paraId="631CB7D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25,461</w:t>
            </w:r>
          </w:p>
        </w:tc>
        <w:tc>
          <w:tcPr>
            <w:tcW w:w="2065" w:type="dxa"/>
            <w:tcBorders>
              <w:top w:val="nil"/>
              <w:left w:val="nil"/>
              <w:bottom w:val="single" w:sz="4" w:space="0" w:color="auto"/>
              <w:right w:val="single" w:sz="4" w:space="0" w:color="auto"/>
            </w:tcBorders>
            <w:shd w:val="clear" w:color="auto" w:fill="auto"/>
            <w:noWrap/>
            <w:vAlign w:val="center"/>
            <w:hideMark/>
          </w:tcPr>
          <w:p w14:paraId="5FC5A8F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464690A5"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E6B93F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019382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SA2D4_LEONCR_007</w:t>
            </w:r>
          </w:p>
        </w:tc>
        <w:tc>
          <w:tcPr>
            <w:tcW w:w="0" w:type="auto"/>
            <w:tcBorders>
              <w:top w:val="nil"/>
              <w:left w:val="nil"/>
              <w:bottom w:val="single" w:sz="4" w:space="0" w:color="auto"/>
              <w:right w:val="single" w:sz="4" w:space="0" w:color="auto"/>
            </w:tcBorders>
            <w:shd w:val="clear" w:color="auto" w:fill="auto"/>
            <w:noWrap/>
            <w:vAlign w:val="center"/>
            <w:hideMark/>
          </w:tcPr>
          <w:p w14:paraId="428C6246" w14:textId="1611326E"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494</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1EA2E80E"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6,012</w:t>
            </w:r>
          </w:p>
        </w:tc>
        <w:tc>
          <w:tcPr>
            <w:tcW w:w="1294" w:type="dxa"/>
            <w:tcBorders>
              <w:top w:val="nil"/>
              <w:left w:val="nil"/>
              <w:bottom w:val="single" w:sz="4" w:space="0" w:color="auto"/>
              <w:right w:val="single" w:sz="4" w:space="0" w:color="auto"/>
            </w:tcBorders>
            <w:shd w:val="clear" w:color="auto" w:fill="auto"/>
            <w:vAlign w:val="center"/>
            <w:hideMark/>
          </w:tcPr>
          <w:p w14:paraId="6AAD25A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7,665</w:t>
            </w:r>
          </w:p>
        </w:tc>
        <w:tc>
          <w:tcPr>
            <w:tcW w:w="1350" w:type="dxa"/>
            <w:tcBorders>
              <w:top w:val="nil"/>
              <w:left w:val="nil"/>
              <w:bottom w:val="single" w:sz="4" w:space="0" w:color="auto"/>
              <w:right w:val="single" w:sz="4" w:space="0" w:color="auto"/>
            </w:tcBorders>
            <w:shd w:val="clear" w:color="auto" w:fill="auto"/>
            <w:vAlign w:val="center"/>
            <w:hideMark/>
          </w:tcPr>
          <w:p w14:paraId="0F8A0C8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29,195</w:t>
            </w:r>
          </w:p>
        </w:tc>
        <w:tc>
          <w:tcPr>
            <w:tcW w:w="2065" w:type="dxa"/>
            <w:tcBorders>
              <w:top w:val="nil"/>
              <w:left w:val="nil"/>
              <w:bottom w:val="single" w:sz="4" w:space="0" w:color="auto"/>
              <w:right w:val="single" w:sz="4" w:space="0" w:color="auto"/>
            </w:tcBorders>
            <w:shd w:val="clear" w:color="auto" w:fill="auto"/>
            <w:noWrap/>
            <w:vAlign w:val="center"/>
            <w:hideMark/>
          </w:tcPr>
          <w:p w14:paraId="3E0E5102"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5331E88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C27D865"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15</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FA554F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SA2D4_CR433_001</w:t>
            </w:r>
          </w:p>
        </w:tc>
        <w:tc>
          <w:tcPr>
            <w:tcW w:w="0" w:type="auto"/>
            <w:tcBorders>
              <w:top w:val="nil"/>
              <w:left w:val="nil"/>
              <w:bottom w:val="single" w:sz="4" w:space="0" w:color="auto"/>
              <w:right w:val="single" w:sz="4" w:space="0" w:color="auto"/>
            </w:tcBorders>
            <w:shd w:val="clear" w:color="auto" w:fill="auto"/>
            <w:noWrap/>
            <w:vAlign w:val="center"/>
            <w:hideMark/>
          </w:tcPr>
          <w:p w14:paraId="44BA2D86" w14:textId="288A11BD"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w:t>
            </w:r>
            <w:r w:rsidR="00375979">
              <w:rPr>
                <w:rFonts w:ascii="Cambria" w:eastAsia="Times New Roman" w:hAnsi="Cambria" w:cs="Times New Roman"/>
                <w:color w:val="000000"/>
                <w:sz w:val="20"/>
                <w:szCs w:val="20"/>
              </w:rPr>
              <w:t>6</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5714FB0"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2,866</w:t>
            </w:r>
          </w:p>
        </w:tc>
        <w:tc>
          <w:tcPr>
            <w:tcW w:w="1294" w:type="dxa"/>
            <w:tcBorders>
              <w:top w:val="nil"/>
              <w:left w:val="nil"/>
              <w:bottom w:val="single" w:sz="4" w:space="0" w:color="auto"/>
              <w:right w:val="single" w:sz="4" w:space="0" w:color="auto"/>
            </w:tcBorders>
            <w:shd w:val="clear" w:color="auto" w:fill="auto"/>
            <w:vAlign w:val="center"/>
            <w:hideMark/>
          </w:tcPr>
          <w:p w14:paraId="570ADCE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2,068</w:t>
            </w:r>
          </w:p>
        </w:tc>
        <w:tc>
          <w:tcPr>
            <w:tcW w:w="1350" w:type="dxa"/>
            <w:tcBorders>
              <w:top w:val="nil"/>
              <w:left w:val="nil"/>
              <w:bottom w:val="single" w:sz="4" w:space="0" w:color="auto"/>
              <w:right w:val="single" w:sz="4" w:space="0" w:color="auto"/>
            </w:tcBorders>
            <w:shd w:val="clear" w:color="auto" w:fill="auto"/>
            <w:vAlign w:val="center"/>
            <w:hideMark/>
          </w:tcPr>
          <w:p w14:paraId="56C8FB6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10,390</w:t>
            </w:r>
          </w:p>
        </w:tc>
        <w:tc>
          <w:tcPr>
            <w:tcW w:w="2065" w:type="dxa"/>
            <w:tcBorders>
              <w:top w:val="nil"/>
              <w:left w:val="nil"/>
              <w:bottom w:val="single" w:sz="4" w:space="0" w:color="auto"/>
              <w:right w:val="single" w:sz="4" w:space="0" w:color="auto"/>
            </w:tcBorders>
            <w:shd w:val="clear" w:color="auto" w:fill="auto"/>
            <w:noWrap/>
            <w:vAlign w:val="center"/>
            <w:hideMark/>
          </w:tcPr>
          <w:p w14:paraId="7760AF4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4057E15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CB153F0"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9EDE51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SA2D5_FM2119_001</w:t>
            </w:r>
          </w:p>
        </w:tc>
        <w:tc>
          <w:tcPr>
            <w:tcW w:w="0" w:type="auto"/>
            <w:tcBorders>
              <w:top w:val="nil"/>
              <w:left w:val="nil"/>
              <w:bottom w:val="single" w:sz="4" w:space="0" w:color="auto"/>
              <w:right w:val="single" w:sz="4" w:space="0" w:color="auto"/>
            </w:tcBorders>
            <w:shd w:val="clear" w:color="auto" w:fill="auto"/>
            <w:noWrap/>
            <w:vAlign w:val="center"/>
            <w:hideMark/>
          </w:tcPr>
          <w:p w14:paraId="3679B6EF" w14:textId="116D89F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w:t>
            </w:r>
            <w:r w:rsidR="00375979">
              <w:rPr>
                <w:rFonts w:ascii="Cambria" w:eastAsia="Times New Roman" w:hAnsi="Cambria" w:cs="Times New Roman"/>
                <w:color w:val="000000"/>
                <w:sz w:val="20"/>
                <w:szCs w:val="20"/>
              </w:rPr>
              <w:t>70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766BCF1B"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15,652</w:t>
            </w:r>
          </w:p>
        </w:tc>
        <w:tc>
          <w:tcPr>
            <w:tcW w:w="1294" w:type="dxa"/>
            <w:tcBorders>
              <w:top w:val="nil"/>
              <w:left w:val="nil"/>
              <w:bottom w:val="single" w:sz="4" w:space="0" w:color="auto"/>
              <w:right w:val="single" w:sz="4" w:space="0" w:color="auto"/>
            </w:tcBorders>
            <w:shd w:val="clear" w:color="auto" w:fill="auto"/>
            <w:vAlign w:val="center"/>
            <w:hideMark/>
          </w:tcPr>
          <w:p w14:paraId="20F5284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5,019</w:t>
            </w:r>
          </w:p>
        </w:tc>
        <w:tc>
          <w:tcPr>
            <w:tcW w:w="1350" w:type="dxa"/>
            <w:tcBorders>
              <w:top w:val="nil"/>
              <w:left w:val="nil"/>
              <w:bottom w:val="single" w:sz="4" w:space="0" w:color="auto"/>
              <w:right w:val="single" w:sz="4" w:space="0" w:color="auto"/>
            </w:tcBorders>
            <w:shd w:val="clear" w:color="auto" w:fill="auto"/>
            <w:vAlign w:val="center"/>
            <w:hideMark/>
          </w:tcPr>
          <w:p w14:paraId="78182EF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20,907</w:t>
            </w:r>
          </w:p>
        </w:tc>
        <w:tc>
          <w:tcPr>
            <w:tcW w:w="2065" w:type="dxa"/>
            <w:tcBorders>
              <w:top w:val="nil"/>
              <w:left w:val="nil"/>
              <w:bottom w:val="single" w:sz="4" w:space="0" w:color="auto"/>
              <w:right w:val="single" w:sz="4" w:space="0" w:color="auto"/>
            </w:tcBorders>
            <w:shd w:val="clear" w:color="auto" w:fill="auto"/>
            <w:noWrap/>
            <w:vAlign w:val="center"/>
            <w:hideMark/>
          </w:tcPr>
          <w:p w14:paraId="52CDE85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47C79807"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066DCC1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17</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D3B21E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SA2D6_US285_001</w:t>
            </w:r>
          </w:p>
        </w:tc>
        <w:tc>
          <w:tcPr>
            <w:tcW w:w="0" w:type="auto"/>
            <w:tcBorders>
              <w:top w:val="nil"/>
              <w:left w:val="nil"/>
              <w:bottom w:val="single" w:sz="4" w:space="0" w:color="auto"/>
              <w:right w:val="single" w:sz="4" w:space="0" w:color="auto"/>
            </w:tcBorders>
            <w:shd w:val="clear" w:color="auto" w:fill="auto"/>
            <w:noWrap/>
            <w:vAlign w:val="center"/>
            <w:hideMark/>
          </w:tcPr>
          <w:p w14:paraId="2090D125" w14:textId="7520634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122</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EB448B0"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721</w:t>
            </w:r>
          </w:p>
        </w:tc>
        <w:tc>
          <w:tcPr>
            <w:tcW w:w="1294" w:type="dxa"/>
            <w:tcBorders>
              <w:top w:val="nil"/>
              <w:left w:val="nil"/>
              <w:bottom w:val="single" w:sz="4" w:space="0" w:color="auto"/>
              <w:right w:val="single" w:sz="4" w:space="0" w:color="auto"/>
            </w:tcBorders>
            <w:shd w:val="clear" w:color="auto" w:fill="auto"/>
            <w:vAlign w:val="center"/>
            <w:hideMark/>
          </w:tcPr>
          <w:p w14:paraId="1555766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2,886</w:t>
            </w:r>
          </w:p>
        </w:tc>
        <w:tc>
          <w:tcPr>
            <w:tcW w:w="1350" w:type="dxa"/>
            <w:tcBorders>
              <w:top w:val="nil"/>
              <w:left w:val="nil"/>
              <w:bottom w:val="single" w:sz="4" w:space="0" w:color="auto"/>
              <w:right w:val="single" w:sz="4" w:space="0" w:color="auto"/>
            </w:tcBorders>
            <w:shd w:val="clear" w:color="auto" w:fill="auto"/>
            <w:vAlign w:val="center"/>
            <w:hideMark/>
          </w:tcPr>
          <w:p w14:paraId="0AAB5D8E"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13,515</w:t>
            </w:r>
          </w:p>
        </w:tc>
        <w:tc>
          <w:tcPr>
            <w:tcW w:w="2065" w:type="dxa"/>
            <w:tcBorders>
              <w:top w:val="nil"/>
              <w:left w:val="nil"/>
              <w:bottom w:val="single" w:sz="4" w:space="0" w:color="auto"/>
              <w:right w:val="single" w:sz="4" w:space="0" w:color="auto"/>
            </w:tcBorders>
            <w:shd w:val="clear" w:color="auto" w:fill="auto"/>
            <w:noWrap/>
            <w:vAlign w:val="center"/>
            <w:hideMark/>
          </w:tcPr>
          <w:p w14:paraId="6B30BCC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36CEC34C"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F202E1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18</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0960C1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OF1_SLDR_004</w:t>
            </w:r>
          </w:p>
        </w:tc>
        <w:tc>
          <w:tcPr>
            <w:tcW w:w="0" w:type="auto"/>
            <w:tcBorders>
              <w:top w:val="nil"/>
              <w:left w:val="nil"/>
              <w:bottom w:val="single" w:sz="4" w:space="0" w:color="auto"/>
              <w:right w:val="single" w:sz="4" w:space="0" w:color="auto"/>
            </w:tcBorders>
            <w:shd w:val="clear" w:color="auto" w:fill="auto"/>
            <w:noWrap/>
            <w:vAlign w:val="center"/>
            <w:hideMark/>
          </w:tcPr>
          <w:p w14:paraId="375B9ED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1,152</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50EA2E1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15,834</w:t>
            </w:r>
          </w:p>
        </w:tc>
        <w:tc>
          <w:tcPr>
            <w:tcW w:w="1294" w:type="dxa"/>
            <w:tcBorders>
              <w:top w:val="nil"/>
              <w:left w:val="nil"/>
              <w:bottom w:val="single" w:sz="4" w:space="0" w:color="auto"/>
              <w:right w:val="single" w:sz="4" w:space="0" w:color="auto"/>
            </w:tcBorders>
            <w:shd w:val="clear" w:color="auto" w:fill="auto"/>
            <w:vAlign w:val="center"/>
            <w:hideMark/>
          </w:tcPr>
          <w:p w14:paraId="42F7363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13,844</w:t>
            </w:r>
          </w:p>
        </w:tc>
        <w:tc>
          <w:tcPr>
            <w:tcW w:w="1350" w:type="dxa"/>
            <w:tcBorders>
              <w:top w:val="nil"/>
              <w:left w:val="nil"/>
              <w:bottom w:val="single" w:sz="4" w:space="0" w:color="auto"/>
              <w:right w:val="single" w:sz="4" w:space="0" w:color="auto"/>
            </w:tcBorders>
            <w:shd w:val="clear" w:color="auto" w:fill="auto"/>
            <w:vAlign w:val="center"/>
            <w:hideMark/>
          </w:tcPr>
          <w:p w14:paraId="20E6F01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46,539</w:t>
            </w:r>
          </w:p>
        </w:tc>
        <w:tc>
          <w:tcPr>
            <w:tcW w:w="2065" w:type="dxa"/>
            <w:tcBorders>
              <w:top w:val="nil"/>
              <w:left w:val="nil"/>
              <w:bottom w:val="single" w:sz="4" w:space="0" w:color="auto"/>
              <w:right w:val="single" w:sz="4" w:space="0" w:color="auto"/>
            </w:tcBorders>
            <w:shd w:val="clear" w:color="auto" w:fill="auto"/>
            <w:noWrap/>
            <w:vAlign w:val="center"/>
            <w:hideMark/>
          </w:tcPr>
          <w:p w14:paraId="56954040"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45A0ACC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527119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19</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6DB165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OF4_CTWD_004</w:t>
            </w:r>
          </w:p>
        </w:tc>
        <w:tc>
          <w:tcPr>
            <w:tcW w:w="0" w:type="auto"/>
            <w:tcBorders>
              <w:top w:val="nil"/>
              <w:left w:val="nil"/>
              <w:bottom w:val="single" w:sz="4" w:space="0" w:color="auto"/>
              <w:right w:val="single" w:sz="4" w:space="0" w:color="auto"/>
            </w:tcBorders>
            <w:shd w:val="clear" w:color="auto" w:fill="auto"/>
            <w:noWrap/>
            <w:vAlign w:val="center"/>
            <w:hideMark/>
          </w:tcPr>
          <w:p w14:paraId="0DF5CA53" w14:textId="686E4086"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w:t>
            </w:r>
            <w:r w:rsidR="00375979">
              <w:rPr>
                <w:rFonts w:ascii="Cambria" w:eastAsia="Times New Roman" w:hAnsi="Cambria" w:cs="Times New Roman"/>
                <w:sz w:val="20"/>
                <w:szCs w:val="20"/>
              </w:rPr>
              <w:t>30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295F9225"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18,433</w:t>
            </w:r>
          </w:p>
        </w:tc>
        <w:tc>
          <w:tcPr>
            <w:tcW w:w="1294" w:type="dxa"/>
            <w:tcBorders>
              <w:top w:val="nil"/>
              <w:left w:val="nil"/>
              <w:bottom w:val="single" w:sz="4" w:space="0" w:color="auto"/>
              <w:right w:val="single" w:sz="4" w:space="0" w:color="auto"/>
            </w:tcBorders>
            <w:shd w:val="clear" w:color="auto" w:fill="auto"/>
            <w:vAlign w:val="center"/>
            <w:hideMark/>
          </w:tcPr>
          <w:p w14:paraId="52764D9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8,049</w:t>
            </w:r>
          </w:p>
        </w:tc>
        <w:tc>
          <w:tcPr>
            <w:tcW w:w="1350" w:type="dxa"/>
            <w:tcBorders>
              <w:top w:val="nil"/>
              <w:left w:val="nil"/>
              <w:bottom w:val="single" w:sz="4" w:space="0" w:color="auto"/>
              <w:right w:val="single" w:sz="4" w:space="0" w:color="auto"/>
            </w:tcBorders>
            <w:shd w:val="clear" w:color="auto" w:fill="auto"/>
            <w:vAlign w:val="center"/>
            <w:hideMark/>
          </w:tcPr>
          <w:p w14:paraId="1F8A690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30,342</w:t>
            </w:r>
          </w:p>
        </w:tc>
        <w:tc>
          <w:tcPr>
            <w:tcW w:w="2065" w:type="dxa"/>
            <w:tcBorders>
              <w:top w:val="nil"/>
              <w:left w:val="nil"/>
              <w:bottom w:val="single" w:sz="4" w:space="0" w:color="auto"/>
              <w:right w:val="single" w:sz="4" w:space="0" w:color="auto"/>
            </w:tcBorders>
            <w:shd w:val="clear" w:color="auto" w:fill="auto"/>
            <w:noWrap/>
            <w:vAlign w:val="center"/>
            <w:hideMark/>
          </w:tcPr>
          <w:p w14:paraId="1BEBF19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207D4FFE"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0108C6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20</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5E83EC3"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SLDR_valid_loc_1</w:t>
            </w:r>
          </w:p>
        </w:tc>
        <w:tc>
          <w:tcPr>
            <w:tcW w:w="0" w:type="auto"/>
            <w:tcBorders>
              <w:top w:val="nil"/>
              <w:left w:val="nil"/>
              <w:bottom w:val="single" w:sz="4" w:space="0" w:color="auto"/>
              <w:right w:val="single" w:sz="4" w:space="0" w:color="auto"/>
            </w:tcBorders>
            <w:shd w:val="clear" w:color="auto" w:fill="auto"/>
            <w:noWrap/>
            <w:vAlign w:val="center"/>
            <w:hideMark/>
          </w:tcPr>
          <w:p w14:paraId="49BCA0C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605</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4708EEA"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12,446</w:t>
            </w:r>
          </w:p>
        </w:tc>
        <w:tc>
          <w:tcPr>
            <w:tcW w:w="1294" w:type="dxa"/>
            <w:tcBorders>
              <w:top w:val="nil"/>
              <w:left w:val="nil"/>
              <w:bottom w:val="single" w:sz="4" w:space="0" w:color="auto"/>
              <w:right w:val="single" w:sz="4" w:space="0" w:color="auto"/>
            </w:tcBorders>
            <w:shd w:val="clear" w:color="auto" w:fill="auto"/>
            <w:vAlign w:val="center"/>
            <w:hideMark/>
          </w:tcPr>
          <w:p w14:paraId="4D278FA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8,830</w:t>
            </w:r>
          </w:p>
        </w:tc>
        <w:tc>
          <w:tcPr>
            <w:tcW w:w="1350" w:type="dxa"/>
            <w:tcBorders>
              <w:top w:val="nil"/>
              <w:left w:val="nil"/>
              <w:bottom w:val="single" w:sz="4" w:space="0" w:color="auto"/>
              <w:right w:val="single" w:sz="4" w:space="0" w:color="auto"/>
            </w:tcBorders>
            <w:shd w:val="clear" w:color="auto" w:fill="auto"/>
            <w:vAlign w:val="center"/>
            <w:hideMark/>
          </w:tcPr>
          <w:p w14:paraId="01BFFCE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32,640</w:t>
            </w:r>
          </w:p>
        </w:tc>
        <w:tc>
          <w:tcPr>
            <w:tcW w:w="2065" w:type="dxa"/>
            <w:tcBorders>
              <w:top w:val="nil"/>
              <w:left w:val="nil"/>
              <w:bottom w:val="single" w:sz="4" w:space="0" w:color="auto"/>
              <w:right w:val="single" w:sz="4" w:space="0" w:color="auto"/>
            </w:tcBorders>
            <w:shd w:val="clear" w:color="auto" w:fill="auto"/>
            <w:noWrap/>
            <w:vAlign w:val="center"/>
            <w:hideMark/>
          </w:tcPr>
          <w:p w14:paraId="3D55D29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7A42DF9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027278E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C95D1A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SLDR_valid_loc_2</w:t>
            </w:r>
          </w:p>
        </w:tc>
        <w:tc>
          <w:tcPr>
            <w:tcW w:w="0" w:type="auto"/>
            <w:tcBorders>
              <w:top w:val="nil"/>
              <w:left w:val="nil"/>
              <w:bottom w:val="single" w:sz="4" w:space="0" w:color="auto"/>
              <w:right w:val="single" w:sz="4" w:space="0" w:color="auto"/>
            </w:tcBorders>
            <w:shd w:val="clear" w:color="auto" w:fill="auto"/>
            <w:noWrap/>
            <w:vAlign w:val="center"/>
            <w:hideMark/>
          </w:tcPr>
          <w:p w14:paraId="1A99887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358</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F14BA50"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20,014</w:t>
            </w:r>
          </w:p>
        </w:tc>
        <w:tc>
          <w:tcPr>
            <w:tcW w:w="1294" w:type="dxa"/>
            <w:tcBorders>
              <w:top w:val="nil"/>
              <w:left w:val="nil"/>
              <w:bottom w:val="single" w:sz="4" w:space="0" w:color="auto"/>
              <w:right w:val="single" w:sz="4" w:space="0" w:color="auto"/>
            </w:tcBorders>
            <w:shd w:val="clear" w:color="auto" w:fill="auto"/>
            <w:vAlign w:val="center"/>
            <w:hideMark/>
          </w:tcPr>
          <w:p w14:paraId="293C3F5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6,121</w:t>
            </w:r>
          </w:p>
        </w:tc>
        <w:tc>
          <w:tcPr>
            <w:tcW w:w="1350" w:type="dxa"/>
            <w:tcBorders>
              <w:top w:val="nil"/>
              <w:left w:val="nil"/>
              <w:bottom w:val="single" w:sz="4" w:space="0" w:color="auto"/>
              <w:right w:val="single" w:sz="4" w:space="0" w:color="auto"/>
            </w:tcBorders>
            <w:shd w:val="clear" w:color="auto" w:fill="auto"/>
            <w:vAlign w:val="center"/>
            <w:hideMark/>
          </w:tcPr>
          <w:p w14:paraId="0755DF5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24,448</w:t>
            </w:r>
          </w:p>
        </w:tc>
        <w:tc>
          <w:tcPr>
            <w:tcW w:w="2065" w:type="dxa"/>
            <w:tcBorders>
              <w:top w:val="nil"/>
              <w:left w:val="nil"/>
              <w:bottom w:val="single" w:sz="4" w:space="0" w:color="auto"/>
              <w:right w:val="single" w:sz="4" w:space="0" w:color="auto"/>
            </w:tcBorders>
            <w:shd w:val="clear" w:color="auto" w:fill="auto"/>
            <w:noWrap/>
            <w:vAlign w:val="center"/>
            <w:hideMark/>
          </w:tcPr>
          <w:p w14:paraId="0466E3E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191AE99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287FA7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5A1A9C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SLDR_valid_loc_3</w:t>
            </w:r>
          </w:p>
        </w:tc>
        <w:tc>
          <w:tcPr>
            <w:tcW w:w="0" w:type="auto"/>
            <w:tcBorders>
              <w:top w:val="nil"/>
              <w:left w:val="nil"/>
              <w:bottom w:val="single" w:sz="4" w:space="0" w:color="auto"/>
              <w:right w:val="single" w:sz="4" w:space="0" w:color="auto"/>
            </w:tcBorders>
            <w:shd w:val="clear" w:color="auto" w:fill="auto"/>
            <w:noWrap/>
            <w:vAlign w:val="center"/>
            <w:hideMark/>
          </w:tcPr>
          <w:p w14:paraId="05FB6129" w14:textId="18B68F7A"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328</w:t>
            </w:r>
          </w:p>
        </w:tc>
        <w:tc>
          <w:tcPr>
            <w:tcW w:w="0" w:type="auto"/>
            <w:tcBorders>
              <w:top w:val="single" w:sz="4" w:space="0" w:color="auto"/>
              <w:left w:val="single" w:sz="4" w:space="0" w:color="auto"/>
              <w:bottom w:val="single" w:sz="4" w:space="0" w:color="auto"/>
              <w:right w:val="single" w:sz="4" w:space="0" w:color="auto"/>
            </w:tcBorders>
            <w:shd w:val="clear" w:color="auto" w:fill="FFC7CE"/>
            <w:vAlign w:val="center"/>
            <w:hideMark/>
          </w:tcPr>
          <w:p w14:paraId="17CB0CE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9C0006"/>
                <w:sz w:val="20"/>
                <w:szCs w:val="20"/>
              </w:rPr>
              <w:t>5,299</w:t>
            </w:r>
          </w:p>
        </w:tc>
        <w:tc>
          <w:tcPr>
            <w:tcW w:w="1294" w:type="dxa"/>
            <w:tcBorders>
              <w:top w:val="nil"/>
              <w:left w:val="nil"/>
              <w:bottom w:val="single" w:sz="4" w:space="0" w:color="auto"/>
              <w:right w:val="single" w:sz="4" w:space="0" w:color="auto"/>
            </w:tcBorders>
            <w:shd w:val="clear" w:color="auto" w:fill="auto"/>
            <w:vAlign w:val="center"/>
            <w:hideMark/>
          </w:tcPr>
          <w:p w14:paraId="63BADDC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5,761</w:t>
            </w:r>
          </w:p>
        </w:tc>
        <w:tc>
          <w:tcPr>
            <w:tcW w:w="1350" w:type="dxa"/>
            <w:tcBorders>
              <w:top w:val="nil"/>
              <w:left w:val="nil"/>
              <w:bottom w:val="single" w:sz="4" w:space="0" w:color="auto"/>
              <w:right w:val="single" w:sz="4" w:space="0" w:color="auto"/>
            </w:tcBorders>
            <w:shd w:val="clear" w:color="auto" w:fill="auto"/>
            <w:vAlign w:val="center"/>
            <w:hideMark/>
          </w:tcPr>
          <w:p w14:paraId="12DBB9D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23,309</w:t>
            </w:r>
          </w:p>
        </w:tc>
        <w:tc>
          <w:tcPr>
            <w:tcW w:w="2065" w:type="dxa"/>
            <w:tcBorders>
              <w:top w:val="nil"/>
              <w:left w:val="nil"/>
              <w:bottom w:val="single" w:sz="4" w:space="0" w:color="auto"/>
              <w:right w:val="single" w:sz="4" w:space="0" w:color="auto"/>
            </w:tcBorders>
            <w:shd w:val="clear" w:color="auto" w:fill="auto"/>
            <w:noWrap/>
            <w:vAlign w:val="center"/>
            <w:hideMark/>
          </w:tcPr>
          <w:p w14:paraId="1274778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2202700E"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87EF98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A377D1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SA2D1_FM2903_001</w:t>
            </w:r>
          </w:p>
        </w:tc>
        <w:tc>
          <w:tcPr>
            <w:tcW w:w="0" w:type="auto"/>
            <w:tcBorders>
              <w:top w:val="nil"/>
              <w:left w:val="nil"/>
              <w:bottom w:val="single" w:sz="4" w:space="0" w:color="auto"/>
              <w:right w:val="single" w:sz="4" w:space="0" w:color="auto"/>
            </w:tcBorders>
            <w:shd w:val="clear" w:color="auto" w:fill="auto"/>
            <w:noWrap/>
            <w:vAlign w:val="center"/>
            <w:hideMark/>
          </w:tcPr>
          <w:p w14:paraId="3DC5EAE3" w14:textId="25C6EF0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w:t>
            </w:r>
            <w:r w:rsidR="00375979">
              <w:rPr>
                <w:rFonts w:ascii="Cambria" w:eastAsia="Times New Roman" w:hAnsi="Cambria" w:cs="Times New Roman"/>
                <w:color w:val="000000"/>
                <w:sz w:val="20"/>
                <w:szCs w:val="20"/>
              </w:rPr>
              <w:t>50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CD0EE17"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1,602</w:t>
            </w:r>
          </w:p>
        </w:tc>
        <w:tc>
          <w:tcPr>
            <w:tcW w:w="1294" w:type="dxa"/>
            <w:tcBorders>
              <w:top w:val="nil"/>
              <w:left w:val="nil"/>
              <w:bottom w:val="single" w:sz="4" w:space="0" w:color="auto"/>
              <w:right w:val="single" w:sz="4" w:space="0" w:color="auto"/>
            </w:tcBorders>
            <w:shd w:val="clear" w:color="auto" w:fill="auto"/>
            <w:vAlign w:val="center"/>
            <w:hideMark/>
          </w:tcPr>
          <w:p w14:paraId="264ACA3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3,328</w:t>
            </w:r>
          </w:p>
        </w:tc>
        <w:tc>
          <w:tcPr>
            <w:tcW w:w="1350" w:type="dxa"/>
            <w:tcBorders>
              <w:top w:val="nil"/>
              <w:left w:val="nil"/>
              <w:bottom w:val="single" w:sz="4" w:space="0" w:color="auto"/>
              <w:right w:val="single" w:sz="4" w:space="0" w:color="auto"/>
            </w:tcBorders>
            <w:shd w:val="clear" w:color="auto" w:fill="auto"/>
            <w:vAlign w:val="center"/>
            <w:hideMark/>
          </w:tcPr>
          <w:p w14:paraId="1E3C5C2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15,119</w:t>
            </w:r>
          </w:p>
        </w:tc>
        <w:tc>
          <w:tcPr>
            <w:tcW w:w="2065" w:type="dxa"/>
            <w:tcBorders>
              <w:top w:val="nil"/>
              <w:left w:val="nil"/>
              <w:bottom w:val="single" w:sz="4" w:space="0" w:color="auto"/>
              <w:right w:val="single" w:sz="4" w:space="0" w:color="auto"/>
            </w:tcBorders>
            <w:shd w:val="clear" w:color="auto" w:fill="auto"/>
            <w:noWrap/>
            <w:vAlign w:val="center"/>
            <w:hideMark/>
          </w:tcPr>
          <w:p w14:paraId="0CA7F22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7C13757D"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2919C6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72A1B0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SA2D2_SLDRW_001</w:t>
            </w:r>
          </w:p>
        </w:tc>
        <w:tc>
          <w:tcPr>
            <w:tcW w:w="0" w:type="auto"/>
            <w:tcBorders>
              <w:top w:val="nil"/>
              <w:left w:val="nil"/>
              <w:bottom w:val="single" w:sz="4" w:space="0" w:color="auto"/>
              <w:right w:val="single" w:sz="4" w:space="0" w:color="auto"/>
            </w:tcBorders>
            <w:shd w:val="clear" w:color="auto" w:fill="auto"/>
            <w:noWrap/>
            <w:vAlign w:val="center"/>
            <w:hideMark/>
          </w:tcPr>
          <w:p w14:paraId="655B7577" w14:textId="475F2F3C"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1,39</w:t>
            </w:r>
            <w:r w:rsidR="00375979">
              <w:rPr>
                <w:rFonts w:ascii="Cambria" w:eastAsia="Times New Roman" w:hAnsi="Cambria" w:cs="Times New Roman"/>
                <w:color w:val="000000"/>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0B6509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16,349</w:t>
            </w:r>
          </w:p>
        </w:tc>
        <w:tc>
          <w:tcPr>
            <w:tcW w:w="1294" w:type="dxa"/>
            <w:tcBorders>
              <w:top w:val="nil"/>
              <w:left w:val="nil"/>
              <w:bottom w:val="single" w:sz="4" w:space="0" w:color="auto"/>
              <w:right w:val="single" w:sz="4" w:space="0" w:color="auto"/>
            </w:tcBorders>
            <w:shd w:val="clear" w:color="auto" w:fill="auto"/>
            <w:vAlign w:val="center"/>
            <w:hideMark/>
          </w:tcPr>
          <w:p w14:paraId="6D3E7C1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15,813</w:t>
            </w:r>
          </w:p>
        </w:tc>
        <w:tc>
          <w:tcPr>
            <w:tcW w:w="1350" w:type="dxa"/>
            <w:tcBorders>
              <w:top w:val="nil"/>
              <w:left w:val="nil"/>
              <w:bottom w:val="single" w:sz="4" w:space="0" w:color="auto"/>
              <w:right w:val="single" w:sz="4" w:space="0" w:color="auto"/>
            </w:tcBorders>
            <w:shd w:val="clear" w:color="auto" w:fill="auto"/>
            <w:vAlign w:val="center"/>
            <w:hideMark/>
          </w:tcPr>
          <w:p w14:paraId="112B198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51,683</w:t>
            </w:r>
          </w:p>
        </w:tc>
        <w:tc>
          <w:tcPr>
            <w:tcW w:w="2065" w:type="dxa"/>
            <w:tcBorders>
              <w:top w:val="nil"/>
              <w:left w:val="nil"/>
              <w:bottom w:val="single" w:sz="4" w:space="0" w:color="auto"/>
              <w:right w:val="single" w:sz="4" w:space="0" w:color="auto"/>
            </w:tcBorders>
            <w:shd w:val="clear" w:color="auto" w:fill="auto"/>
            <w:noWrap/>
            <w:vAlign w:val="center"/>
            <w:hideMark/>
          </w:tcPr>
          <w:p w14:paraId="3D803F9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554CD23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18F381F"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25</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E68AC8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SA2D3_TYHCR_001</w:t>
            </w:r>
          </w:p>
        </w:tc>
        <w:tc>
          <w:tcPr>
            <w:tcW w:w="0" w:type="auto"/>
            <w:tcBorders>
              <w:top w:val="nil"/>
              <w:left w:val="nil"/>
              <w:bottom w:val="single" w:sz="4" w:space="0" w:color="auto"/>
              <w:right w:val="single" w:sz="4" w:space="0" w:color="auto"/>
            </w:tcBorders>
            <w:shd w:val="clear" w:color="auto" w:fill="auto"/>
            <w:noWrap/>
            <w:vAlign w:val="center"/>
            <w:hideMark/>
          </w:tcPr>
          <w:p w14:paraId="50B01B93" w14:textId="47801625"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1,034</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F1EB065"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16,359</w:t>
            </w:r>
          </w:p>
        </w:tc>
        <w:tc>
          <w:tcPr>
            <w:tcW w:w="1294" w:type="dxa"/>
            <w:tcBorders>
              <w:top w:val="nil"/>
              <w:left w:val="nil"/>
              <w:bottom w:val="single" w:sz="4" w:space="0" w:color="auto"/>
              <w:right w:val="single" w:sz="4" w:space="0" w:color="auto"/>
            </w:tcBorders>
            <w:shd w:val="clear" w:color="auto" w:fill="auto"/>
            <w:vAlign w:val="center"/>
            <w:hideMark/>
          </w:tcPr>
          <w:p w14:paraId="2761CBF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12,838</w:t>
            </w:r>
          </w:p>
        </w:tc>
        <w:tc>
          <w:tcPr>
            <w:tcW w:w="1350" w:type="dxa"/>
            <w:tcBorders>
              <w:top w:val="nil"/>
              <w:left w:val="nil"/>
              <w:bottom w:val="single" w:sz="4" w:space="0" w:color="auto"/>
              <w:right w:val="single" w:sz="4" w:space="0" w:color="auto"/>
            </w:tcBorders>
            <w:shd w:val="clear" w:color="auto" w:fill="auto"/>
            <w:vAlign w:val="center"/>
            <w:hideMark/>
          </w:tcPr>
          <w:p w14:paraId="6DD9875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43,849</w:t>
            </w:r>
          </w:p>
        </w:tc>
        <w:tc>
          <w:tcPr>
            <w:tcW w:w="2065" w:type="dxa"/>
            <w:tcBorders>
              <w:top w:val="nil"/>
              <w:left w:val="nil"/>
              <w:bottom w:val="single" w:sz="4" w:space="0" w:color="auto"/>
              <w:right w:val="single" w:sz="4" w:space="0" w:color="auto"/>
            </w:tcBorders>
            <w:shd w:val="clear" w:color="auto" w:fill="auto"/>
            <w:noWrap/>
            <w:vAlign w:val="center"/>
            <w:hideMark/>
          </w:tcPr>
          <w:p w14:paraId="4D29BD3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w:t>
            </w:r>
          </w:p>
        </w:tc>
      </w:tr>
      <w:tr w:rsidR="00B32575" w:rsidRPr="00F113F9" w14:paraId="2999BC9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F28EBF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FF0F26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OF1_TYHCRK_003</w:t>
            </w:r>
          </w:p>
        </w:tc>
        <w:tc>
          <w:tcPr>
            <w:tcW w:w="0" w:type="auto"/>
            <w:tcBorders>
              <w:top w:val="nil"/>
              <w:left w:val="nil"/>
              <w:bottom w:val="single" w:sz="4" w:space="0" w:color="auto"/>
              <w:right w:val="single" w:sz="4" w:space="0" w:color="auto"/>
            </w:tcBorders>
            <w:shd w:val="clear" w:color="auto" w:fill="auto"/>
            <w:noWrap/>
            <w:vAlign w:val="center"/>
            <w:hideMark/>
          </w:tcPr>
          <w:p w14:paraId="398FBED2" w14:textId="74C19B7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986</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5A98459F"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16,712</w:t>
            </w:r>
          </w:p>
        </w:tc>
        <w:tc>
          <w:tcPr>
            <w:tcW w:w="1294" w:type="dxa"/>
            <w:tcBorders>
              <w:top w:val="nil"/>
              <w:left w:val="nil"/>
              <w:bottom w:val="single" w:sz="4" w:space="0" w:color="auto"/>
              <w:right w:val="single" w:sz="4" w:space="0" w:color="auto"/>
            </w:tcBorders>
            <w:shd w:val="clear" w:color="auto" w:fill="auto"/>
            <w:vAlign w:val="center"/>
            <w:hideMark/>
          </w:tcPr>
          <w:p w14:paraId="1EB3BB9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12,419</w:t>
            </w:r>
          </w:p>
        </w:tc>
        <w:tc>
          <w:tcPr>
            <w:tcW w:w="1350" w:type="dxa"/>
            <w:tcBorders>
              <w:top w:val="nil"/>
              <w:left w:val="nil"/>
              <w:bottom w:val="single" w:sz="4" w:space="0" w:color="auto"/>
              <w:right w:val="single" w:sz="4" w:space="0" w:color="auto"/>
            </w:tcBorders>
            <w:shd w:val="clear" w:color="auto" w:fill="auto"/>
            <w:vAlign w:val="center"/>
            <w:hideMark/>
          </w:tcPr>
          <w:p w14:paraId="7030F0CA"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42,716</w:t>
            </w:r>
          </w:p>
        </w:tc>
        <w:tc>
          <w:tcPr>
            <w:tcW w:w="2065" w:type="dxa"/>
            <w:tcBorders>
              <w:top w:val="nil"/>
              <w:left w:val="nil"/>
              <w:bottom w:val="single" w:sz="4" w:space="0" w:color="auto"/>
              <w:right w:val="single" w:sz="4" w:space="0" w:color="auto"/>
            </w:tcBorders>
            <w:shd w:val="clear" w:color="auto" w:fill="auto"/>
            <w:noWrap/>
            <w:vAlign w:val="center"/>
            <w:hideMark/>
          </w:tcPr>
          <w:p w14:paraId="20925A2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w:t>
            </w:r>
          </w:p>
        </w:tc>
      </w:tr>
      <w:tr w:rsidR="00B32575" w:rsidRPr="00F113F9" w14:paraId="3C4E0F4F"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09E4198A" w14:textId="77777777" w:rsidR="00B32575" w:rsidRPr="00201058" w:rsidRDefault="00B32575" w:rsidP="00006064">
            <w:pPr>
              <w:spacing w:after="0"/>
              <w:jc w:val="right"/>
              <w:rPr>
                <w:rFonts w:ascii="Cambria" w:eastAsia="Times New Roman" w:hAnsi="Cambria" w:cs="Times New Roman"/>
                <w:b/>
                <w:color w:val="FFFFFF" w:themeColor="background1"/>
                <w:sz w:val="20"/>
                <w:szCs w:val="20"/>
              </w:rPr>
            </w:pPr>
            <w:r w:rsidRPr="00201058">
              <w:rPr>
                <w:rFonts w:ascii="Cambria" w:eastAsia="Times New Roman" w:hAnsi="Cambria" w:cs="Times New Roman"/>
                <w:b/>
                <w:color w:val="FFFFFF" w:themeColor="background1"/>
                <w:sz w:val="20"/>
                <w:szCs w:val="20"/>
              </w:rPr>
              <w:t>Number of locations evaluated</w:t>
            </w:r>
          </w:p>
        </w:tc>
        <w:tc>
          <w:tcPr>
            <w:tcW w:w="2065" w:type="dxa"/>
            <w:tcBorders>
              <w:top w:val="nil"/>
              <w:left w:val="nil"/>
              <w:bottom w:val="single" w:sz="4" w:space="0" w:color="auto"/>
              <w:right w:val="single" w:sz="4" w:space="0" w:color="auto"/>
            </w:tcBorders>
            <w:shd w:val="clear" w:color="auto" w:fill="auto"/>
            <w:noWrap/>
            <w:vAlign w:val="center"/>
            <w:hideMark/>
          </w:tcPr>
          <w:p w14:paraId="0EB47736" w14:textId="77777777" w:rsidR="00B32575" w:rsidRPr="00201058" w:rsidRDefault="00B32575" w:rsidP="00006064">
            <w:pPr>
              <w:spacing w:after="0"/>
              <w:jc w:val="center"/>
              <w:rPr>
                <w:rFonts w:ascii="Cambria" w:eastAsia="Times New Roman" w:hAnsi="Cambria" w:cs="Times New Roman"/>
                <w:b/>
                <w:color w:val="000000"/>
                <w:sz w:val="20"/>
                <w:szCs w:val="20"/>
              </w:rPr>
            </w:pPr>
            <w:r w:rsidRPr="00201058">
              <w:rPr>
                <w:rFonts w:ascii="Cambria" w:eastAsia="Times New Roman" w:hAnsi="Cambria" w:cs="Times New Roman"/>
                <w:b/>
                <w:color w:val="000000"/>
                <w:sz w:val="20"/>
                <w:szCs w:val="20"/>
              </w:rPr>
              <w:t>26</w:t>
            </w:r>
          </w:p>
        </w:tc>
      </w:tr>
      <w:tr w:rsidR="00B32575" w:rsidRPr="00F113F9" w14:paraId="33E8A303"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19AE287C" w14:textId="77777777" w:rsidR="00B32575" w:rsidRPr="00320BC2" w:rsidRDefault="00B32575" w:rsidP="00006064">
            <w:pPr>
              <w:spacing w:after="0"/>
              <w:jc w:val="right"/>
              <w:rPr>
                <w:rFonts w:ascii="Cambria" w:eastAsia="Times New Roman" w:hAnsi="Cambria" w:cs="Times New Roman"/>
                <w:b/>
                <w:color w:val="FFFFFF" w:themeColor="background1"/>
                <w:szCs w:val="20"/>
              </w:rPr>
            </w:pPr>
            <w:r w:rsidRPr="00320BC2">
              <w:rPr>
                <w:rFonts w:ascii="Cambria" w:eastAsia="Times New Roman" w:hAnsi="Cambria" w:cs="Times New Roman"/>
                <w:b/>
                <w:color w:val="FFFFFF" w:themeColor="background1"/>
                <w:szCs w:val="20"/>
              </w:rPr>
              <w:t xml:space="preserve">Number of </w:t>
            </w:r>
            <w:r>
              <w:rPr>
                <w:rFonts w:ascii="Cambria" w:eastAsia="Times New Roman" w:hAnsi="Cambria" w:cs="Times New Roman"/>
                <w:b/>
                <w:color w:val="FFFFFF" w:themeColor="background1"/>
                <w:szCs w:val="20"/>
              </w:rPr>
              <w:t>l</w:t>
            </w:r>
            <w:r w:rsidRPr="00320BC2">
              <w:rPr>
                <w:rFonts w:ascii="Cambria" w:eastAsia="Times New Roman" w:hAnsi="Cambria" w:cs="Times New Roman"/>
                <w:b/>
                <w:color w:val="FFFFFF" w:themeColor="background1"/>
                <w:szCs w:val="20"/>
              </w:rPr>
              <w:t xml:space="preserve">ocations </w:t>
            </w:r>
            <w:r>
              <w:rPr>
                <w:rFonts w:ascii="Cambria" w:eastAsia="Times New Roman" w:hAnsi="Cambria" w:cs="Times New Roman"/>
                <w:b/>
                <w:color w:val="FFFFFF" w:themeColor="background1"/>
                <w:szCs w:val="20"/>
              </w:rPr>
              <w:t>w</w:t>
            </w:r>
            <w:r w:rsidRPr="00320BC2">
              <w:rPr>
                <w:rFonts w:ascii="Cambria" w:eastAsia="Times New Roman" w:hAnsi="Cambria" w:cs="Times New Roman"/>
                <w:b/>
                <w:color w:val="FFFFFF" w:themeColor="background1"/>
                <w:szCs w:val="20"/>
              </w:rPr>
              <w:t xml:space="preserve">ithin </w:t>
            </w:r>
            <w:r>
              <w:rPr>
                <w:rFonts w:ascii="Cambria" w:eastAsia="Times New Roman" w:hAnsi="Cambria" w:cs="Times New Roman"/>
                <w:b/>
                <w:color w:val="FFFFFF" w:themeColor="background1"/>
                <w:szCs w:val="20"/>
              </w:rPr>
              <w:t>b</w:t>
            </w:r>
            <w:r w:rsidRPr="00320BC2">
              <w:rPr>
                <w:rFonts w:ascii="Cambria" w:eastAsia="Times New Roman" w:hAnsi="Cambria" w:cs="Times New Roman"/>
                <w:b/>
                <w:color w:val="FFFFFF" w:themeColor="background1"/>
                <w:szCs w:val="20"/>
              </w:rPr>
              <w:t>ounds (Valid)</w:t>
            </w:r>
          </w:p>
        </w:tc>
        <w:tc>
          <w:tcPr>
            <w:tcW w:w="2065" w:type="dxa"/>
            <w:tcBorders>
              <w:top w:val="nil"/>
              <w:left w:val="nil"/>
              <w:bottom w:val="single" w:sz="4" w:space="0" w:color="auto"/>
              <w:right w:val="single" w:sz="4" w:space="0" w:color="auto"/>
            </w:tcBorders>
            <w:shd w:val="clear" w:color="000000" w:fill="99FF99"/>
            <w:noWrap/>
            <w:vAlign w:val="center"/>
            <w:hideMark/>
          </w:tcPr>
          <w:p w14:paraId="4953EE45" w14:textId="77777777" w:rsidR="00B32575" w:rsidRPr="00320BC2" w:rsidRDefault="00B32575" w:rsidP="00006064">
            <w:pPr>
              <w:spacing w:after="0"/>
              <w:jc w:val="center"/>
              <w:rPr>
                <w:rFonts w:ascii="Cambria" w:eastAsia="Times New Roman" w:hAnsi="Cambria" w:cs="Times New Roman"/>
                <w:b/>
                <w:color w:val="3C7D22"/>
                <w:szCs w:val="20"/>
              </w:rPr>
            </w:pPr>
            <w:r w:rsidRPr="00320BC2">
              <w:rPr>
                <w:rFonts w:ascii="Cambria" w:eastAsia="Times New Roman" w:hAnsi="Cambria" w:cs="Times New Roman"/>
                <w:b/>
                <w:color w:val="3C7D22"/>
                <w:szCs w:val="20"/>
              </w:rPr>
              <w:t>1</w:t>
            </w:r>
            <w:r>
              <w:rPr>
                <w:rFonts w:ascii="Cambria" w:eastAsia="Times New Roman" w:hAnsi="Cambria" w:cs="Times New Roman"/>
                <w:b/>
                <w:color w:val="3C7D22"/>
                <w:szCs w:val="20"/>
              </w:rPr>
              <w:t>5</w:t>
            </w:r>
          </w:p>
        </w:tc>
      </w:tr>
      <w:tr w:rsidR="00B32575" w:rsidRPr="00F113F9" w14:paraId="61D573A9"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7EC26AAD" w14:textId="77777777" w:rsidR="00B32575" w:rsidRPr="00320BC2" w:rsidRDefault="00B32575" w:rsidP="00006064">
            <w:pPr>
              <w:spacing w:after="0"/>
              <w:jc w:val="right"/>
              <w:rPr>
                <w:rFonts w:ascii="Cambria" w:eastAsia="Times New Roman" w:hAnsi="Cambria" w:cs="Times New Roman"/>
                <w:b/>
                <w:color w:val="FFFFFF" w:themeColor="background1"/>
                <w:szCs w:val="20"/>
              </w:rPr>
            </w:pPr>
            <w:r w:rsidRPr="00320BC2">
              <w:rPr>
                <w:rFonts w:ascii="Cambria" w:eastAsia="Times New Roman" w:hAnsi="Cambria" w:cs="Times New Roman"/>
                <w:b/>
                <w:color w:val="FFFFFF" w:themeColor="background1"/>
                <w:szCs w:val="20"/>
              </w:rPr>
              <w:t xml:space="preserve">Number of </w:t>
            </w:r>
            <w:r>
              <w:rPr>
                <w:rFonts w:ascii="Cambria" w:eastAsia="Times New Roman" w:hAnsi="Cambria" w:cs="Times New Roman"/>
                <w:b/>
                <w:color w:val="FFFFFF" w:themeColor="background1"/>
                <w:szCs w:val="20"/>
              </w:rPr>
              <w:t>l</w:t>
            </w:r>
            <w:r w:rsidRPr="00320BC2">
              <w:rPr>
                <w:rFonts w:ascii="Cambria" w:eastAsia="Times New Roman" w:hAnsi="Cambria" w:cs="Times New Roman"/>
                <w:b/>
                <w:color w:val="FFFFFF" w:themeColor="background1"/>
                <w:szCs w:val="20"/>
              </w:rPr>
              <w:t xml:space="preserve">ocations </w:t>
            </w:r>
            <w:r>
              <w:rPr>
                <w:rFonts w:ascii="Cambria" w:eastAsia="Times New Roman" w:hAnsi="Cambria" w:cs="Times New Roman"/>
                <w:b/>
                <w:color w:val="FFFFFF" w:themeColor="background1"/>
                <w:szCs w:val="20"/>
              </w:rPr>
              <w:t>o</w:t>
            </w:r>
            <w:r w:rsidRPr="00320BC2">
              <w:rPr>
                <w:rFonts w:ascii="Cambria" w:eastAsia="Times New Roman" w:hAnsi="Cambria" w:cs="Times New Roman"/>
                <w:b/>
                <w:color w:val="FFFFFF" w:themeColor="background1"/>
                <w:szCs w:val="20"/>
              </w:rPr>
              <w:t xml:space="preserve">utside </w:t>
            </w:r>
            <w:r>
              <w:rPr>
                <w:rFonts w:ascii="Cambria" w:eastAsia="Times New Roman" w:hAnsi="Cambria" w:cs="Times New Roman"/>
                <w:b/>
                <w:color w:val="FFFFFF" w:themeColor="background1"/>
                <w:szCs w:val="20"/>
              </w:rPr>
              <w:t>of b</w:t>
            </w:r>
            <w:r w:rsidRPr="00320BC2">
              <w:rPr>
                <w:rFonts w:ascii="Cambria" w:eastAsia="Times New Roman" w:hAnsi="Cambria" w:cs="Times New Roman"/>
                <w:b/>
                <w:color w:val="FFFFFF" w:themeColor="background1"/>
                <w:szCs w:val="20"/>
              </w:rPr>
              <w:t>ounds (Not Valid)</w:t>
            </w:r>
          </w:p>
        </w:tc>
        <w:tc>
          <w:tcPr>
            <w:tcW w:w="2065" w:type="dxa"/>
            <w:tcBorders>
              <w:top w:val="single" w:sz="4" w:space="0" w:color="auto"/>
              <w:left w:val="single" w:sz="4" w:space="0" w:color="auto"/>
              <w:bottom w:val="single" w:sz="4" w:space="0" w:color="auto"/>
              <w:right w:val="single" w:sz="4" w:space="0" w:color="auto"/>
            </w:tcBorders>
            <w:shd w:val="clear" w:color="000000" w:fill="FFC7CE"/>
            <w:vAlign w:val="center"/>
            <w:hideMark/>
          </w:tcPr>
          <w:p w14:paraId="03835EB8" w14:textId="77777777" w:rsidR="00B32575" w:rsidRPr="00320BC2" w:rsidRDefault="00B32575" w:rsidP="00006064">
            <w:pPr>
              <w:spacing w:after="0"/>
              <w:jc w:val="center"/>
              <w:rPr>
                <w:rFonts w:ascii="Cambria" w:eastAsia="Times New Roman" w:hAnsi="Cambria" w:cs="Times New Roman"/>
                <w:b/>
                <w:color w:val="9C0006"/>
                <w:szCs w:val="20"/>
              </w:rPr>
            </w:pPr>
            <w:r w:rsidRPr="00320BC2">
              <w:rPr>
                <w:rFonts w:ascii="Cambria" w:eastAsia="Times New Roman" w:hAnsi="Cambria" w:cs="Times New Roman"/>
                <w:b/>
                <w:color w:val="9C0006"/>
                <w:szCs w:val="20"/>
              </w:rPr>
              <w:t>1</w:t>
            </w:r>
            <w:r>
              <w:rPr>
                <w:rFonts w:ascii="Cambria" w:eastAsia="Times New Roman" w:hAnsi="Cambria" w:cs="Times New Roman"/>
                <w:b/>
                <w:color w:val="9C0006"/>
                <w:szCs w:val="20"/>
              </w:rPr>
              <w:t>1</w:t>
            </w:r>
          </w:p>
        </w:tc>
      </w:tr>
    </w:tbl>
    <w:p w14:paraId="30F9B1D3" w14:textId="77777777" w:rsidR="009211A3" w:rsidRDefault="00215611" w:rsidP="009211A3">
      <w:pPr>
        <w:pStyle w:val="BodyText"/>
        <w:spacing w:after="0"/>
      </w:pPr>
      <w:r>
        <w:t xml:space="preserve">Notes: </w:t>
      </w:r>
    </w:p>
    <w:p w14:paraId="346392CA" w14:textId="65D17EC8" w:rsidR="00043CFE" w:rsidRDefault="009211A3" w:rsidP="00864FE1">
      <w:pPr>
        <w:pStyle w:val="BodyText"/>
        <w:spacing w:after="0"/>
        <w:ind w:left="720"/>
      </w:pPr>
      <w:r>
        <w:t xml:space="preserve">1. </w:t>
      </w:r>
      <w:r w:rsidR="00215611">
        <w:t>Contributing area at this location was estimated by reviewing topography and floodplain extents as portions of the upstream watershed are not contributing flow.</w:t>
      </w:r>
    </w:p>
    <w:p w14:paraId="171F86B4" w14:textId="77777777" w:rsidR="00006064" w:rsidRDefault="00006064">
      <w:pPr>
        <w:rPr>
          <w:rFonts w:ascii="Cambria" w:eastAsia="MS Mincho" w:hAnsi="Cambria" w:cs="Arial"/>
        </w:rPr>
      </w:pPr>
      <w:r>
        <w:rPr>
          <w:rFonts w:ascii="Cambria" w:eastAsia="MS Mincho" w:hAnsi="Cambria" w:cs="Arial"/>
        </w:rPr>
        <w:br w:type="page"/>
      </w:r>
    </w:p>
    <w:p w14:paraId="3FE8D5C7" w14:textId="4AD7E23F" w:rsidR="003E0073" w:rsidRPr="006349A4" w:rsidRDefault="002B68CE" w:rsidP="003E0073">
      <w:pPr>
        <w:spacing w:before="240" w:after="240" w:line="280" w:lineRule="exact"/>
        <w:rPr>
          <w:rFonts w:ascii="Cambria" w:eastAsia="MS Mincho" w:hAnsi="Cambria" w:cs="Arial"/>
        </w:rPr>
      </w:pPr>
      <w:r w:rsidRPr="002B68CE">
        <w:rPr>
          <w:rFonts w:ascii="Cambria" w:eastAsia="MS Mincho" w:hAnsi="Cambria" w:cs="Arial"/>
        </w:rPr>
        <w:fldChar w:fldCharType="begin"/>
      </w:r>
      <w:r w:rsidRPr="002B68CE">
        <w:rPr>
          <w:rFonts w:ascii="Cambria" w:eastAsia="MS Mincho" w:hAnsi="Cambria" w:cs="Arial"/>
        </w:rPr>
        <w:instrText xml:space="preserve"> REF _Ref178672308 \h  \* MERGEFORMAT </w:instrText>
      </w:r>
      <w:r w:rsidRPr="002B68CE">
        <w:rPr>
          <w:rFonts w:ascii="Cambria" w:eastAsia="MS Mincho" w:hAnsi="Cambria" w:cs="Arial"/>
        </w:rPr>
      </w:r>
      <w:r w:rsidRPr="002B68CE">
        <w:rPr>
          <w:rFonts w:ascii="Cambria" w:eastAsia="MS Mincho" w:hAnsi="Cambria" w:cs="Arial"/>
        </w:rPr>
        <w:fldChar w:fldCharType="separate"/>
      </w:r>
      <w:r w:rsidR="00D005AD" w:rsidRPr="00D005AD">
        <w:rPr>
          <w:rFonts w:ascii="Cambria" w:hAnsi="Cambria"/>
        </w:rPr>
        <w:t xml:space="preserve">Table </w:t>
      </w:r>
      <w:r w:rsidR="00D005AD" w:rsidRPr="00D005AD">
        <w:rPr>
          <w:rFonts w:ascii="Cambria" w:hAnsi="Cambria"/>
          <w:noProof/>
        </w:rPr>
        <w:t>3</w:t>
      </w:r>
      <w:r w:rsidR="00D005AD" w:rsidRPr="00D005AD">
        <w:rPr>
          <w:rFonts w:ascii="Cambria" w:hAnsi="Cambria"/>
          <w:noProof/>
        </w:rPr>
        <w:noBreakHyphen/>
        <w:t>3</w:t>
      </w:r>
      <w:r w:rsidRPr="002B68CE">
        <w:rPr>
          <w:rFonts w:ascii="Cambria" w:eastAsia="MS Mincho" w:hAnsi="Cambria" w:cs="Arial"/>
        </w:rPr>
        <w:fldChar w:fldCharType="end"/>
      </w:r>
      <w:r w:rsidR="005A5258" w:rsidRPr="005A5258">
        <w:rPr>
          <w:rFonts w:ascii="Cambria" w:eastAsia="MS Mincho" w:hAnsi="Cambria" w:cs="Arial"/>
        </w:rPr>
        <w:t xml:space="preserve"> </w:t>
      </w:r>
      <w:r w:rsidR="003E0073" w:rsidRPr="005A5258">
        <w:rPr>
          <w:rFonts w:ascii="Cambria" w:eastAsia="MS Mincho" w:hAnsi="Cambria" w:cs="Arial"/>
        </w:rPr>
        <w:t>shows tha</w:t>
      </w:r>
      <w:r w:rsidR="003E0073" w:rsidRPr="006349A4">
        <w:rPr>
          <w:rFonts w:ascii="Cambria" w:eastAsia="MS Mincho" w:hAnsi="Cambria" w:cs="Arial"/>
        </w:rPr>
        <w:t xml:space="preserve">t the BLE 1% discharges fell between the lower and upper bounds of the gage discharge curves at 15 of the 26 ungaged validation locations. However, if the validation locations for the Landreth-Monument Draws watershed are removed from the totals, the results improve, and the BLE 1% discharges are between the lower and upper bounds at 14 out of 18 validation locations. Achieving valid BLE 1% discharges at 14 out of the 18 ungaged validation locations was considered acceptable for a BLE study. </w:t>
      </w:r>
    </w:p>
    <w:p w14:paraId="625E0F4E" w14:textId="2CCBA36F" w:rsidR="003E0073" w:rsidRPr="006349A4" w:rsidRDefault="003E0073" w:rsidP="003E0073">
      <w:pPr>
        <w:spacing w:before="240" w:after="240" w:line="280" w:lineRule="exact"/>
        <w:rPr>
          <w:rFonts w:ascii="Cambria" w:eastAsia="MS Mincho" w:hAnsi="Cambria" w:cs="Arial"/>
        </w:rPr>
      </w:pPr>
      <w:r w:rsidRPr="006349A4">
        <w:rPr>
          <w:rFonts w:ascii="Cambria" w:eastAsia="MS Mincho" w:hAnsi="Cambria" w:cs="Arial"/>
        </w:rPr>
        <w:t xml:space="preserve">For the Landreth-Monument Draws </w:t>
      </w:r>
      <w:r w:rsidRPr="005A5258">
        <w:rPr>
          <w:rFonts w:ascii="Cambria" w:eastAsia="MS Mincho" w:hAnsi="Cambria" w:cs="Arial"/>
        </w:rPr>
        <w:t xml:space="preserve">watershed, </w:t>
      </w:r>
      <w:r w:rsidR="002B68CE" w:rsidRPr="002B68CE">
        <w:rPr>
          <w:rFonts w:ascii="Cambria" w:eastAsia="MS Mincho" w:hAnsi="Cambria" w:cs="Arial"/>
        </w:rPr>
        <w:fldChar w:fldCharType="begin"/>
      </w:r>
      <w:r w:rsidR="002B68CE" w:rsidRPr="002B68CE">
        <w:rPr>
          <w:rFonts w:ascii="Cambria" w:eastAsia="MS Mincho" w:hAnsi="Cambria" w:cs="Arial"/>
        </w:rPr>
        <w:instrText xml:space="preserve"> REF _Ref178672308 \h </w:instrText>
      </w:r>
      <w:r w:rsidR="002B68CE">
        <w:rPr>
          <w:rFonts w:ascii="Cambria" w:eastAsia="MS Mincho" w:hAnsi="Cambria" w:cs="Arial"/>
        </w:rPr>
        <w:instrText xml:space="preserve"> \* MERGEFORMAT </w:instrText>
      </w:r>
      <w:r w:rsidR="002B68CE" w:rsidRPr="002B68CE">
        <w:rPr>
          <w:rFonts w:ascii="Cambria" w:eastAsia="MS Mincho" w:hAnsi="Cambria" w:cs="Arial"/>
        </w:rPr>
      </w:r>
      <w:r w:rsidR="002B68CE" w:rsidRPr="002B68CE">
        <w:rPr>
          <w:rFonts w:ascii="Cambria" w:eastAsia="MS Mincho" w:hAnsi="Cambria" w:cs="Arial"/>
        </w:rPr>
        <w:fldChar w:fldCharType="separate"/>
      </w:r>
      <w:r w:rsidR="00D005AD" w:rsidRPr="00D005AD">
        <w:rPr>
          <w:rFonts w:ascii="Cambria" w:hAnsi="Cambria"/>
        </w:rPr>
        <w:t xml:space="preserve">Table </w:t>
      </w:r>
      <w:r w:rsidR="00D005AD" w:rsidRPr="00D005AD">
        <w:rPr>
          <w:rFonts w:ascii="Cambria" w:hAnsi="Cambria"/>
          <w:noProof/>
        </w:rPr>
        <w:t>3</w:t>
      </w:r>
      <w:r w:rsidR="00D005AD" w:rsidRPr="00D005AD">
        <w:rPr>
          <w:rFonts w:ascii="Cambria" w:hAnsi="Cambria"/>
          <w:noProof/>
        </w:rPr>
        <w:noBreakHyphen/>
        <w:t>3</w:t>
      </w:r>
      <w:r w:rsidR="002B68CE" w:rsidRPr="002B68CE">
        <w:rPr>
          <w:rFonts w:ascii="Cambria" w:eastAsia="MS Mincho" w:hAnsi="Cambria" w:cs="Arial"/>
        </w:rPr>
        <w:fldChar w:fldCharType="end"/>
      </w:r>
      <w:r w:rsidRPr="005A5258">
        <w:rPr>
          <w:rFonts w:ascii="Cambria" w:eastAsia="MS Mincho" w:hAnsi="Cambria" w:cs="Arial"/>
        </w:rPr>
        <w:t xml:space="preserve"> shows tha</w:t>
      </w:r>
      <w:r w:rsidRPr="006349A4">
        <w:rPr>
          <w:rFonts w:ascii="Cambria" w:eastAsia="MS Mincho" w:hAnsi="Cambria" w:cs="Arial"/>
        </w:rPr>
        <w:t>t the BLE 1% discharges at 7 of the 8 ungaged validation locations in the watershed are below the lower bound discharges. While this might initially appear to be a negative validation outcome, these results are actually realistic because of the unusual features in the watershed. First, the low rainfall totals caused by the arid climate and the high infiltration rates of the soils that are common in the watershed lead to depressed runoff volumes. Second, the terrain in the watershed causes the flows to be lower than would be expected. Throughout the watershed are numerous playa-like features that intercept runoff and decrease the peak discharges in the watersh</w:t>
      </w:r>
      <w:r w:rsidRPr="005A5258">
        <w:rPr>
          <w:rFonts w:ascii="Cambria" w:eastAsia="MS Mincho" w:hAnsi="Cambria" w:cs="Arial"/>
        </w:rPr>
        <w:t xml:space="preserve">ed. See </w:t>
      </w:r>
      <w:r w:rsidR="005A5258" w:rsidRPr="005A5258">
        <w:rPr>
          <w:rFonts w:ascii="Cambria" w:eastAsia="MS Mincho" w:hAnsi="Cambria" w:cs="Arial"/>
        </w:rPr>
        <w:fldChar w:fldCharType="begin"/>
      </w:r>
      <w:r w:rsidR="005A5258" w:rsidRPr="005A5258">
        <w:rPr>
          <w:rFonts w:ascii="Cambria" w:eastAsia="MS Mincho" w:hAnsi="Cambria" w:cs="Arial"/>
        </w:rPr>
        <w:instrText xml:space="preserve"> REF _Ref177383584 \h </w:instrText>
      </w:r>
      <w:r w:rsidR="005A5258">
        <w:rPr>
          <w:rFonts w:ascii="Cambria" w:eastAsia="MS Mincho" w:hAnsi="Cambria" w:cs="Arial"/>
        </w:rPr>
        <w:instrText xml:space="preserve"> \* MERGEFORMAT </w:instrText>
      </w:r>
      <w:r w:rsidR="005A5258" w:rsidRPr="005A5258">
        <w:rPr>
          <w:rFonts w:ascii="Cambria" w:eastAsia="MS Mincho" w:hAnsi="Cambria" w:cs="Arial"/>
        </w:rPr>
      </w:r>
      <w:r w:rsidR="005A5258" w:rsidRPr="005A5258">
        <w:rPr>
          <w:rFonts w:ascii="Cambria" w:eastAsia="MS Mincho" w:hAnsi="Cambria" w:cs="Arial"/>
        </w:rPr>
        <w:fldChar w:fldCharType="separate"/>
      </w:r>
      <w:r w:rsidR="00D005AD" w:rsidRPr="00D005AD">
        <w:rPr>
          <w:rFonts w:ascii="Cambria" w:hAnsi="Cambria"/>
        </w:rPr>
        <w:t xml:space="preserve">Figure </w:t>
      </w:r>
      <w:r w:rsidR="00D005AD" w:rsidRPr="00D005AD">
        <w:rPr>
          <w:rFonts w:ascii="Cambria" w:hAnsi="Cambria"/>
          <w:noProof/>
        </w:rPr>
        <w:t>3</w:t>
      </w:r>
      <w:r w:rsidR="00D005AD" w:rsidRPr="00D005AD">
        <w:rPr>
          <w:rFonts w:ascii="Cambria" w:hAnsi="Cambria"/>
          <w:noProof/>
        </w:rPr>
        <w:noBreakHyphen/>
        <w:t>8</w:t>
      </w:r>
      <w:r w:rsidR="005A5258" w:rsidRPr="005A5258">
        <w:rPr>
          <w:rFonts w:ascii="Cambria" w:eastAsia="MS Mincho" w:hAnsi="Cambria" w:cs="Arial"/>
        </w:rPr>
        <w:fldChar w:fldCharType="end"/>
      </w:r>
      <w:r w:rsidRPr="005A5258">
        <w:rPr>
          <w:rFonts w:ascii="Cambria" w:eastAsia="MS Mincho" w:hAnsi="Cambria" w:cs="Arial"/>
        </w:rPr>
        <w:t xml:space="preserve">, </w:t>
      </w:r>
      <w:r w:rsidRPr="006349A4">
        <w:rPr>
          <w:rFonts w:ascii="Cambria" w:eastAsia="MS Mincho" w:hAnsi="Cambria" w:cs="Arial"/>
        </w:rPr>
        <w:t xml:space="preserve">which shows part of the Monument model domain, for a representative example of how prevalent the playa-like features are in the watershed.  </w:t>
      </w:r>
    </w:p>
    <w:p w14:paraId="255002B7" w14:textId="456428FF" w:rsidR="00043CFE" w:rsidRDefault="00100464" w:rsidP="00F82C7D">
      <w:pPr>
        <w:pStyle w:val="CommentText"/>
        <w:spacing w:before="240" w:after="240"/>
        <w:jc w:val="center"/>
        <w:rPr>
          <w:rFonts w:ascii="Cambria" w:hAnsi="Cambria"/>
          <w:sz w:val="22"/>
          <w:szCs w:val="22"/>
        </w:rPr>
      </w:pPr>
      <w:r w:rsidRPr="00C36840">
        <w:rPr>
          <w:rFonts w:ascii="Calibri" w:eastAsia="MS Mincho" w:hAnsi="Calibri" w:cs="Arial"/>
          <w:noProof/>
        </w:rPr>
        <w:drawing>
          <wp:inline distT="0" distB="0" distL="0" distR="0" wp14:anchorId="2E859508" wp14:editId="55B317F1">
            <wp:extent cx="5181600" cy="3402916"/>
            <wp:effectExtent l="19050" t="19050" r="19050" b="26670"/>
            <wp:docPr id="900695096" name="Picture 2"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044707" name="Picture 2" descr="A map of a river&#10;&#10;Description automatically generated"/>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187971" cy="3407100"/>
                    </a:xfrm>
                    <a:prstGeom prst="rect">
                      <a:avLst/>
                    </a:prstGeom>
                    <a:noFill/>
                    <a:ln>
                      <a:solidFill>
                        <a:schemeClr val="tx1"/>
                      </a:solidFill>
                    </a:ln>
                  </pic:spPr>
                </pic:pic>
              </a:graphicData>
            </a:graphic>
          </wp:inline>
        </w:drawing>
      </w:r>
    </w:p>
    <w:p w14:paraId="19AD09B2" w14:textId="440A19F2" w:rsidR="00100464" w:rsidRDefault="00100464" w:rsidP="00F82C7D">
      <w:pPr>
        <w:pStyle w:val="Caption"/>
        <w:rPr>
          <w:rFonts w:ascii="Cambria" w:hAnsi="Cambria"/>
          <w:szCs w:val="22"/>
        </w:rPr>
      </w:pPr>
      <w:bookmarkStart w:id="239" w:name="_Ref177383584"/>
      <w:bookmarkStart w:id="240" w:name="_Toc194961458"/>
      <w:r>
        <w:t xml:space="preserve">Figure </w:t>
      </w:r>
      <w:r w:rsidR="00C41012">
        <w:fldChar w:fldCharType="begin"/>
      </w:r>
      <w:r w:rsidR="00C41012">
        <w:instrText xml:space="preserve"> STYLEREF 1 \s </w:instrText>
      </w:r>
      <w:r w:rsidR="00C41012">
        <w:fldChar w:fldCharType="separate"/>
      </w:r>
      <w:r w:rsidR="00D005AD">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8</w:t>
      </w:r>
      <w:r w:rsidR="00C41012">
        <w:rPr>
          <w:noProof/>
        </w:rPr>
        <w:fldChar w:fldCharType="end"/>
      </w:r>
      <w:bookmarkEnd w:id="239"/>
      <w:r>
        <w:t>: Playa-like features in the Monument model domain with</w:t>
      </w:r>
      <w:r w:rsidR="005B2321">
        <w:t>in</w:t>
      </w:r>
      <w:r>
        <w:t xml:space="preserve"> the Landreth-Monument Draws watershed</w:t>
      </w:r>
      <w:bookmarkEnd w:id="240"/>
    </w:p>
    <w:p w14:paraId="28291077" w14:textId="34C5549C" w:rsidR="00987F79" w:rsidRPr="006349A4" w:rsidRDefault="00987F79" w:rsidP="00961195">
      <w:pPr>
        <w:spacing w:before="240" w:after="240" w:line="280" w:lineRule="exact"/>
        <w:rPr>
          <w:rFonts w:ascii="Cambria" w:eastAsia="MS Mincho" w:hAnsi="Cambria" w:cs="Arial"/>
        </w:rPr>
      </w:pPr>
      <w:r w:rsidRPr="006349A4">
        <w:rPr>
          <w:rFonts w:ascii="Cambria" w:eastAsia="MS Mincho" w:hAnsi="Cambria" w:cs="Arial"/>
        </w:rPr>
        <w:t>In addition, many parts of the watershed are flat, leading to wide, shallow floodplains that move slowly and experience significant attenuation. Taken together, these characteristics in the Landreth-Monument Draws watershed cause the flows to be lower than what is predicted by the lower discharge curve derived from the gage flow-frequency analysis. These low flows in the watershed were considered acceptable since they led to BLE 1% discharges in the Pecos River at gage 08446500 (Pecos Rv nr Given, TX) and gage 08441500 (Pecos Rv Grandfalls, TX), which are located near the downstream end of the Landreth-Monument Draws watershed, that agree well with the 1% discharges from the flow-frequency analyses for these gages.</w:t>
      </w:r>
    </w:p>
    <w:p w14:paraId="21620389" w14:textId="23F0B5ED" w:rsidR="00100464" w:rsidRDefault="00987F79" w:rsidP="00987F79">
      <w:pPr>
        <w:pStyle w:val="CommentText"/>
        <w:spacing w:before="240" w:after="240" w:line="280" w:lineRule="exact"/>
        <w:rPr>
          <w:rFonts w:ascii="Cambria" w:hAnsi="Cambria"/>
          <w:sz w:val="22"/>
          <w:szCs w:val="22"/>
        </w:rPr>
      </w:pPr>
      <w:r w:rsidRPr="005A5258">
        <w:rPr>
          <w:rFonts w:ascii="Cambria" w:eastAsia="MS Mincho" w:hAnsi="Cambria" w:cs="Arial"/>
          <w:sz w:val="22"/>
          <w:szCs w:val="22"/>
        </w:rPr>
        <w:t xml:space="preserve">See </w:t>
      </w:r>
      <w:r w:rsidR="005A5258" w:rsidRPr="005A5258">
        <w:rPr>
          <w:rFonts w:ascii="Cambria" w:eastAsia="MS Mincho" w:hAnsi="Cambria" w:cs="Arial"/>
          <w:sz w:val="22"/>
          <w:szCs w:val="22"/>
        </w:rPr>
        <w:fldChar w:fldCharType="begin"/>
      </w:r>
      <w:r w:rsidR="005A5258" w:rsidRPr="005A5258">
        <w:rPr>
          <w:rFonts w:ascii="Cambria" w:eastAsia="MS Mincho" w:hAnsi="Cambria" w:cs="Arial"/>
          <w:sz w:val="22"/>
          <w:szCs w:val="22"/>
        </w:rPr>
        <w:instrText xml:space="preserve"> REF _Ref177383402 \h  \* MERGEFORMAT </w:instrText>
      </w:r>
      <w:r w:rsidR="005A5258" w:rsidRPr="005A5258">
        <w:rPr>
          <w:rFonts w:ascii="Cambria" w:eastAsia="MS Mincho" w:hAnsi="Cambria" w:cs="Arial"/>
          <w:sz w:val="22"/>
          <w:szCs w:val="22"/>
        </w:rPr>
      </w:r>
      <w:r w:rsidR="005A5258" w:rsidRPr="005A5258">
        <w:rPr>
          <w:rFonts w:ascii="Cambria" w:eastAsia="MS Mincho" w:hAnsi="Cambria" w:cs="Arial"/>
          <w:sz w:val="22"/>
          <w:szCs w:val="22"/>
        </w:rPr>
        <w:fldChar w:fldCharType="separate"/>
      </w:r>
      <w:r w:rsidR="00D005AD" w:rsidRPr="00D005AD">
        <w:rPr>
          <w:rFonts w:ascii="Cambria" w:hAnsi="Cambria"/>
          <w:sz w:val="22"/>
          <w:szCs w:val="22"/>
        </w:rPr>
        <w:t xml:space="preserve">Figure </w:t>
      </w:r>
      <w:r w:rsidR="00D005AD" w:rsidRPr="00D005AD">
        <w:rPr>
          <w:rFonts w:ascii="Cambria" w:hAnsi="Cambria"/>
          <w:noProof/>
          <w:sz w:val="22"/>
          <w:szCs w:val="22"/>
        </w:rPr>
        <w:t>3</w:t>
      </w:r>
      <w:r w:rsidR="00D005AD" w:rsidRPr="00D005AD">
        <w:rPr>
          <w:rFonts w:ascii="Cambria" w:hAnsi="Cambria"/>
          <w:noProof/>
          <w:sz w:val="22"/>
          <w:szCs w:val="22"/>
        </w:rPr>
        <w:noBreakHyphen/>
        <w:t>9</w:t>
      </w:r>
      <w:r w:rsidR="005A5258" w:rsidRPr="005A5258">
        <w:rPr>
          <w:rFonts w:ascii="Cambria" w:eastAsia="MS Mincho" w:hAnsi="Cambria" w:cs="Arial"/>
          <w:sz w:val="22"/>
          <w:szCs w:val="22"/>
        </w:rPr>
        <w:fldChar w:fldCharType="end"/>
      </w:r>
      <w:r w:rsidRPr="005A5258">
        <w:rPr>
          <w:rFonts w:ascii="Cambria" w:eastAsia="MS Mincho" w:hAnsi="Cambria" w:cs="Arial"/>
          <w:sz w:val="22"/>
          <w:szCs w:val="22"/>
        </w:rPr>
        <w:t xml:space="preserve"> for</w:t>
      </w:r>
      <w:r w:rsidRPr="006349A4">
        <w:rPr>
          <w:rFonts w:ascii="Cambria" w:eastAsia="MS Mincho" w:hAnsi="Cambria" w:cs="Arial"/>
          <w:sz w:val="22"/>
        </w:rPr>
        <w:t xml:space="preserve"> a summary of the validation outcomes for the ungaged validation location in the BLE study area.</w:t>
      </w:r>
    </w:p>
    <w:p w14:paraId="48EAD9E2" w14:textId="28801783" w:rsidR="00100464" w:rsidRDefault="00BB6E9C" w:rsidP="00961195">
      <w:pPr>
        <w:pStyle w:val="CommentText"/>
        <w:spacing w:before="240" w:after="240"/>
        <w:jc w:val="center"/>
        <w:rPr>
          <w:rFonts w:ascii="Cambria" w:hAnsi="Cambria"/>
          <w:sz w:val="22"/>
          <w:szCs w:val="22"/>
        </w:rPr>
      </w:pPr>
      <w:r>
        <w:rPr>
          <w:b/>
          <w:bCs/>
          <w:noProof/>
        </w:rPr>
        <w:drawing>
          <wp:inline distT="0" distB="0" distL="0" distR="0" wp14:anchorId="12A6BF9A" wp14:editId="22114373">
            <wp:extent cx="5010150" cy="6697033"/>
            <wp:effectExtent l="0" t="0" r="0" b="8890"/>
            <wp:docPr id="1666200401" name="Picture 3" descr="A map of a large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200401" name="Picture 3" descr="A map of a large area&#10;&#10;AI-generated content may be incorrect."/>
                    <pic:cNvPicPr/>
                  </pic:nvPicPr>
                  <pic:blipFill rotWithShape="1">
                    <a:blip r:embed="rId73">
                      <a:extLst>
                        <a:ext uri="{28A0092B-C50C-407E-A947-70E740481C1C}">
                          <a14:useLocalDpi xmlns:a14="http://schemas.microsoft.com/office/drawing/2010/main" val="0"/>
                        </a:ext>
                      </a:extLst>
                    </a:blip>
                    <a:srcRect l="11699" t="8916" r="8814" b="8982"/>
                    <a:stretch/>
                  </pic:blipFill>
                  <pic:spPr bwMode="auto">
                    <a:xfrm>
                      <a:off x="0" y="0"/>
                      <a:ext cx="5046187" cy="6745203"/>
                    </a:xfrm>
                    <a:prstGeom prst="rect">
                      <a:avLst/>
                    </a:prstGeom>
                    <a:ln>
                      <a:noFill/>
                    </a:ln>
                    <a:extLst>
                      <a:ext uri="{53640926-AAD7-44D8-BBD7-CCE9431645EC}">
                        <a14:shadowObscured xmlns:a14="http://schemas.microsoft.com/office/drawing/2010/main"/>
                      </a:ext>
                    </a:extLst>
                  </pic:spPr>
                </pic:pic>
              </a:graphicData>
            </a:graphic>
          </wp:inline>
        </w:drawing>
      </w:r>
    </w:p>
    <w:p w14:paraId="44A3B7F2" w14:textId="0DE3B11A" w:rsidR="00100464" w:rsidRDefault="004F6666" w:rsidP="00D64E0B">
      <w:pPr>
        <w:pStyle w:val="Caption"/>
        <w:rPr>
          <w:rFonts w:ascii="Cambria" w:hAnsi="Cambria"/>
          <w:szCs w:val="22"/>
        </w:rPr>
      </w:pPr>
      <w:bookmarkStart w:id="241" w:name="_Ref177383402"/>
      <w:bookmarkStart w:id="242" w:name="_Toc194961459"/>
      <w:r>
        <w:t xml:space="preserve">Figure </w:t>
      </w:r>
      <w:r w:rsidR="00C41012">
        <w:fldChar w:fldCharType="begin"/>
      </w:r>
      <w:r w:rsidR="00C41012">
        <w:instrText xml:space="preserve"> STYLEREF 1 \s </w:instrText>
      </w:r>
      <w:r w:rsidR="00C41012">
        <w:fldChar w:fldCharType="separate"/>
      </w:r>
      <w:r w:rsidR="00D005AD">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9</w:t>
      </w:r>
      <w:r w:rsidR="00C41012">
        <w:rPr>
          <w:noProof/>
        </w:rPr>
        <w:fldChar w:fldCharType="end"/>
      </w:r>
      <w:bookmarkEnd w:id="241"/>
      <w:r>
        <w:t>: Summary of validation outcomes at the ungaged validation locations</w:t>
      </w:r>
      <w:bookmarkEnd w:id="242"/>
    </w:p>
    <w:p w14:paraId="1C7643CB" w14:textId="3C00F8B1" w:rsidR="007B2198" w:rsidRDefault="00CE4236" w:rsidP="009E7805">
      <w:pPr>
        <w:pStyle w:val="BodyText"/>
      </w:pPr>
      <w:r w:rsidRPr="008B4BD6">
        <w:rPr>
          <w:b/>
          <w:bCs/>
          <w:sz w:val="24"/>
          <w:szCs w:val="24"/>
        </w:rPr>
        <w:t xml:space="preserve">Validation </w:t>
      </w:r>
      <w:r>
        <w:rPr>
          <w:b/>
          <w:bCs/>
          <w:sz w:val="24"/>
          <w:szCs w:val="24"/>
        </w:rPr>
        <w:t>Summary</w:t>
      </w:r>
    </w:p>
    <w:p w14:paraId="57D0CF7A" w14:textId="45E0A54F" w:rsidR="00CE4236" w:rsidRDefault="00CE4236" w:rsidP="00CE4236">
      <w:pPr>
        <w:pStyle w:val="CommentText"/>
        <w:spacing w:before="240" w:after="240" w:line="280" w:lineRule="exact"/>
        <w:rPr>
          <w:rFonts w:ascii="Cambria" w:hAnsi="Cambria"/>
          <w:sz w:val="22"/>
          <w:szCs w:val="22"/>
        </w:rPr>
      </w:pPr>
      <w:r w:rsidRPr="006349A4">
        <w:rPr>
          <w:rFonts w:ascii="Cambria" w:hAnsi="Cambria"/>
          <w:sz w:val="22"/>
          <w:szCs w:val="22"/>
        </w:rPr>
        <w:t xml:space="preserve">The BLE models developed in the study area </w:t>
      </w:r>
      <w:r>
        <w:rPr>
          <w:rFonts w:ascii="Cambria" w:hAnsi="Cambria"/>
          <w:sz w:val="22"/>
          <w:szCs w:val="22"/>
        </w:rPr>
        <w:t xml:space="preserve">(see </w:t>
      </w:r>
      <w:r>
        <w:rPr>
          <w:rFonts w:ascii="Cambria" w:hAnsi="Cambria"/>
          <w:sz w:val="22"/>
          <w:szCs w:val="22"/>
        </w:rPr>
        <w:fldChar w:fldCharType="begin"/>
      </w:r>
      <w:r w:rsidRPr="00E4601A">
        <w:rPr>
          <w:rFonts w:ascii="Cambria" w:hAnsi="Cambria"/>
          <w:sz w:val="22"/>
          <w:szCs w:val="22"/>
        </w:rPr>
        <w:instrText xml:space="preserve"> REF _Ref175049605 \h  \* MERGEFORMAT </w:instrText>
      </w:r>
      <w:r>
        <w:rPr>
          <w:rFonts w:ascii="Cambria" w:hAnsi="Cambria"/>
          <w:sz w:val="22"/>
          <w:szCs w:val="22"/>
        </w:rPr>
      </w:r>
      <w:r>
        <w:rPr>
          <w:rFonts w:ascii="Cambria" w:hAnsi="Cambria"/>
          <w:sz w:val="22"/>
          <w:szCs w:val="22"/>
        </w:rPr>
        <w:fldChar w:fldCharType="separate"/>
      </w:r>
      <w:r w:rsidR="00D005AD" w:rsidRPr="00D005AD">
        <w:rPr>
          <w:rFonts w:ascii="Cambria" w:hAnsi="Cambria"/>
          <w:sz w:val="22"/>
          <w:szCs w:val="22"/>
        </w:rPr>
        <w:t>Figure</w:t>
      </w:r>
      <w:r w:rsidR="00D005AD" w:rsidRPr="008A652D">
        <w:t xml:space="preserve"> </w:t>
      </w:r>
      <w:r w:rsidR="00D005AD" w:rsidRPr="00D005AD">
        <w:rPr>
          <w:rFonts w:ascii="Cambria" w:hAnsi="Cambria"/>
          <w:noProof/>
          <w:sz w:val="22"/>
          <w:szCs w:val="22"/>
        </w:rPr>
        <w:t>1</w:t>
      </w:r>
      <w:r w:rsidR="00D005AD" w:rsidRPr="00D005AD">
        <w:rPr>
          <w:rFonts w:ascii="Cambria" w:hAnsi="Cambria"/>
          <w:noProof/>
          <w:sz w:val="22"/>
          <w:szCs w:val="22"/>
        </w:rPr>
        <w:noBreakHyphen/>
        <w:t>2</w:t>
      </w:r>
      <w:r>
        <w:rPr>
          <w:rFonts w:ascii="Cambria" w:hAnsi="Cambria"/>
          <w:sz w:val="22"/>
          <w:szCs w:val="22"/>
        </w:rPr>
        <w:fldChar w:fldCharType="end"/>
      </w:r>
      <w:r>
        <w:rPr>
          <w:rFonts w:ascii="Cambria" w:hAnsi="Cambria"/>
          <w:sz w:val="22"/>
          <w:szCs w:val="22"/>
        </w:rPr>
        <w:t>)</w:t>
      </w:r>
      <w:r w:rsidRPr="006349A4">
        <w:rPr>
          <w:rFonts w:ascii="Cambria" w:hAnsi="Cambria"/>
          <w:sz w:val="22"/>
          <w:szCs w:val="22"/>
        </w:rPr>
        <w:t xml:space="preserve"> were validated using two approaches. The first approach was a</w:t>
      </w:r>
      <w:r w:rsidR="00FA43D8">
        <w:rPr>
          <w:rFonts w:ascii="Cambria" w:hAnsi="Cambria"/>
          <w:sz w:val="22"/>
          <w:szCs w:val="22"/>
        </w:rPr>
        <w:t xml:space="preserve"> </w:t>
      </w:r>
      <w:r w:rsidRPr="006349A4">
        <w:rPr>
          <w:rFonts w:ascii="Cambria" w:hAnsi="Cambria"/>
          <w:sz w:val="22"/>
          <w:szCs w:val="22"/>
        </w:rPr>
        <w:t>gage flow-frequency analysis of a number of USGS gages located within the study area. The second approach leveraged the outcomes of this flow-frequency analysis to develop discharge-drainage area curves that were applied to select ungaged streams in the study area.</w:t>
      </w:r>
    </w:p>
    <w:p w14:paraId="09CFD7B6" w14:textId="0B3D06DE" w:rsidR="00A411FA" w:rsidRDefault="00C7382D" w:rsidP="009E7805">
      <w:pPr>
        <w:pStyle w:val="BodyText"/>
      </w:pPr>
      <w:r w:rsidRPr="006349A4">
        <w:t xml:space="preserve">Three primary model validation parameters were selected for this study. These are the model parameters that were varied to improve the validation outcomes of this BLE assessment. The parameters were the rainfall </w:t>
      </w:r>
      <w:r w:rsidR="001E6942">
        <w:t>ARF</w:t>
      </w:r>
      <w:r w:rsidRPr="006349A4">
        <w:t>, the NR</w:t>
      </w:r>
      <w:r>
        <w:t>CS</w:t>
      </w:r>
      <w:r w:rsidRPr="006349A4">
        <w:t xml:space="preserve"> </w:t>
      </w:r>
      <w:r w:rsidR="001E6942">
        <w:t>CNs</w:t>
      </w:r>
      <w:r w:rsidRPr="006349A4">
        <w:t>, and the channel Manning’s n values.</w:t>
      </w:r>
      <w:r w:rsidR="00541A6C">
        <w:t xml:space="preserve"> </w:t>
      </w:r>
      <w:r w:rsidR="002F444B">
        <w:t>In addition, o</w:t>
      </w:r>
      <w:r w:rsidR="00F8725B">
        <w:t xml:space="preserve">utflow hydrographs from the </w:t>
      </w:r>
      <w:r w:rsidR="00682CA2">
        <w:t>Lower Pecos-</w:t>
      </w:r>
      <w:r w:rsidR="002F444B">
        <w:t xml:space="preserve">Upper and Salt Draw models were shifted to produce more realistic timing of the flood waves in the study area. </w:t>
      </w:r>
      <w:r w:rsidR="00541A6C">
        <w:t xml:space="preserve">A summary of the adjustments that were applied to the models is in </w:t>
      </w:r>
      <w:r w:rsidR="00541A6C">
        <w:fldChar w:fldCharType="begin"/>
      </w:r>
      <w:r w:rsidR="00541A6C">
        <w:instrText xml:space="preserve"> REF _Ref177383047 \h </w:instrText>
      </w:r>
      <w:r w:rsidR="00541A6C">
        <w:fldChar w:fldCharType="separate"/>
      </w:r>
      <w:r w:rsidR="00D005AD">
        <w:t xml:space="preserve">Table </w:t>
      </w:r>
      <w:r w:rsidR="00D005AD">
        <w:rPr>
          <w:noProof/>
        </w:rPr>
        <w:t>3</w:t>
      </w:r>
      <w:r w:rsidR="00D005AD">
        <w:noBreakHyphen/>
      </w:r>
      <w:r w:rsidR="00D005AD">
        <w:rPr>
          <w:noProof/>
        </w:rPr>
        <w:t>1</w:t>
      </w:r>
      <w:r w:rsidR="00541A6C">
        <w:fldChar w:fldCharType="end"/>
      </w:r>
      <w:r w:rsidR="00541A6C">
        <w:t>.</w:t>
      </w:r>
    </w:p>
    <w:p w14:paraId="2AB5FCF0" w14:textId="083026DC" w:rsidR="00CE4A71" w:rsidRPr="00982549" w:rsidRDefault="00CE4A71" w:rsidP="00982549">
      <w:pPr>
        <w:rPr>
          <w:rFonts w:ascii="Cambria" w:hAnsi="Cambria"/>
        </w:rPr>
      </w:pPr>
      <w:r w:rsidRPr="00982549">
        <w:rPr>
          <w:rFonts w:ascii="Cambria" w:hAnsi="Cambria"/>
        </w:rPr>
        <w:t>A comparison of the BLE 1% discharges with the 1%</w:t>
      </w:r>
      <w:r w:rsidR="004C5BA6" w:rsidRPr="00982549">
        <w:rPr>
          <w:rFonts w:ascii="Cambria" w:hAnsi="Cambria"/>
        </w:rPr>
        <w:t>,  1% minus,  and 1% plus discharges from the flow-frequency analysis is in</w:t>
      </w:r>
      <w:r w:rsidR="00982549" w:rsidRPr="00982549">
        <w:rPr>
          <w:rFonts w:ascii="Cambria" w:hAnsi="Cambria"/>
        </w:rPr>
        <w:t xml:space="preserve"> </w:t>
      </w:r>
      <w:r w:rsidR="00982549" w:rsidRPr="00982549">
        <w:rPr>
          <w:rFonts w:ascii="Cambria" w:hAnsi="Cambria"/>
        </w:rPr>
        <w:fldChar w:fldCharType="begin"/>
      </w:r>
      <w:r w:rsidR="00982549" w:rsidRPr="00982549">
        <w:rPr>
          <w:rFonts w:ascii="Cambria" w:hAnsi="Cambria"/>
        </w:rPr>
        <w:instrText xml:space="preserve"> REF _Ref178794897 \h </w:instrText>
      </w:r>
      <w:r w:rsidR="00982549">
        <w:rPr>
          <w:rFonts w:ascii="Cambria" w:hAnsi="Cambria"/>
        </w:rPr>
        <w:instrText xml:space="preserve"> \* MERGEFORMAT </w:instrText>
      </w:r>
      <w:r w:rsidR="00982549" w:rsidRPr="00982549">
        <w:rPr>
          <w:rFonts w:ascii="Cambria" w:hAnsi="Cambria"/>
        </w:rPr>
      </w:r>
      <w:r w:rsidR="00982549" w:rsidRPr="00982549">
        <w:rPr>
          <w:rFonts w:ascii="Cambria" w:hAnsi="Cambria"/>
        </w:rPr>
        <w:fldChar w:fldCharType="separate"/>
      </w:r>
      <w:r w:rsidR="00D005AD" w:rsidRPr="00D005AD">
        <w:rPr>
          <w:rFonts w:ascii="Cambria" w:hAnsi="Cambria"/>
        </w:rPr>
        <w:t xml:space="preserve">Table </w:t>
      </w:r>
      <w:r w:rsidR="00D005AD" w:rsidRPr="00D005AD">
        <w:rPr>
          <w:rFonts w:ascii="Cambria" w:hAnsi="Cambria"/>
          <w:noProof/>
        </w:rPr>
        <w:t>3</w:t>
      </w:r>
      <w:r w:rsidR="00D005AD" w:rsidRPr="00D005AD">
        <w:rPr>
          <w:rFonts w:ascii="Cambria" w:hAnsi="Cambria"/>
          <w:noProof/>
        </w:rPr>
        <w:noBreakHyphen/>
        <w:t>2</w:t>
      </w:r>
      <w:r w:rsidR="00982549" w:rsidRPr="00982549">
        <w:rPr>
          <w:rFonts w:ascii="Cambria" w:hAnsi="Cambria"/>
        </w:rPr>
        <w:fldChar w:fldCharType="end"/>
      </w:r>
      <w:r w:rsidR="00982549" w:rsidRPr="00982549">
        <w:rPr>
          <w:rFonts w:ascii="Cambria" w:hAnsi="Cambria"/>
        </w:rPr>
        <w:t xml:space="preserve">. </w:t>
      </w:r>
      <w:r w:rsidR="008B74A4" w:rsidRPr="00982549">
        <w:rPr>
          <w:rFonts w:ascii="Cambria" w:hAnsi="Cambria"/>
        </w:rPr>
        <w:t xml:space="preserve">Overall, there was good agreement between the BLE 1% outcomes and the discharges calculated by the flow-frequency analysis. </w:t>
      </w:r>
      <w:r w:rsidR="001D5C78" w:rsidRPr="00982549">
        <w:rPr>
          <w:rFonts w:ascii="Cambria" w:hAnsi="Cambria"/>
        </w:rPr>
        <w:t xml:space="preserve">There were </w:t>
      </w:r>
      <w:r w:rsidR="00921A31" w:rsidRPr="00982549">
        <w:rPr>
          <w:rFonts w:ascii="Cambria" w:hAnsi="Cambria"/>
        </w:rPr>
        <w:t xml:space="preserve">14 USGS flow gages in the study area with sufficient data for a flow-frequency analysis. At 11 gages, the BLE 1% discharge was between the gage 1% minus and 1% </w:t>
      </w:r>
      <w:r w:rsidR="00DC5100" w:rsidRPr="00982549">
        <w:rPr>
          <w:rFonts w:ascii="Cambria" w:hAnsi="Cambria"/>
        </w:rPr>
        <w:t xml:space="preserve">plus </w:t>
      </w:r>
      <w:r w:rsidR="00921A31" w:rsidRPr="00982549">
        <w:rPr>
          <w:rFonts w:ascii="Cambria" w:hAnsi="Cambria"/>
        </w:rPr>
        <w:t>discharges. At the 3 gages w</w:t>
      </w:r>
      <w:r w:rsidR="00DC5100" w:rsidRPr="00982549">
        <w:rPr>
          <w:rFonts w:ascii="Cambria" w:hAnsi="Cambria"/>
        </w:rPr>
        <w:t>h</w:t>
      </w:r>
      <w:r w:rsidR="00921A31" w:rsidRPr="00982549">
        <w:rPr>
          <w:rFonts w:ascii="Cambria" w:hAnsi="Cambria"/>
        </w:rPr>
        <w:t xml:space="preserve">ere the BLE 1% discharges </w:t>
      </w:r>
      <w:r w:rsidR="00090877" w:rsidRPr="00982549">
        <w:rPr>
          <w:rFonts w:ascii="Cambria" w:hAnsi="Cambria"/>
        </w:rPr>
        <w:t>fell outside of the range between the gage 1% minus and 1% plus discharges, the flow data was questionable at 2 of the gages. At the third gage, the 1% BLE discha</w:t>
      </w:r>
      <w:r w:rsidR="00D5263E" w:rsidRPr="00982549">
        <w:rPr>
          <w:rFonts w:ascii="Cambria" w:hAnsi="Cambria"/>
        </w:rPr>
        <w:t xml:space="preserve">rge was only slightly above the 1% plus discharge. </w:t>
      </w:r>
    </w:p>
    <w:p w14:paraId="396F3A50" w14:textId="63DD1CD2" w:rsidR="007E2DE0" w:rsidRDefault="00DA0643" w:rsidP="00FE24EE">
      <w:pPr>
        <w:pStyle w:val="BodyText"/>
      </w:pPr>
      <w:r>
        <w:t xml:space="preserve">A set of discharge-drainage area curves </w:t>
      </w:r>
      <w:r w:rsidR="00DC5100">
        <w:t>was</w:t>
      </w:r>
      <w:r>
        <w:t xml:space="preserve"> created to validate the BLE results at </w:t>
      </w:r>
      <w:r w:rsidR="00563B80">
        <w:t xml:space="preserve">26 </w:t>
      </w:r>
      <w:r>
        <w:t>ungage</w:t>
      </w:r>
      <w:r w:rsidR="00563B80">
        <w:t>d</w:t>
      </w:r>
      <w:r>
        <w:t xml:space="preserve"> locations in the study area. These curves were derived from the results of the flow-frequency analysis</w:t>
      </w:r>
      <w:r w:rsidR="00C5033D">
        <w:t xml:space="preserve"> of the USGS flow gages</w:t>
      </w:r>
      <w:r>
        <w:t xml:space="preserve">. </w:t>
      </w:r>
      <w:r w:rsidR="00EA0BB6">
        <w:t xml:space="preserve">Again, there was good agreement between the </w:t>
      </w:r>
      <w:r w:rsidR="00A8680C">
        <w:t xml:space="preserve">BLE 1% outcomes and discharge-drainage area curves. </w:t>
      </w:r>
      <w:r w:rsidR="00563B80">
        <w:t xml:space="preserve">At </w:t>
      </w:r>
      <w:r w:rsidR="00EA0BB6">
        <w:t>15 of these locations, the BLE 1% discharge fell between the lower and upper bounds of the curves</w:t>
      </w:r>
      <w:r w:rsidR="00A8680C">
        <w:t xml:space="preserve">. At 11 locations, the BLE 1% discharges </w:t>
      </w:r>
      <w:r w:rsidR="001E4784">
        <w:t xml:space="preserve">fell outside of the range between the lower and upper bounds of the curves. While 11 locations may seem like a lot, in reality this result was expected because the 11 locations </w:t>
      </w:r>
      <w:r w:rsidR="006A76AC">
        <w:t xml:space="preserve">were </w:t>
      </w:r>
      <w:r w:rsidR="001E4784">
        <w:t xml:space="preserve">clustered in the Landreth-Monument </w:t>
      </w:r>
      <w:r w:rsidR="00A87AEF">
        <w:t>Draws</w:t>
      </w:r>
      <w:r w:rsidR="001E4784">
        <w:t xml:space="preserve"> watershed, which </w:t>
      </w:r>
      <w:r w:rsidR="00403E6E">
        <w:t xml:space="preserve">receives less rain since it </w:t>
      </w:r>
      <w:r w:rsidR="001E4784">
        <w:t>is the</w:t>
      </w:r>
      <w:r w:rsidR="00403E6E">
        <w:t xml:space="preserve"> most arid watershed in the study area. In addition, there are many </w:t>
      </w:r>
      <w:r w:rsidR="00111535">
        <w:t>playa-like features in the watershed that intercept and store runoff, which further depresses the discharges in this watershed.</w:t>
      </w:r>
      <w:bookmarkStart w:id="243" w:name="_Toc164859086"/>
      <w:bookmarkStart w:id="244" w:name="_Toc165037960"/>
      <w:bookmarkStart w:id="245" w:name="_Toc165038234"/>
      <w:bookmarkStart w:id="246" w:name="_Toc165038469"/>
      <w:bookmarkStart w:id="247" w:name="_Toc165039910"/>
      <w:bookmarkStart w:id="248" w:name="_Toc165039965"/>
      <w:bookmarkStart w:id="249" w:name="_Toc165040020"/>
      <w:bookmarkStart w:id="250" w:name="_Toc150162485"/>
      <w:bookmarkEnd w:id="243"/>
      <w:bookmarkEnd w:id="244"/>
      <w:bookmarkEnd w:id="245"/>
      <w:bookmarkEnd w:id="246"/>
      <w:bookmarkEnd w:id="247"/>
      <w:bookmarkEnd w:id="248"/>
      <w:bookmarkEnd w:id="249"/>
    </w:p>
    <w:p w14:paraId="2EA4C5DA" w14:textId="77777777" w:rsidR="007E2DE0" w:rsidRDefault="007E2DE0">
      <w:pPr>
        <w:rPr>
          <w:rFonts w:ascii="Cambria" w:eastAsiaTheme="minorHAnsi" w:hAnsi="Cambria"/>
          <w:lang w:val="en-GB"/>
        </w:rPr>
      </w:pPr>
      <w:r>
        <w:br w:type="page"/>
      </w:r>
    </w:p>
    <w:p w14:paraId="4A4D5D86" w14:textId="1C079E3D" w:rsidR="000A2942" w:rsidRDefault="000A2942" w:rsidP="000A2942">
      <w:pPr>
        <w:pStyle w:val="Heading2"/>
        <w:rPr>
          <w:rFonts w:eastAsia="Cambria" w:cs="Cambria"/>
        </w:rPr>
      </w:pPr>
      <w:bookmarkStart w:id="251" w:name="_Toc194961281"/>
      <w:r>
        <w:rPr>
          <w:rFonts w:eastAsia="Cambria" w:cs="Cambria"/>
        </w:rPr>
        <w:t>Challenges</w:t>
      </w:r>
      <w:bookmarkEnd w:id="251"/>
    </w:p>
    <w:bookmarkEnd w:id="250"/>
    <w:p w14:paraId="1146FE83" w14:textId="4CE10C68" w:rsidR="0C9DAA75" w:rsidRPr="00E62F31" w:rsidRDefault="00FA0FCE" w:rsidP="003A58E2">
      <w:pPr>
        <w:pStyle w:val="BodyText"/>
        <w:rPr>
          <w:rFonts w:eastAsia="Cambria" w:cs="Cambria"/>
        </w:rPr>
      </w:pPr>
      <w:r w:rsidRPr="00FA0FCE">
        <w:t xml:space="preserve">A </w:t>
      </w:r>
      <w:r w:rsidR="00693B69">
        <w:t xml:space="preserve">number </w:t>
      </w:r>
      <w:r w:rsidRPr="00FA0FCE">
        <w:t xml:space="preserve">of challenges </w:t>
      </w:r>
      <w:r w:rsidR="00693B69">
        <w:t>were</w:t>
      </w:r>
      <w:r w:rsidRPr="00FA0FCE">
        <w:t xml:space="preserve"> encountered during the </w:t>
      </w:r>
      <w:r w:rsidR="00224681">
        <w:t>Lower Pecos-Red Bluff Reservoir</w:t>
      </w:r>
      <w:r w:rsidR="00F34513">
        <w:t xml:space="preserve"> watershed</w:t>
      </w:r>
      <w:r w:rsidRPr="00FA0FCE">
        <w:t xml:space="preserve"> BLE analysis. These </w:t>
      </w:r>
      <w:r w:rsidR="0C9DAA75" w:rsidRPr="00E62F31">
        <w:rPr>
          <w:rFonts w:eastAsia="Cambria" w:cs="Cambria"/>
        </w:rPr>
        <w:t>challenges a</w:t>
      </w:r>
      <w:r w:rsidR="00D11621">
        <w:rPr>
          <w:rFonts w:eastAsia="Cambria" w:cs="Cambria"/>
        </w:rPr>
        <w:t>re</w:t>
      </w:r>
      <w:r w:rsidR="0C9DAA75" w:rsidRPr="00E62F31">
        <w:rPr>
          <w:rFonts w:eastAsia="Cambria" w:cs="Cambria"/>
        </w:rPr>
        <w:t xml:space="preserve"> </w:t>
      </w:r>
      <w:r w:rsidR="0C9DAA75" w:rsidRPr="0049235E">
        <w:t>summarized</w:t>
      </w:r>
      <w:r w:rsidR="0C9DAA75" w:rsidRPr="00E62F31">
        <w:rPr>
          <w:rFonts w:eastAsia="Cambria" w:cs="Cambria"/>
        </w:rPr>
        <w:t xml:space="preserve"> in the following paragraphs.</w:t>
      </w:r>
    </w:p>
    <w:p w14:paraId="6443E745" w14:textId="56E0FF68" w:rsidR="00EA2E42" w:rsidRDefault="00EA2E42" w:rsidP="00EA2E42">
      <w:pPr>
        <w:pStyle w:val="Heading3"/>
        <w:rPr>
          <w:rFonts w:eastAsia="Cambria" w:cs="Cambria"/>
        </w:rPr>
      </w:pPr>
      <w:bookmarkStart w:id="252" w:name="_Toc194961282"/>
      <w:r>
        <w:rPr>
          <w:rFonts w:eastAsia="Cambria" w:cs="Cambria"/>
        </w:rPr>
        <w:t>Cupping</w:t>
      </w:r>
      <w:bookmarkEnd w:id="252"/>
    </w:p>
    <w:p w14:paraId="0EDE2134" w14:textId="73C4E225" w:rsidR="001B264B" w:rsidRPr="0080283E" w:rsidRDefault="001B264B" w:rsidP="0049235E">
      <w:pPr>
        <w:pStyle w:val="BodyText"/>
      </w:pPr>
      <w:r w:rsidRPr="0080283E">
        <w:rPr>
          <w:rStyle w:val="normaltextrun"/>
          <w:rFonts w:eastAsia="Cambria" w:cs="Cambria"/>
        </w:rPr>
        <w:t>HEC-RAS, Version 6.</w:t>
      </w:r>
      <w:r w:rsidR="00693B69" w:rsidRPr="0080283E">
        <w:rPr>
          <w:rStyle w:val="normaltextrun"/>
          <w:rFonts w:eastAsia="Cambria" w:cs="Cambria"/>
        </w:rPr>
        <w:t>4</w:t>
      </w:r>
      <w:r w:rsidR="009C0196">
        <w:rPr>
          <w:rStyle w:val="normaltextrun"/>
          <w:rFonts w:eastAsia="Cambria" w:cs="Cambria"/>
        </w:rPr>
        <w:t>.1</w:t>
      </w:r>
      <w:r w:rsidR="00F247A5" w:rsidRPr="0080283E">
        <w:rPr>
          <w:rStyle w:val="normaltextrun"/>
          <w:rFonts w:eastAsia="Cambria" w:cs="Cambria"/>
        </w:rPr>
        <w:t xml:space="preserve"> </w:t>
      </w:r>
      <w:r w:rsidRPr="0080283E">
        <w:rPr>
          <w:rStyle w:val="normaltextrun"/>
          <w:rFonts w:eastAsia="Cambria" w:cs="Cambria"/>
        </w:rPr>
        <w:t>has a known error in the rain</w:t>
      </w:r>
      <w:r w:rsidR="00F247A5" w:rsidRPr="0080283E">
        <w:rPr>
          <w:rStyle w:val="normaltextrun"/>
          <w:rFonts w:eastAsia="Cambria" w:cs="Cambria"/>
        </w:rPr>
        <w:t>-</w:t>
      </w:r>
      <w:r w:rsidRPr="0080283E">
        <w:rPr>
          <w:rStyle w:val="normaltextrun"/>
          <w:rFonts w:eastAsia="Cambria" w:cs="Cambria"/>
        </w:rPr>
        <w:t>on</w:t>
      </w:r>
      <w:r w:rsidR="00F247A5" w:rsidRPr="0080283E">
        <w:rPr>
          <w:rStyle w:val="normaltextrun"/>
          <w:rFonts w:eastAsia="Cambria" w:cs="Cambria"/>
        </w:rPr>
        <w:t>-</w:t>
      </w:r>
      <w:r w:rsidRPr="0080283E">
        <w:rPr>
          <w:rStyle w:val="normaltextrun"/>
          <w:rFonts w:eastAsia="Cambria" w:cs="Cambria"/>
        </w:rPr>
        <w:t>mesh interpolation of flood depths between adjacent cells in the overbank area. This error produces artificially higher depths of flooding on the flood fringe</w:t>
      </w:r>
      <w:r w:rsidR="001143A8">
        <w:rPr>
          <w:rStyle w:val="normaltextrun"/>
          <w:rFonts w:eastAsia="Cambria" w:cs="Cambria"/>
        </w:rPr>
        <w:t>,</w:t>
      </w:r>
      <w:r w:rsidRPr="0080283E">
        <w:rPr>
          <w:rStyle w:val="normaltextrun"/>
          <w:rFonts w:eastAsia="Cambria" w:cs="Cambria"/>
        </w:rPr>
        <w:t xml:space="preserve"> referred to as cupping. In narrower floodplains, the cupping effect becomes more significant due to the </w:t>
      </w:r>
      <w:r w:rsidR="00F247A5" w:rsidRPr="0080283E">
        <w:rPr>
          <w:rStyle w:val="normaltextrun"/>
          <w:rFonts w:eastAsia="Cambria" w:cs="Cambria"/>
        </w:rPr>
        <w:t>300</w:t>
      </w:r>
      <w:r w:rsidRPr="0080283E">
        <w:rPr>
          <w:rStyle w:val="normaltextrun"/>
          <w:rFonts w:eastAsia="Cambria" w:cs="Cambria"/>
        </w:rPr>
        <w:t xml:space="preserve">-foot cell size and the changes in elevation through the channel banks. </w:t>
      </w:r>
      <w:r w:rsidR="00280D1B" w:rsidRPr="0080283E">
        <w:rPr>
          <w:rStyle w:val="normaltextrun"/>
          <w:rFonts w:eastAsia="Cambria" w:cs="Cambria"/>
        </w:rPr>
        <w:t>At the direction of the TWDB, s</w:t>
      </w:r>
      <w:r w:rsidRPr="0080283E">
        <w:rPr>
          <w:rStyle w:val="normaltextrun"/>
          <w:rFonts w:eastAsia="Cambria" w:cs="Cambria"/>
        </w:rPr>
        <w:t xml:space="preserve">ince this is a known issue in HEC-RAS and </w:t>
      </w:r>
      <w:r w:rsidR="00F247A5" w:rsidRPr="0080283E">
        <w:rPr>
          <w:rStyle w:val="normaltextrun"/>
          <w:rFonts w:eastAsia="Cambria" w:cs="Cambria"/>
        </w:rPr>
        <w:t xml:space="preserve">the </w:t>
      </w:r>
      <w:r w:rsidRPr="0080283E">
        <w:rPr>
          <w:rStyle w:val="normaltextrun"/>
          <w:rFonts w:eastAsia="Cambria" w:cs="Cambria"/>
        </w:rPr>
        <w:t xml:space="preserve">HEC is working on a solution, these errors </w:t>
      </w:r>
      <w:r w:rsidR="00280D1B" w:rsidRPr="0080283E">
        <w:rPr>
          <w:rStyle w:val="normaltextrun"/>
          <w:rFonts w:eastAsia="Cambria" w:cs="Cambria"/>
        </w:rPr>
        <w:t>were not removed fr</w:t>
      </w:r>
      <w:r w:rsidRPr="0080283E">
        <w:rPr>
          <w:rStyle w:val="normaltextrun"/>
          <w:rFonts w:eastAsia="Cambria" w:cs="Cambria"/>
        </w:rPr>
        <w:t xml:space="preserve">om the flood </w:t>
      </w:r>
      <w:r w:rsidRPr="003C517E">
        <w:rPr>
          <w:rStyle w:val="normaltextrun"/>
          <w:rFonts w:eastAsia="Cambria" w:cs="Cambria"/>
        </w:rPr>
        <w:t xml:space="preserve">extents. </w:t>
      </w:r>
      <w:r w:rsidR="00711DD7" w:rsidRPr="003C517E">
        <w:rPr>
          <w:rStyle w:val="normaltextrun"/>
          <w:rFonts w:eastAsia="Cambria" w:cstheme="minorHAnsi"/>
        </w:rPr>
        <w:fldChar w:fldCharType="begin"/>
      </w:r>
      <w:r w:rsidR="00711DD7" w:rsidRPr="003C517E">
        <w:rPr>
          <w:rStyle w:val="normaltextrun"/>
          <w:rFonts w:eastAsia="Cambria" w:cstheme="minorHAnsi"/>
        </w:rPr>
        <w:instrText xml:space="preserve"> REF _Ref164791487 \h  \* MERGEFORMAT </w:instrText>
      </w:r>
      <w:r w:rsidR="00711DD7" w:rsidRPr="003C517E">
        <w:rPr>
          <w:rStyle w:val="normaltextrun"/>
          <w:rFonts w:eastAsia="Cambria" w:cstheme="minorHAnsi"/>
        </w:rPr>
      </w:r>
      <w:r w:rsidR="00711DD7" w:rsidRPr="003C517E">
        <w:rPr>
          <w:rStyle w:val="normaltextrun"/>
          <w:rFonts w:eastAsia="Cambria" w:cstheme="minorHAnsi"/>
        </w:rPr>
        <w:fldChar w:fldCharType="separate"/>
      </w:r>
      <w:r w:rsidR="00D005AD" w:rsidRPr="00D005AD">
        <w:rPr>
          <w:rFonts w:eastAsiaTheme="minorEastAsia" w:cstheme="minorHAnsi"/>
        </w:rPr>
        <w:t xml:space="preserve">Figure </w:t>
      </w:r>
      <w:r w:rsidR="00D005AD" w:rsidRPr="00D005AD">
        <w:rPr>
          <w:rFonts w:cstheme="minorHAnsi"/>
          <w:noProof/>
        </w:rPr>
        <w:t>3</w:t>
      </w:r>
      <w:r w:rsidR="00D005AD" w:rsidRPr="00D005AD">
        <w:rPr>
          <w:rFonts w:cstheme="minorHAnsi"/>
          <w:noProof/>
        </w:rPr>
        <w:noBreakHyphen/>
        <w:t>10</w:t>
      </w:r>
      <w:r w:rsidR="00711DD7" w:rsidRPr="003C517E">
        <w:rPr>
          <w:rStyle w:val="normaltextrun"/>
          <w:rFonts w:eastAsia="Cambria" w:cstheme="minorHAnsi"/>
        </w:rPr>
        <w:fldChar w:fldCharType="end"/>
      </w:r>
      <w:r w:rsidR="00711DD7" w:rsidRPr="003C517E">
        <w:rPr>
          <w:rStyle w:val="normaltextrun"/>
          <w:rFonts w:asciiTheme="minorHAnsi" w:eastAsia="Cambria" w:hAnsiTheme="minorHAnsi" w:cstheme="minorHAnsi"/>
        </w:rPr>
        <w:t xml:space="preserve"> </w:t>
      </w:r>
      <w:r w:rsidRPr="003C517E">
        <w:rPr>
          <w:rStyle w:val="normaltextrun"/>
          <w:rFonts w:eastAsia="Cambria" w:cs="Cambria"/>
        </w:rPr>
        <w:t>below</w:t>
      </w:r>
      <w:r w:rsidRPr="0080283E">
        <w:rPr>
          <w:rStyle w:val="normaltextrun"/>
          <w:rFonts w:eastAsia="Cambria" w:cs="Cambria"/>
        </w:rPr>
        <w:t xml:space="preserve"> provides an example of cupping for reference. Once a solution is provided by </w:t>
      </w:r>
      <w:r w:rsidR="00280D1B" w:rsidRPr="0080283E">
        <w:rPr>
          <w:rStyle w:val="normaltextrun"/>
          <w:rFonts w:eastAsia="Cambria" w:cs="Cambria"/>
        </w:rPr>
        <w:t xml:space="preserve">the </w:t>
      </w:r>
      <w:r w:rsidRPr="0080283E">
        <w:rPr>
          <w:rStyle w:val="normaltextrun"/>
          <w:rFonts w:eastAsia="Cambria" w:cs="Cambria"/>
        </w:rPr>
        <w:t>HEC, it may be possible to update</w:t>
      </w:r>
      <w:r w:rsidR="0080283E" w:rsidRPr="0080283E">
        <w:rPr>
          <w:rStyle w:val="normaltextrun"/>
          <w:rFonts w:eastAsia="Cambria" w:cs="Cambria"/>
        </w:rPr>
        <w:t xml:space="preserve"> the</w:t>
      </w:r>
      <w:r w:rsidRPr="0080283E">
        <w:rPr>
          <w:rStyle w:val="normaltextrun"/>
          <w:rFonts w:eastAsia="Cambria" w:cs="Cambria"/>
        </w:rPr>
        <w:t xml:space="preserve"> mapping to reduce and/or remove the cupping effects on the fringe of the floodplains.</w:t>
      </w:r>
      <w:r w:rsidR="000A2ACC">
        <w:rPr>
          <w:rStyle w:val="normaltextrun"/>
          <w:rFonts w:eastAsia="Cambria" w:cs="Cambria"/>
        </w:rPr>
        <w:t xml:space="preserve"> </w:t>
      </w:r>
    </w:p>
    <w:p w14:paraId="53F30EEC" w14:textId="77777777" w:rsidR="007F5BB7" w:rsidRDefault="001B264B" w:rsidP="009E68B4">
      <w:pPr>
        <w:pStyle w:val="paragraph"/>
        <w:keepNext/>
        <w:spacing w:before="0" w:beforeAutospacing="0" w:after="0" w:afterAutospacing="0"/>
        <w:jc w:val="center"/>
        <w:textAlignment w:val="baseline"/>
      </w:pPr>
      <w:r>
        <w:rPr>
          <w:noProof/>
        </w:rPr>
        <w:drawing>
          <wp:inline distT="0" distB="0" distL="0" distR="0" wp14:anchorId="48C6D4CA" wp14:editId="70B2171E">
            <wp:extent cx="3417860" cy="3190392"/>
            <wp:effectExtent l="0" t="0" r="0" b="0"/>
            <wp:docPr id="891090879" name="Picture 891090879" descr="A yellow and purple paint on a gre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090879"/>
                    <pic:cNvPicPr/>
                  </pic:nvPicPr>
                  <pic:blipFill>
                    <a:blip r:embed="rId74">
                      <a:extLst>
                        <a:ext uri="{28A0092B-C50C-407E-A947-70E740481C1C}">
                          <a14:useLocalDpi xmlns:a14="http://schemas.microsoft.com/office/drawing/2010/main" val="0"/>
                        </a:ext>
                      </a:extLst>
                    </a:blip>
                    <a:stretch>
                      <a:fillRect/>
                    </a:stretch>
                  </pic:blipFill>
                  <pic:spPr>
                    <a:xfrm>
                      <a:off x="0" y="0"/>
                      <a:ext cx="3417860" cy="3190392"/>
                    </a:xfrm>
                    <a:prstGeom prst="rect">
                      <a:avLst/>
                    </a:prstGeom>
                  </pic:spPr>
                </pic:pic>
              </a:graphicData>
            </a:graphic>
          </wp:inline>
        </w:drawing>
      </w:r>
    </w:p>
    <w:p w14:paraId="45591E94" w14:textId="0B5B3425" w:rsidR="001B264B" w:rsidRDefault="007F5BB7" w:rsidP="009E68B4">
      <w:pPr>
        <w:pStyle w:val="Caption"/>
        <w:rPr>
          <w:rFonts w:ascii="Cambria" w:eastAsia="Cambria" w:hAnsi="Cambria" w:cs="Cambria"/>
        </w:rPr>
      </w:pPr>
      <w:bookmarkStart w:id="253" w:name="_Ref164791487"/>
      <w:bookmarkStart w:id="254" w:name="_Toc194961460"/>
      <w:r w:rsidRPr="008C75D8">
        <w:t xml:space="preserve">Figure </w:t>
      </w:r>
      <w:r w:rsidR="00C41012">
        <w:fldChar w:fldCharType="begin"/>
      </w:r>
      <w:r w:rsidR="00C41012">
        <w:instrText xml:space="preserve"> STYLEREF 1 \s </w:instrText>
      </w:r>
      <w:r w:rsidR="00C41012">
        <w:fldChar w:fldCharType="separate"/>
      </w:r>
      <w:r w:rsidR="00D005AD">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10</w:t>
      </w:r>
      <w:r w:rsidR="00C41012">
        <w:rPr>
          <w:noProof/>
        </w:rPr>
        <w:fldChar w:fldCharType="end"/>
      </w:r>
      <w:bookmarkEnd w:id="253"/>
      <w:r>
        <w:t xml:space="preserve">: </w:t>
      </w:r>
      <w:r w:rsidR="007827E5">
        <w:t xml:space="preserve">Cupping </w:t>
      </w:r>
      <w:r w:rsidR="005B2321">
        <w:t>e</w:t>
      </w:r>
      <w:r w:rsidR="007827E5">
        <w:t>xamples</w:t>
      </w:r>
      <w:bookmarkEnd w:id="254"/>
    </w:p>
    <w:p w14:paraId="795C79BF" w14:textId="495C3574" w:rsidR="00EA2E42" w:rsidRDefault="00EA2E42" w:rsidP="00EA2E42">
      <w:pPr>
        <w:pStyle w:val="Heading3"/>
        <w:rPr>
          <w:rFonts w:eastAsia="Cambria" w:cs="Cambria"/>
        </w:rPr>
      </w:pPr>
      <w:bookmarkStart w:id="255" w:name="_Toc194961283"/>
      <w:r>
        <w:rPr>
          <w:rFonts w:eastAsia="Cambria" w:cs="Cambria"/>
        </w:rPr>
        <w:t>Abnormally Deep Floodplains in the Mountainous Areas</w:t>
      </w:r>
      <w:bookmarkEnd w:id="255"/>
    </w:p>
    <w:p w14:paraId="53592B4A" w14:textId="3C8414C8" w:rsidR="005407C5" w:rsidRPr="00181BD1" w:rsidRDefault="00181BD1" w:rsidP="00E75766">
      <w:pPr>
        <w:pStyle w:val="Non-numbered-heading"/>
        <w:rPr>
          <w:rFonts w:ascii="Cambria" w:hAnsi="Cambria"/>
          <w:b w:val="0"/>
          <w:bCs w:val="0"/>
          <w:sz w:val="22"/>
          <w:szCs w:val="22"/>
        </w:rPr>
      </w:pPr>
      <w:r w:rsidRPr="00181BD1">
        <w:rPr>
          <w:rFonts w:ascii="Cambria" w:hAnsi="Cambria"/>
          <w:b w:val="0"/>
          <w:bCs w:val="0"/>
          <w:sz w:val="22"/>
          <w:szCs w:val="22"/>
        </w:rPr>
        <w:t>During a rev</w:t>
      </w:r>
      <w:r>
        <w:rPr>
          <w:rFonts w:ascii="Cambria" w:hAnsi="Cambria"/>
          <w:b w:val="0"/>
          <w:bCs w:val="0"/>
          <w:sz w:val="22"/>
          <w:szCs w:val="22"/>
        </w:rPr>
        <w:t xml:space="preserve">iew of the mapping results, </w:t>
      </w:r>
      <w:r w:rsidR="00184FBB">
        <w:rPr>
          <w:rFonts w:ascii="Cambria" w:hAnsi="Cambria"/>
          <w:b w:val="0"/>
          <w:bCs w:val="0"/>
          <w:sz w:val="22"/>
          <w:szCs w:val="22"/>
        </w:rPr>
        <w:t xml:space="preserve">deep floodplains </w:t>
      </w:r>
      <w:r w:rsidR="0018320E">
        <w:rPr>
          <w:rFonts w:ascii="Cambria" w:hAnsi="Cambria"/>
          <w:b w:val="0"/>
          <w:bCs w:val="0"/>
          <w:sz w:val="22"/>
          <w:szCs w:val="22"/>
        </w:rPr>
        <w:t xml:space="preserve">were discovered near the upstream ends </w:t>
      </w:r>
      <w:r w:rsidR="0018320E" w:rsidRPr="00EB0CF6">
        <w:rPr>
          <w:rFonts w:ascii="Cambria" w:hAnsi="Cambria"/>
          <w:b w:val="0"/>
          <w:bCs w:val="0"/>
          <w:sz w:val="22"/>
          <w:szCs w:val="22"/>
        </w:rPr>
        <w:t>of stream</w:t>
      </w:r>
      <w:r w:rsidR="00E37224" w:rsidRPr="00EB0CF6">
        <w:rPr>
          <w:rFonts w:ascii="Cambria" w:hAnsi="Cambria"/>
          <w:b w:val="0"/>
          <w:bCs w:val="0"/>
          <w:sz w:val="22"/>
          <w:szCs w:val="22"/>
        </w:rPr>
        <w:t>s</w:t>
      </w:r>
      <w:r w:rsidR="0018320E" w:rsidRPr="00EB0CF6">
        <w:rPr>
          <w:rFonts w:ascii="Cambria" w:hAnsi="Cambria"/>
          <w:b w:val="0"/>
          <w:bCs w:val="0"/>
          <w:sz w:val="22"/>
          <w:szCs w:val="22"/>
        </w:rPr>
        <w:t xml:space="preserve"> that resided in the mountainous areas</w:t>
      </w:r>
      <w:r w:rsidR="00E37224" w:rsidRPr="00EB0CF6">
        <w:rPr>
          <w:rFonts w:ascii="Cambria" w:hAnsi="Cambria"/>
          <w:b w:val="0"/>
          <w:bCs w:val="0"/>
          <w:sz w:val="22"/>
          <w:szCs w:val="22"/>
        </w:rPr>
        <w:t xml:space="preserve">. </w:t>
      </w:r>
      <w:r w:rsidR="003A010A" w:rsidRPr="00EB0CF6">
        <w:rPr>
          <w:rFonts w:ascii="Cambria" w:hAnsi="Cambria"/>
          <w:b w:val="0"/>
          <w:bCs w:val="0"/>
          <w:sz w:val="22"/>
          <w:szCs w:val="22"/>
        </w:rPr>
        <w:t>An example of these deep floodplains i</w:t>
      </w:r>
      <w:r w:rsidR="005C6FB3">
        <w:rPr>
          <w:rFonts w:ascii="Cambria" w:hAnsi="Cambria"/>
          <w:b w:val="0"/>
          <w:bCs w:val="0"/>
          <w:sz w:val="22"/>
          <w:szCs w:val="22"/>
        </w:rPr>
        <w:t>s</w:t>
      </w:r>
      <w:r w:rsidR="003A010A" w:rsidRPr="00EB0CF6">
        <w:rPr>
          <w:rFonts w:ascii="Cambria" w:hAnsi="Cambria"/>
          <w:b w:val="0"/>
          <w:bCs w:val="0"/>
          <w:sz w:val="22"/>
          <w:szCs w:val="22"/>
        </w:rPr>
        <w:t xml:space="preserve"> shown in </w:t>
      </w:r>
      <w:r w:rsidR="00EB0CF6" w:rsidRPr="00EB0CF6">
        <w:rPr>
          <w:rFonts w:ascii="Cambria" w:hAnsi="Cambria"/>
          <w:b w:val="0"/>
          <w:bCs w:val="0"/>
        </w:rPr>
        <w:fldChar w:fldCharType="begin"/>
      </w:r>
      <w:r w:rsidR="00EB0CF6" w:rsidRPr="00EB0CF6">
        <w:rPr>
          <w:rFonts w:ascii="Cambria" w:hAnsi="Cambria"/>
          <w:b w:val="0"/>
          <w:bCs w:val="0"/>
          <w:sz w:val="22"/>
          <w:szCs w:val="22"/>
        </w:rPr>
        <w:instrText xml:space="preserve"> REF _Ref177559752 \h  \* MERGEFORMAT </w:instrText>
      </w:r>
      <w:r w:rsidR="00EB0CF6" w:rsidRPr="00EB0CF6">
        <w:rPr>
          <w:rFonts w:ascii="Cambria" w:hAnsi="Cambria"/>
          <w:b w:val="0"/>
          <w:bCs w:val="0"/>
        </w:rPr>
      </w:r>
      <w:r w:rsidR="00EB0CF6" w:rsidRPr="00EB0CF6">
        <w:rPr>
          <w:rFonts w:ascii="Cambria" w:hAnsi="Cambria"/>
          <w:b w:val="0"/>
          <w:bCs w:val="0"/>
        </w:rPr>
        <w:fldChar w:fldCharType="separate"/>
      </w:r>
      <w:r w:rsidR="00D005AD" w:rsidRPr="00D005AD">
        <w:rPr>
          <w:rFonts w:ascii="Cambria" w:hAnsi="Cambria"/>
          <w:b w:val="0"/>
          <w:bCs w:val="0"/>
          <w:sz w:val="22"/>
          <w:szCs w:val="22"/>
        </w:rPr>
        <w:t xml:space="preserve">Figure </w:t>
      </w:r>
      <w:r w:rsidR="00D005AD" w:rsidRPr="00D005AD">
        <w:rPr>
          <w:rFonts w:ascii="Cambria" w:hAnsi="Cambria"/>
          <w:b w:val="0"/>
          <w:bCs w:val="0"/>
          <w:noProof/>
          <w:sz w:val="22"/>
          <w:szCs w:val="22"/>
        </w:rPr>
        <w:t>3</w:t>
      </w:r>
      <w:r w:rsidR="00D005AD" w:rsidRPr="00D005AD">
        <w:rPr>
          <w:rFonts w:ascii="Cambria" w:hAnsi="Cambria"/>
          <w:b w:val="0"/>
          <w:bCs w:val="0"/>
          <w:noProof/>
          <w:sz w:val="22"/>
          <w:szCs w:val="22"/>
        </w:rPr>
        <w:noBreakHyphen/>
        <w:t>11</w:t>
      </w:r>
      <w:r w:rsidR="00EB0CF6" w:rsidRPr="00EB0CF6">
        <w:rPr>
          <w:rFonts w:ascii="Cambria" w:hAnsi="Cambria"/>
          <w:b w:val="0"/>
          <w:bCs w:val="0"/>
        </w:rPr>
        <w:fldChar w:fldCharType="end"/>
      </w:r>
      <w:r w:rsidR="00EB0CF6" w:rsidRPr="00EB0CF6">
        <w:rPr>
          <w:rFonts w:ascii="Cambria" w:hAnsi="Cambria"/>
          <w:b w:val="0"/>
          <w:bCs w:val="0"/>
          <w:sz w:val="22"/>
          <w:szCs w:val="22"/>
        </w:rPr>
        <w:t>.</w:t>
      </w:r>
      <w:r w:rsidR="005C6FB3">
        <w:rPr>
          <w:rFonts w:ascii="Cambria" w:hAnsi="Cambria"/>
          <w:b w:val="0"/>
          <w:bCs w:val="0"/>
          <w:sz w:val="22"/>
          <w:szCs w:val="22"/>
        </w:rPr>
        <w:t xml:space="preserve"> </w:t>
      </w:r>
      <w:r w:rsidR="00F071E5">
        <w:rPr>
          <w:rFonts w:ascii="Cambria" w:hAnsi="Cambria"/>
          <w:b w:val="0"/>
          <w:bCs w:val="0"/>
          <w:sz w:val="22"/>
          <w:szCs w:val="22"/>
        </w:rPr>
        <w:t>Yellow represents depths between 10 and 15 feet, while red represents depths between 15 and 50 feet.</w:t>
      </w:r>
    </w:p>
    <w:p w14:paraId="0FB2A2F5" w14:textId="292DAA46" w:rsidR="005407C5" w:rsidRDefault="00AA1370" w:rsidP="008C75D8">
      <w:pPr>
        <w:pStyle w:val="Non-numbered-heading"/>
        <w:spacing w:line="240" w:lineRule="auto"/>
        <w:jc w:val="center"/>
        <w:rPr>
          <w:highlight w:val="yellow"/>
        </w:rPr>
      </w:pPr>
      <w:r>
        <w:rPr>
          <w:noProof/>
          <w:lang w:val="en-US"/>
        </w:rPr>
        <w:drawing>
          <wp:inline distT="0" distB="0" distL="0" distR="0" wp14:anchorId="57EA0B8E" wp14:editId="4E0DC854">
            <wp:extent cx="5943600" cy="3906520"/>
            <wp:effectExtent l="19050" t="19050" r="19050" b="17780"/>
            <wp:docPr id="1674768153" name="Picture 3"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768153" name="Picture 3" descr="A screenshot of a map&#10;&#10;Description automatically generated"/>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943600" cy="3906520"/>
                    </a:xfrm>
                    <a:prstGeom prst="rect">
                      <a:avLst/>
                    </a:prstGeom>
                    <a:ln>
                      <a:solidFill>
                        <a:schemeClr val="tx1"/>
                      </a:solidFill>
                    </a:ln>
                  </pic:spPr>
                </pic:pic>
              </a:graphicData>
            </a:graphic>
          </wp:inline>
        </w:drawing>
      </w:r>
    </w:p>
    <w:p w14:paraId="15589665" w14:textId="0DB40945" w:rsidR="005407C5" w:rsidRDefault="003A010A" w:rsidP="003A010A">
      <w:pPr>
        <w:pStyle w:val="Caption"/>
      </w:pPr>
      <w:bookmarkStart w:id="256" w:name="_Ref177559752"/>
      <w:bookmarkStart w:id="257" w:name="_Toc194961461"/>
      <w:r>
        <w:t xml:space="preserve">Figure </w:t>
      </w:r>
      <w:r w:rsidR="00C41012">
        <w:fldChar w:fldCharType="begin"/>
      </w:r>
      <w:r w:rsidR="00C41012">
        <w:instrText xml:space="preserve"> STYLEREF 1 \s </w:instrText>
      </w:r>
      <w:r w:rsidR="00C41012">
        <w:fldChar w:fldCharType="separate"/>
      </w:r>
      <w:r w:rsidR="00D005AD">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11</w:t>
      </w:r>
      <w:r w:rsidR="00C41012">
        <w:rPr>
          <w:noProof/>
        </w:rPr>
        <w:fldChar w:fldCharType="end"/>
      </w:r>
      <w:bookmarkEnd w:id="256"/>
      <w:r>
        <w:t xml:space="preserve">: </w:t>
      </w:r>
      <w:r w:rsidR="00EB0CF6">
        <w:t>Deep floodplain</w:t>
      </w:r>
      <w:r w:rsidR="005C6FB3">
        <w:t>s</w:t>
      </w:r>
      <w:r w:rsidR="00EB0CF6">
        <w:t xml:space="preserve"> in the mountainous region of the Toyah watershed</w:t>
      </w:r>
      <w:bookmarkEnd w:id="257"/>
    </w:p>
    <w:p w14:paraId="7F8C45EC" w14:textId="2B1AD806" w:rsidR="001376B7" w:rsidRPr="00F164EE" w:rsidRDefault="001376B7" w:rsidP="001376B7">
      <w:pPr>
        <w:rPr>
          <w:rFonts w:ascii="Cambria" w:hAnsi="Cambria"/>
        </w:rPr>
      </w:pPr>
      <w:r>
        <w:rPr>
          <w:rFonts w:ascii="Cambria" w:hAnsi="Cambria"/>
        </w:rPr>
        <w:t xml:space="preserve">Research completed by AtkinsRéalis concluded that these </w:t>
      </w:r>
      <w:r w:rsidR="00E97A69">
        <w:rPr>
          <w:rFonts w:ascii="Cambria" w:hAnsi="Cambria"/>
        </w:rPr>
        <w:t>excessive</w:t>
      </w:r>
      <w:r>
        <w:rPr>
          <w:rFonts w:ascii="Cambria" w:hAnsi="Cambria"/>
        </w:rPr>
        <w:t xml:space="preserve"> depths were caused by the large cell size (</w:t>
      </w:r>
      <w:r w:rsidR="00E02EFD">
        <w:rPr>
          <w:rFonts w:ascii="Cambria" w:hAnsi="Cambria"/>
        </w:rPr>
        <w:t xml:space="preserve">300 feet) </w:t>
      </w:r>
      <w:r w:rsidR="00567BB1">
        <w:rPr>
          <w:rFonts w:ascii="Cambria" w:hAnsi="Cambria"/>
        </w:rPr>
        <w:t xml:space="preserve">in the HEC-RAS model </w:t>
      </w:r>
      <w:r w:rsidR="00E02EFD">
        <w:rPr>
          <w:rFonts w:ascii="Cambria" w:hAnsi="Cambria"/>
        </w:rPr>
        <w:t xml:space="preserve">and the steep terrain present in the mountains. </w:t>
      </w:r>
      <w:r w:rsidR="00567BB1">
        <w:rPr>
          <w:rFonts w:ascii="Cambria" w:hAnsi="Cambria"/>
        </w:rPr>
        <w:t xml:space="preserve">When HEC-RAS completed its interpolation routines when exporting the model results, </w:t>
      </w:r>
      <w:r w:rsidR="00E97A69">
        <w:rPr>
          <w:rFonts w:ascii="Cambria" w:hAnsi="Cambria"/>
        </w:rPr>
        <w:t xml:space="preserve">it had a difficult time </w:t>
      </w:r>
      <w:r w:rsidR="00627287">
        <w:rPr>
          <w:rFonts w:ascii="Cambria" w:hAnsi="Cambria"/>
        </w:rPr>
        <w:t xml:space="preserve">determining the </w:t>
      </w:r>
      <w:r w:rsidR="0057793D">
        <w:rPr>
          <w:rFonts w:ascii="Cambria" w:hAnsi="Cambria"/>
        </w:rPr>
        <w:t>WSE</w:t>
      </w:r>
      <w:r w:rsidR="00FA1FDE">
        <w:rPr>
          <w:rFonts w:ascii="Cambria" w:hAnsi="Cambria"/>
        </w:rPr>
        <w:t>Ls</w:t>
      </w:r>
      <w:r w:rsidR="00627287">
        <w:rPr>
          <w:rFonts w:ascii="Cambria" w:hAnsi="Cambria"/>
        </w:rPr>
        <w:t xml:space="preserve"> along these streams</w:t>
      </w:r>
      <w:r w:rsidR="0057793D">
        <w:rPr>
          <w:rFonts w:ascii="Cambria" w:hAnsi="Cambria"/>
        </w:rPr>
        <w:t>. This was happening</w:t>
      </w:r>
      <w:r w:rsidR="007424F6">
        <w:rPr>
          <w:rFonts w:ascii="Cambria" w:hAnsi="Cambria"/>
        </w:rPr>
        <w:t xml:space="preserve"> </w:t>
      </w:r>
      <w:r w:rsidR="0057793D">
        <w:rPr>
          <w:rFonts w:ascii="Cambria" w:hAnsi="Cambria"/>
        </w:rPr>
        <w:t xml:space="preserve">because </w:t>
      </w:r>
      <w:r w:rsidR="007424F6">
        <w:rPr>
          <w:rFonts w:ascii="Cambria" w:hAnsi="Cambria"/>
        </w:rPr>
        <w:t xml:space="preserve">the ground elevations were changing rapidly but the </w:t>
      </w:r>
      <w:r w:rsidR="00FA1FDE">
        <w:rPr>
          <w:rFonts w:ascii="Cambria" w:hAnsi="Cambria"/>
        </w:rPr>
        <w:t>WSELs</w:t>
      </w:r>
      <w:r w:rsidR="007424F6">
        <w:rPr>
          <w:rFonts w:ascii="Cambria" w:hAnsi="Cambria"/>
        </w:rPr>
        <w:t xml:space="preserve"> were</w:t>
      </w:r>
      <w:r w:rsidR="0057793D">
        <w:rPr>
          <w:rFonts w:ascii="Cambria" w:hAnsi="Cambria"/>
        </w:rPr>
        <w:t xml:space="preserve"> not because the cell sizes were large</w:t>
      </w:r>
      <w:r w:rsidR="00622B3B">
        <w:rPr>
          <w:rFonts w:ascii="Cambria" w:hAnsi="Cambria"/>
        </w:rPr>
        <w:t xml:space="preserve">. </w:t>
      </w:r>
      <w:r w:rsidR="00685BAD">
        <w:rPr>
          <w:rFonts w:ascii="Cambria" w:hAnsi="Cambria"/>
        </w:rPr>
        <w:t xml:space="preserve">As a result, </w:t>
      </w:r>
      <w:r w:rsidR="0057793D">
        <w:rPr>
          <w:rFonts w:ascii="Cambria" w:hAnsi="Cambria"/>
        </w:rPr>
        <w:t xml:space="preserve">HEC-RAS </w:t>
      </w:r>
      <w:r w:rsidR="00687F43">
        <w:rPr>
          <w:rFonts w:ascii="Cambria" w:hAnsi="Cambria"/>
        </w:rPr>
        <w:t xml:space="preserve">produced </w:t>
      </w:r>
      <w:r w:rsidR="00D57B83">
        <w:rPr>
          <w:rFonts w:ascii="Cambria" w:hAnsi="Cambria"/>
        </w:rPr>
        <w:t>excessive depths</w:t>
      </w:r>
      <w:r w:rsidR="0057793D">
        <w:rPr>
          <w:rFonts w:ascii="Cambria" w:hAnsi="Cambria"/>
        </w:rPr>
        <w:t xml:space="preserve"> in the exported WSE</w:t>
      </w:r>
      <w:r w:rsidR="00FA1FDE">
        <w:rPr>
          <w:rFonts w:ascii="Cambria" w:hAnsi="Cambria"/>
        </w:rPr>
        <w:t>L</w:t>
      </w:r>
      <w:r w:rsidR="0057793D">
        <w:rPr>
          <w:rFonts w:ascii="Cambria" w:hAnsi="Cambria"/>
        </w:rPr>
        <w:t xml:space="preserve"> and depth grids. </w:t>
      </w:r>
      <w:r w:rsidR="00322BD1">
        <w:rPr>
          <w:rFonts w:ascii="Cambria" w:hAnsi="Cambria"/>
        </w:rPr>
        <w:t xml:space="preserve"> </w:t>
      </w:r>
    </w:p>
    <w:p w14:paraId="65475B75" w14:textId="1A029503" w:rsidR="000F502A" w:rsidRDefault="00F071E5">
      <w:pPr>
        <w:rPr>
          <w:rStyle w:val="normaltextrun"/>
          <w:rFonts w:eastAsia="Cambria" w:cs="Cambria"/>
          <w:b/>
          <w:sz w:val="24"/>
          <w:szCs w:val="24"/>
        </w:rPr>
      </w:pPr>
      <w:r w:rsidRPr="00C72E2E">
        <w:rPr>
          <w:rFonts w:ascii="Cambria" w:hAnsi="Cambria"/>
        </w:rPr>
        <w:t>AtkinsR</w:t>
      </w:r>
      <w:r>
        <w:rPr>
          <w:rFonts w:ascii="Cambria" w:hAnsi="Cambria"/>
        </w:rPr>
        <w:t>éalis met with the TWDB and its ITR team to discuss this issue.</w:t>
      </w:r>
      <w:r w:rsidR="00FA1FDE">
        <w:rPr>
          <w:rFonts w:ascii="Cambria" w:hAnsi="Cambria"/>
        </w:rPr>
        <w:t xml:space="preserve"> </w:t>
      </w:r>
      <w:r w:rsidR="00B278B6">
        <w:rPr>
          <w:rFonts w:ascii="Cambria" w:hAnsi="Cambria"/>
        </w:rPr>
        <w:t>Resolving the issue would have required reducing the cell sizes</w:t>
      </w:r>
      <w:r>
        <w:rPr>
          <w:rFonts w:ascii="Cambria" w:hAnsi="Cambria"/>
        </w:rPr>
        <w:t xml:space="preserve"> </w:t>
      </w:r>
      <w:r w:rsidR="00B278B6">
        <w:rPr>
          <w:rFonts w:ascii="Cambria" w:hAnsi="Cambria"/>
        </w:rPr>
        <w:t xml:space="preserve">throughout the mountainous areas. This would have </w:t>
      </w:r>
      <w:r w:rsidR="00151F07">
        <w:rPr>
          <w:rFonts w:ascii="Cambria" w:hAnsi="Cambria"/>
        </w:rPr>
        <w:t>significantly increased the number of cells in the model</w:t>
      </w:r>
      <w:r w:rsidR="00070C01">
        <w:rPr>
          <w:rFonts w:ascii="Cambria" w:hAnsi="Cambria"/>
        </w:rPr>
        <w:t>s</w:t>
      </w:r>
      <w:r w:rsidR="00151F07">
        <w:rPr>
          <w:rFonts w:ascii="Cambria" w:hAnsi="Cambria"/>
        </w:rPr>
        <w:t xml:space="preserve">, leading to long run times. </w:t>
      </w:r>
      <w:r w:rsidR="006D24B7">
        <w:rPr>
          <w:rFonts w:ascii="Cambria" w:hAnsi="Cambria"/>
        </w:rPr>
        <w:t xml:space="preserve">This outcome </w:t>
      </w:r>
      <w:r w:rsidR="00EF2B76">
        <w:rPr>
          <w:rFonts w:ascii="Cambria" w:hAnsi="Cambria"/>
        </w:rPr>
        <w:t xml:space="preserve">was considered untenable </w:t>
      </w:r>
      <w:r w:rsidR="006D24B7">
        <w:rPr>
          <w:rFonts w:ascii="Cambria" w:hAnsi="Cambria"/>
        </w:rPr>
        <w:t xml:space="preserve">since it would have severely compromised the usability of the models. </w:t>
      </w:r>
      <w:r w:rsidR="00EF2B76">
        <w:rPr>
          <w:rFonts w:ascii="Cambria" w:hAnsi="Cambria"/>
        </w:rPr>
        <w:t>Instead, the TWDB directed AtkinsRéalis to leave the modeling and mapping as is</w:t>
      </w:r>
      <w:r w:rsidR="006D24B7">
        <w:rPr>
          <w:rFonts w:ascii="Cambria" w:hAnsi="Cambria"/>
        </w:rPr>
        <w:t xml:space="preserve"> and document the areas where these excessive depths were present </w:t>
      </w:r>
      <w:r w:rsidR="008E424F">
        <w:rPr>
          <w:rFonts w:ascii="Cambria" w:hAnsi="Cambria"/>
        </w:rPr>
        <w:t xml:space="preserve">as Areas of Mitigation Interest (AOMI). Refer to the AOMI </w:t>
      </w:r>
      <w:r w:rsidR="006D24B7">
        <w:rPr>
          <w:rFonts w:ascii="Cambria" w:hAnsi="Cambria"/>
        </w:rPr>
        <w:t>feature class</w:t>
      </w:r>
      <w:r w:rsidR="008E424F">
        <w:rPr>
          <w:rFonts w:ascii="Cambria" w:hAnsi="Cambria"/>
        </w:rPr>
        <w:t xml:space="preserve"> in the mapping database to learn where the</w:t>
      </w:r>
      <w:r w:rsidR="003D6651">
        <w:rPr>
          <w:rFonts w:ascii="Cambria" w:hAnsi="Cambria"/>
        </w:rPr>
        <w:t xml:space="preserve"> excessive depths are occurring</w:t>
      </w:r>
      <w:r w:rsidR="006D24B7">
        <w:rPr>
          <w:rFonts w:ascii="Cambria" w:hAnsi="Cambria"/>
        </w:rPr>
        <w:t xml:space="preserve">. </w:t>
      </w:r>
      <w:r w:rsidR="000F502A">
        <w:rPr>
          <w:rStyle w:val="normaltextrun"/>
          <w:rFonts w:eastAsia="Cambria" w:cs="Cambria"/>
          <w:b/>
          <w:sz w:val="24"/>
          <w:szCs w:val="24"/>
        </w:rPr>
        <w:br w:type="page"/>
      </w:r>
    </w:p>
    <w:p w14:paraId="167F4C86" w14:textId="36C8900E" w:rsidR="001762F0" w:rsidRDefault="001762F0" w:rsidP="001762F0">
      <w:pPr>
        <w:pStyle w:val="Heading3"/>
        <w:rPr>
          <w:rFonts w:eastAsia="Cambria" w:cs="Cambria"/>
        </w:rPr>
      </w:pPr>
      <w:bookmarkStart w:id="258" w:name="_Toc194961284"/>
      <w:r>
        <w:rPr>
          <w:rFonts w:eastAsia="Cambria" w:cs="Cambria"/>
        </w:rPr>
        <w:t>Development of WTR_LN Feature Class</w:t>
      </w:r>
      <w:bookmarkEnd w:id="258"/>
    </w:p>
    <w:p w14:paraId="51EF0D10" w14:textId="77777777" w:rsidR="00994DD2" w:rsidRDefault="00994DD2" w:rsidP="00994DD2">
      <w:pPr>
        <w:spacing w:after="0"/>
        <w:rPr>
          <w:rFonts w:ascii="Cambria" w:hAnsi="Cambria"/>
        </w:rPr>
      </w:pPr>
    </w:p>
    <w:p w14:paraId="78CBBD15" w14:textId="01F2929C" w:rsidR="00CE78B5" w:rsidRDefault="00FA798A" w:rsidP="00F74A12">
      <w:pPr>
        <w:rPr>
          <w:rFonts w:ascii="Cambria" w:hAnsi="Cambria"/>
        </w:rPr>
      </w:pPr>
      <w:r>
        <w:rPr>
          <w:rFonts w:ascii="Cambria" w:hAnsi="Cambria"/>
        </w:rPr>
        <w:t>Typically the WTR_LN feature class in the mapping geodatabase include</w:t>
      </w:r>
      <w:r w:rsidR="00EF055C">
        <w:rPr>
          <w:rFonts w:ascii="Cambria" w:hAnsi="Cambria"/>
        </w:rPr>
        <w:t>s</w:t>
      </w:r>
      <w:r>
        <w:rPr>
          <w:rFonts w:ascii="Cambria" w:hAnsi="Cambria"/>
        </w:rPr>
        <w:t xml:space="preserve"> all stream centerlines that drain a</w:t>
      </w:r>
      <w:r w:rsidR="00EF055C">
        <w:rPr>
          <w:rFonts w:ascii="Cambria" w:hAnsi="Cambria"/>
        </w:rPr>
        <w:t xml:space="preserve">n </w:t>
      </w:r>
      <w:r>
        <w:rPr>
          <w:rFonts w:ascii="Cambria" w:hAnsi="Cambria"/>
        </w:rPr>
        <w:t>area of at least 1 square mile in undeveloped areas and 0.5 square miles in urban areas.</w:t>
      </w:r>
      <w:r w:rsidR="00EF055C">
        <w:rPr>
          <w:rFonts w:ascii="Cambria" w:hAnsi="Cambria"/>
        </w:rPr>
        <w:t xml:space="preserve"> In this watershed, </w:t>
      </w:r>
      <w:r w:rsidR="00AC0850">
        <w:rPr>
          <w:rFonts w:ascii="Cambria" w:hAnsi="Cambria"/>
        </w:rPr>
        <w:t xml:space="preserve">the WTR_LN feature class </w:t>
      </w:r>
      <w:r w:rsidR="007E1E74">
        <w:rPr>
          <w:rFonts w:ascii="Cambria" w:hAnsi="Cambria"/>
        </w:rPr>
        <w:t>does not include all of the streams that meet th</w:t>
      </w:r>
      <w:r w:rsidR="001530FE">
        <w:rPr>
          <w:rFonts w:ascii="Cambria" w:hAnsi="Cambria"/>
        </w:rPr>
        <w:t>ese</w:t>
      </w:r>
      <w:r w:rsidR="007E1E74">
        <w:rPr>
          <w:rFonts w:ascii="Cambria" w:hAnsi="Cambria"/>
        </w:rPr>
        <w:t xml:space="preserve"> criteria. </w:t>
      </w:r>
    </w:p>
    <w:p w14:paraId="1574A69A" w14:textId="295B8D75" w:rsidR="007E1E74" w:rsidRDefault="00520EC1" w:rsidP="00F74A12">
      <w:pPr>
        <w:rPr>
          <w:rFonts w:ascii="Cambria" w:hAnsi="Cambria"/>
        </w:rPr>
      </w:pPr>
      <w:r>
        <w:rPr>
          <w:rFonts w:ascii="Cambria" w:hAnsi="Cambria"/>
        </w:rPr>
        <w:t xml:space="preserve">Because of the arid conditions in this watershed, there is not a lot of runoff in </w:t>
      </w:r>
      <w:r w:rsidR="00513623">
        <w:rPr>
          <w:rFonts w:ascii="Cambria" w:hAnsi="Cambria"/>
        </w:rPr>
        <w:t xml:space="preserve">some </w:t>
      </w:r>
      <w:r>
        <w:rPr>
          <w:rFonts w:ascii="Cambria" w:hAnsi="Cambria"/>
        </w:rPr>
        <w:t>parts of t</w:t>
      </w:r>
      <w:r w:rsidR="000505E7">
        <w:rPr>
          <w:rFonts w:ascii="Cambria" w:hAnsi="Cambria"/>
        </w:rPr>
        <w:t>he watershed. Th</w:t>
      </w:r>
      <w:r w:rsidR="005C4747">
        <w:rPr>
          <w:rFonts w:ascii="Cambria" w:hAnsi="Cambria"/>
        </w:rPr>
        <w:t>e</w:t>
      </w:r>
      <w:r w:rsidR="000505E7">
        <w:rPr>
          <w:rFonts w:ascii="Cambria" w:hAnsi="Cambria"/>
        </w:rPr>
        <w:t xml:space="preserve"> limited runoff </w:t>
      </w:r>
      <w:r w:rsidR="005C4747">
        <w:rPr>
          <w:rFonts w:ascii="Cambria" w:hAnsi="Cambria"/>
        </w:rPr>
        <w:t xml:space="preserve">in these areas has caused </w:t>
      </w:r>
      <w:r w:rsidR="000505E7">
        <w:rPr>
          <w:rFonts w:ascii="Cambria" w:hAnsi="Cambria"/>
        </w:rPr>
        <w:t xml:space="preserve">gaps in the floodplain mapping. </w:t>
      </w:r>
      <w:r w:rsidR="00FA25A4">
        <w:rPr>
          <w:rFonts w:ascii="Cambria" w:hAnsi="Cambria"/>
        </w:rPr>
        <w:t xml:space="preserve">Since the mapping requirements state that </w:t>
      </w:r>
      <w:r w:rsidR="000E7B6B">
        <w:rPr>
          <w:rFonts w:ascii="Cambria" w:hAnsi="Cambria"/>
        </w:rPr>
        <w:t xml:space="preserve">there must be 1% ACE mapping along all centerlines in WTR_LN, it did not make sense to include linework in WTR_LN in areas where there were extensive gaps in the floodplain mapping. In addition, </w:t>
      </w:r>
      <w:r w:rsidR="00796331">
        <w:rPr>
          <w:rFonts w:ascii="Cambria" w:hAnsi="Cambria"/>
        </w:rPr>
        <w:t>the terrain in parts of</w:t>
      </w:r>
      <w:r w:rsidR="000E7B6B">
        <w:rPr>
          <w:rFonts w:ascii="Cambria" w:hAnsi="Cambria"/>
        </w:rPr>
        <w:t xml:space="preserve"> this watershed </w:t>
      </w:r>
      <w:r w:rsidR="00796331">
        <w:rPr>
          <w:rFonts w:ascii="Cambria" w:hAnsi="Cambria"/>
        </w:rPr>
        <w:t xml:space="preserve">is </w:t>
      </w:r>
      <w:r w:rsidR="000E7B6B">
        <w:rPr>
          <w:rFonts w:ascii="Cambria" w:hAnsi="Cambria"/>
        </w:rPr>
        <w:t>flat</w:t>
      </w:r>
      <w:r w:rsidR="00796331">
        <w:rPr>
          <w:rFonts w:ascii="Cambria" w:hAnsi="Cambria"/>
        </w:rPr>
        <w:t xml:space="preserve">, leading to </w:t>
      </w:r>
      <w:r w:rsidR="00C636FD">
        <w:rPr>
          <w:rFonts w:ascii="Cambria" w:hAnsi="Cambria"/>
        </w:rPr>
        <w:t xml:space="preserve">extensive shallow overland </w:t>
      </w:r>
      <w:r w:rsidR="00C245DC">
        <w:rPr>
          <w:rFonts w:ascii="Cambria" w:hAnsi="Cambria"/>
        </w:rPr>
        <w:t xml:space="preserve">flow </w:t>
      </w:r>
      <w:r w:rsidR="00C636FD">
        <w:rPr>
          <w:rFonts w:ascii="Cambria" w:hAnsi="Cambria"/>
        </w:rPr>
        <w:t xml:space="preserve">and the </w:t>
      </w:r>
      <w:r w:rsidR="00796331">
        <w:rPr>
          <w:rFonts w:ascii="Cambria" w:hAnsi="Cambria"/>
        </w:rPr>
        <w:t xml:space="preserve">absence of </w:t>
      </w:r>
      <w:r w:rsidR="00C636FD">
        <w:rPr>
          <w:rFonts w:ascii="Cambria" w:hAnsi="Cambria"/>
        </w:rPr>
        <w:t>d</w:t>
      </w:r>
      <w:r w:rsidR="00796331">
        <w:rPr>
          <w:rFonts w:ascii="Cambria" w:hAnsi="Cambria"/>
        </w:rPr>
        <w:t>istinct channels</w:t>
      </w:r>
      <w:r w:rsidR="00C636FD">
        <w:rPr>
          <w:rFonts w:ascii="Cambria" w:hAnsi="Cambria"/>
        </w:rPr>
        <w:t>. In ar</w:t>
      </w:r>
      <w:r w:rsidR="006951A2">
        <w:rPr>
          <w:rFonts w:ascii="Cambria" w:hAnsi="Cambria"/>
        </w:rPr>
        <w:t xml:space="preserve">eas where channels were not present, </w:t>
      </w:r>
      <w:r w:rsidR="001B274D">
        <w:rPr>
          <w:rFonts w:ascii="Cambria" w:hAnsi="Cambria"/>
        </w:rPr>
        <w:t xml:space="preserve">no </w:t>
      </w:r>
      <w:r w:rsidR="00610E0E">
        <w:rPr>
          <w:rFonts w:ascii="Cambria" w:hAnsi="Cambria"/>
        </w:rPr>
        <w:t xml:space="preserve">centerlines </w:t>
      </w:r>
      <w:r w:rsidR="001B274D">
        <w:rPr>
          <w:rFonts w:ascii="Cambria" w:hAnsi="Cambria"/>
        </w:rPr>
        <w:t xml:space="preserve">were added to the WTR_LN feature class. </w:t>
      </w:r>
    </w:p>
    <w:p w14:paraId="421835FF" w14:textId="1CED0ED6" w:rsidR="00343133" w:rsidRDefault="00601F0F" w:rsidP="00F74A12">
      <w:pPr>
        <w:rPr>
          <w:rFonts w:ascii="Cambria" w:hAnsi="Cambria"/>
        </w:rPr>
      </w:pPr>
      <w:r>
        <w:rPr>
          <w:rFonts w:ascii="Cambria" w:hAnsi="Cambria"/>
        </w:rPr>
        <w:t xml:space="preserve">In addition, there are locations where no </w:t>
      </w:r>
      <w:r w:rsidRPr="00601F0F">
        <w:rPr>
          <w:rFonts w:ascii="Cambria" w:hAnsi="Cambria"/>
        </w:rPr>
        <w:t>WTR_LN feature</w:t>
      </w:r>
      <w:r>
        <w:rPr>
          <w:rFonts w:ascii="Cambria" w:hAnsi="Cambria"/>
        </w:rPr>
        <w:t>s are</w:t>
      </w:r>
      <w:r w:rsidRPr="00601F0F">
        <w:rPr>
          <w:rFonts w:ascii="Cambria" w:hAnsi="Cambria"/>
        </w:rPr>
        <w:t xml:space="preserve"> present </w:t>
      </w:r>
      <w:r w:rsidR="00343133">
        <w:rPr>
          <w:rFonts w:ascii="Cambria" w:hAnsi="Cambria"/>
        </w:rPr>
        <w:t xml:space="preserve">in the mapping database </w:t>
      </w:r>
      <w:r w:rsidR="005569F9">
        <w:rPr>
          <w:rFonts w:ascii="Cambria" w:hAnsi="Cambria"/>
        </w:rPr>
        <w:t xml:space="preserve">even though there is existing linework in </w:t>
      </w:r>
      <w:r w:rsidR="00464BCA">
        <w:rPr>
          <w:rFonts w:ascii="Cambria" w:hAnsi="Cambria"/>
        </w:rPr>
        <w:t xml:space="preserve">the </w:t>
      </w:r>
      <w:r w:rsidR="005569F9">
        <w:rPr>
          <w:rFonts w:ascii="Cambria" w:hAnsi="Cambria"/>
        </w:rPr>
        <w:t xml:space="preserve">CNMS database. </w:t>
      </w:r>
      <w:r w:rsidR="00AE3227">
        <w:rPr>
          <w:rFonts w:ascii="Cambria" w:hAnsi="Cambria"/>
        </w:rPr>
        <w:t xml:space="preserve">This is happening </w:t>
      </w:r>
      <w:r w:rsidRPr="00601F0F">
        <w:rPr>
          <w:rFonts w:ascii="Cambria" w:hAnsi="Cambria"/>
        </w:rPr>
        <w:t xml:space="preserve">because there </w:t>
      </w:r>
      <w:r w:rsidR="00AE3227">
        <w:rPr>
          <w:rFonts w:ascii="Cambria" w:hAnsi="Cambria"/>
        </w:rPr>
        <w:t>was</w:t>
      </w:r>
      <w:r w:rsidRPr="00601F0F">
        <w:rPr>
          <w:rFonts w:ascii="Cambria" w:hAnsi="Cambria"/>
        </w:rPr>
        <w:t xml:space="preserve"> no or negligible floodplain</w:t>
      </w:r>
      <w:r w:rsidR="00EA5683">
        <w:rPr>
          <w:rFonts w:ascii="Cambria" w:hAnsi="Cambria"/>
        </w:rPr>
        <w:t xml:space="preserve"> mapping</w:t>
      </w:r>
      <w:r w:rsidRPr="00601F0F">
        <w:rPr>
          <w:rFonts w:ascii="Cambria" w:hAnsi="Cambria"/>
        </w:rPr>
        <w:t xml:space="preserve"> </w:t>
      </w:r>
      <w:r w:rsidR="00EA5683">
        <w:rPr>
          <w:rFonts w:ascii="Cambria" w:hAnsi="Cambria"/>
        </w:rPr>
        <w:t xml:space="preserve">along or upstream of the CNMS linework. </w:t>
      </w:r>
      <w:r w:rsidR="00343133">
        <w:rPr>
          <w:rFonts w:ascii="Cambria" w:hAnsi="Cambria"/>
        </w:rPr>
        <w:t xml:space="preserve">Therefore, it did not make sense to include any linework in the WTR_LN feature class in these locations. </w:t>
      </w:r>
    </w:p>
    <w:p w14:paraId="14021038" w14:textId="577E0E3C" w:rsidR="006F1B6C" w:rsidRDefault="00601F0F" w:rsidP="00F74A12">
      <w:pPr>
        <w:rPr>
          <w:rFonts w:ascii="Cambria" w:hAnsi="Cambria"/>
        </w:rPr>
      </w:pPr>
      <w:r w:rsidRPr="00601F0F">
        <w:rPr>
          <w:rFonts w:ascii="Cambria" w:hAnsi="Cambria"/>
        </w:rPr>
        <w:t xml:space="preserve">In other cases, the WTR_LN </w:t>
      </w:r>
      <w:r w:rsidR="000354F5">
        <w:rPr>
          <w:rFonts w:ascii="Cambria" w:hAnsi="Cambria"/>
        </w:rPr>
        <w:t xml:space="preserve">linework </w:t>
      </w:r>
      <w:r w:rsidRPr="00601F0F">
        <w:rPr>
          <w:rFonts w:ascii="Cambria" w:hAnsi="Cambria"/>
        </w:rPr>
        <w:t>was retained</w:t>
      </w:r>
      <w:r w:rsidR="000354F5">
        <w:rPr>
          <w:rFonts w:ascii="Cambria" w:hAnsi="Cambria"/>
        </w:rPr>
        <w:t xml:space="preserve"> even though it </w:t>
      </w:r>
      <w:r w:rsidRPr="00601F0F">
        <w:rPr>
          <w:rFonts w:ascii="Cambria" w:hAnsi="Cambria"/>
        </w:rPr>
        <w:t xml:space="preserve">passes through areas of pluvial flooding, </w:t>
      </w:r>
      <w:r w:rsidR="000354F5">
        <w:rPr>
          <w:rFonts w:ascii="Cambria" w:hAnsi="Cambria"/>
        </w:rPr>
        <w:t xml:space="preserve">leading to locations </w:t>
      </w:r>
      <w:r w:rsidRPr="00601F0F">
        <w:rPr>
          <w:rFonts w:ascii="Cambria" w:hAnsi="Cambria"/>
        </w:rPr>
        <w:t xml:space="preserve">where the WTR_LN </w:t>
      </w:r>
      <w:r w:rsidR="000354F5">
        <w:rPr>
          <w:rFonts w:ascii="Cambria" w:hAnsi="Cambria"/>
        </w:rPr>
        <w:t xml:space="preserve">linework falls </w:t>
      </w:r>
      <w:r w:rsidRPr="00601F0F">
        <w:rPr>
          <w:rFonts w:ascii="Cambria" w:hAnsi="Cambria"/>
        </w:rPr>
        <w:t xml:space="preserve">outside of the 1% </w:t>
      </w:r>
      <w:r w:rsidR="000354F5">
        <w:rPr>
          <w:rFonts w:ascii="Cambria" w:hAnsi="Cambria"/>
        </w:rPr>
        <w:t xml:space="preserve">AEP </w:t>
      </w:r>
      <w:r w:rsidRPr="00601F0F">
        <w:rPr>
          <w:rFonts w:ascii="Cambria" w:hAnsi="Cambria"/>
        </w:rPr>
        <w:t xml:space="preserve">floodplain. </w:t>
      </w:r>
      <w:r w:rsidR="001C26F2">
        <w:rPr>
          <w:rFonts w:ascii="Cambria" w:hAnsi="Cambria"/>
        </w:rPr>
        <w:t xml:space="preserve">In this scenario, WTR_LN linework was </w:t>
      </w:r>
      <w:r w:rsidRPr="00601F0F">
        <w:rPr>
          <w:rFonts w:ascii="Cambria" w:hAnsi="Cambria"/>
        </w:rPr>
        <w:t>retained for one of two reasons</w:t>
      </w:r>
      <w:r w:rsidR="001C26F2">
        <w:rPr>
          <w:rFonts w:ascii="Cambria" w:hAnsi="Cambria"/>
        </w:rPr>
        <w:t xml:space="preserve">. Either </w:t>
      </w:r>
      <w:r w:rsidRPr="00601F0F">
        <w:rPr>
          <w:rFonts w:ascii="Cambria" w:hAnsi="Cambria"/>
        </w:rPr>
        <w:t xml:space="preserve">there was existing CNMS A zone </w:t>
      </w:r>
      <w:r w:rsidR="00824286">
        <w:rPr>
          <w:rFonts w:ascii="Cambria" w:hAnsi="Cambria"/>
        </w:rPr>
        <w:t>linework present o</w:t>
      </w:r>
      <w:r w:rsidRPr="00601F0F">
        <w:rPr>
          <w:rFonts w:ascii="Cambria" w:hAnsi="Cambria"/>
        </w:rPr>
        <w:t xml:space="preserve">r there was extensive dendritic flooding </w:t>
      </w:r>
      <w:r w:rsidR="00824286">
        <w:rPr>
          <w:rFonts w:ascii="Cambria" w:hAnsi="Cambria"/>
        </w:rPr>
        <w:t xml:space="preserve">upstream </w:t>
      </w:r>
      <w:r w:rsidRPr="00601F0F">
        <w:rPr>
          <w:rFonts w:ascii="Cambria" w:hAnsi="Cambria"/>
        </w:rPr>
        <w:t xml:space="preserve">of the area </w:t>
      </w:r>
      <w:r w:rsidR="00824286">
        <w:rPr>
          <w:rFonts w:ascii="Cambria" w:hAnsi="Cambria"/>
        </w:rPr>
        <w:t xml:space="preserve">where the pluvial </w:t>
      </w:r>
      <w:r w:rsidRPr="00601F0F">
        <w:rPr>
          <w:rFonts w:ascii="Cambria" w:hAnsi="Cambria"/>
        </w:rPr>
        <w:t>flooding</w:t>
      </w:r>
      <w:r w:rsidR="00824286">
        <w:rPr>
          <w:rFonts w:ascii="Cambria" w:hAnsi="Cambria"/>
        </w:rPr>
        <w:t xml:space="preserve"> was occurring</w:t>
      </w:r>
      <w:r w:rsidRPr="00601F0F">
        <w:rPr>
          <w:rFonts w:ascii="Cambria" w:hAnsi="Cambria"/>
        </w:rPr>
        <w:t>. </w:t>
      </w:r>
    </w:p>
    <w:p w14:paraId="00F956EE" w14:textId="66FEA8B1" w:rsidR="00F74A12" w:rsidRDefault="006C0256" w:rsidP="00F071E5">
      <w:pPr>
        <w:rPr>
          <w:rFonts w:ascii="Cambria" w:hAnsi="Cambria"/>
        </w:rPr>
      </w:pPr>
      <w:r>
        <w:rPr>
          <w:rFonts w:ascii="Cambria" w:hAnsi="Cambria"/>
        </w:rPr>
        <w:t xml:space="preserve">During the </w:t>
      </w:r>
      <w:r w:rsidR="009A16FF">
        <w:rPr>
          <w:rFonts w:ascii="Cambria" w:hAnsi="Cambria"/>
        </w:rPr>
        <w:t xml:space="preserve">hydro-conditioning </w:t>
      </w:r>
      <w:r>
        <w:rPr>
          <w:rFonts w:ascii="Cambria" w:hAnsi="Cambria"/>
        </w:rPr>
        <w:t xml:space="preserve">task for this watershed, a </w:t>
      </w:r>
      <w:r w:rsidR="009A16FF">
        <w:rPr>
          <w:rFonts w:ascii="Cambria" w:hAnsi="Cambria"/>
        </w:rPr>
        <w:t>comp</w:t>
      </w:r>
      <w:r>
        <w:rPr>
          <w:rFonts w:ascii="Cambria" w:hAnsi="Cambria"/>
        </w:rPr>
        <w:t xml:space="preserve">lete set of stream centerlines was created for this watershed. </w:t>
      </w:r>
      <w:r w:rsidR="001C6527">
        <w:rPr>
          <w:rFonts w:ascii="Cambria" w:hAnsi="Cambria"/>
        </w:rPr>
        <w:t xml:space="preserve">This dataset </w:t>
      </w:r>
      <w:r w:rsidR="003D7948">
        <w:rPr>
          <w:rFonts w:ascii="Cambria" w:hAnsi="Cambria"/>
        </w:rPr>
        <w:t xml:space="preserve">provided the foundational linework </w:t>
      </w:r>
      <w:r w:rsidR="00186056">
        <w:rPr>
          <w:rFonts w:ascii="Cambria" w:hAnsi="Cambria"/>
        </w:rPr>
        <w:t xml:space="preserve">for the stream network included in the WTR_LN feature class. </w:t>
      </w:r>
      <w:r w:rsidR="006F7C85">
        <w:rPr>
          <w:rFonts w:ascii="Cambria" w:hAnsi="Cambria"/>
        </w:rPr>
        <w:t xml:space="preserve">See the </w:t>
      </w:r>
      <w:r w:rsidR="006F7C85" w:rsidRPr="00962DF8">
        <w:rPr>
          <w:rFonts w:ascii="Cambria" w:hAnsi="Cambria"/>
          <w:i/>
          <w:iCs/>
        </w:rPr>
        <w:t>Supplemental Data</w:t>
      </w:r>
      <w:r w:rsidR="006F7C85">
        <w:rPr>
          <w:rFonts w:ascii="Cambria" w:hAnsi="Cambria"/>
        </w:rPr>
        <w:t xml:space="preserve"> folder for this dataset.</w:t>
      </w:r>
    </w:p>
    <w:p w14:paraId="2C66C7F4" w14:textId="6AF56DB7" w:rsidR="001762F0" w:rsidRDefault="00994DD2" w:rsidP="001762F0">
      <w:pPr>
        <w:pStyle w:val="Heading3"/>
        <w:rPr>
          <w:rFonts w:eastAsia="Cambria" w:cs="Cambria"/>
        </w:rPr>
      </w:pPr>
      <w:bookmarkStart w:id="259" w:name="_Toc194961285"/>
      <w:r>
        <w:rPr>
          <w:rFonts w:eastAsia="Cambria" w:cs="Cambria"/>
        </w:rPr>
        <w:t>Terrain Adjustments in Mining Areas</w:t>
      </w:r>
      <w:bookmarkEnd w:id="259"/>
    </w:p>
    <w:p w14:paraId="411C6069" w14:textId="54C0F17D" w:rsidR="00AF77E2" w:rsidRPr="00AF77E2" w:rsidRDefault="002C06C7" w:rsidP="00AF77E2">
      <w:pPr>
        <w:pStyle w:val="BodyText"/>
        <w:rPr>
          <w:lang w:val="en-US"/>
        </w:rPr>
      </w:pPr>
      <w:r>
        <w:rPr>
          <w:lang w:val="en-US"/>
        </w:rPr>
        <w:t xml:space="preserve">This watershed included some mining operations. </w:t>
      </w:r>
      <w:r w:rsidR="00AF77E2" w:rsidRPr="00AF77E2">
        <w:rPr>
          <w:lang w:val="en-US"/>
        </w:rPr>
        <w:t>The</w:t>
      </w:r>
      <w:r w:rsidR="00AF50F7">
        <w:rPr>
          <w:lang w:val="en-US"/>
        </w:rPr>
        <w:t>se</w:t>
      </w:r>
      <w:r w:rsidR="00AF77E2" w:rsidRPr="00AF77E2">
        <w:rPr>
          <w:lang w:val="en-US"/>
        </w:rPr>
        <w:t xml:space="preserve"> sites included large depressions that were</w:t>
      </w:r>
      <w:r w:rsidR="00AF50F7">
        <w:rPr>
          <w:lang w:val="en-US"/>
        </w:rPr>
        <w:t xml:space="preserve"> present in the terrain data. </w:t>
      </w:r>
      <w:r w:rsidR="00AF77E2" w:rsidRPr="00AF77E2">
        <w:rPr>
          <w:lang w:val="en-US"/>
        </w:rPr>
        <w:t xml:space="preserve">In some instances, the sites were located near streams and had elevations lower than the stream channel’s thalweg. </w:t>
      </w:r>
    </w:p>
    <w:p w14:paraId="27A8E636" w14:textId="2AF9111B" w:rsidR="00F409F3" w:rsidRDefault="00AF77E2" w:rsidP="00AF77E2">
      <w:pPr>
        <w:rPr>
          <w:rFonts w:ascii="Cambria" w:hAnsi="Cambria"/>
        </w:rPr>
      </w:pPr>
      <w:r w:rsidRPr="00962DF8">
        <w:rPr>
          <w:rFonts w:ascii="Cambria" w:hAnsi="Cambria"/>
        </w:rPr>
        <w:t xml:space="preserve">Initially, the HEC-RAS models diverted flow from the streams into these depressions. Since mining areas are not intended for flood control purposes, </w:t>
      </w:r>
      <w:r w:rsidR="00A0596A">
        <w:rPr>
          <w:rFonts w:ascii="Cambria" w:hAnsi="Cambria"/>
        </w:rPr>
        <w:t xml:space="preserve">the terrain was modified to remove these pits so they would not </w:t>
      </w:r>
      <w:r w:rsidR="00962DF8">
        <w:rPr>
          <w:rFonts w:ascii="Cambria" w:hAnsi="Cambria"/>
        </w:rPr>
        <w:t xml:space="preserve">influence the floodplain mapping. This was done by </w:t>
      </w:r>
      <w:r w:rsidRPr="00962DF8">
        <w:rPr>
          <w:rFonts w:ascii="Cambria" w:hAnsi="Cambria"/>
        </w:rPr>
        <w:t xml:space="preserve">using the terrain modification feature in HEC-RAS. The fill elevation for each pit was determined by reviewing the topography around the depression and selecting an elevation similar to the surrounding area. A shapefile identifying where the terrain was modified to </w:t>
      </w:r>
      <w:r w:rsidR="00962DF8">
        <w:rPr>
          <w:rFonts w:ascii="Cambria" w:hAnsi="Cambria"/>
        </w:rPr>
        <w:t xml:space="preserve">remove </w:t>
      </w:r>
      <w:r w:rsidRPr="00962DF8">
        <w:rPr>
          <w:rFonts w:ascii="Cambria" w:hAnsi="Cambria"/>
        </w:rPr>
        <w:t xml:space="preserve">the depressions has been included in the </w:t>
      </w:r>
      <w:r w:rsidR="00962DF8" w:rsidRPr="00962DF8">
        <w:rPr>
          <w:rFonts w:ascii="Cambria" w:hAnsi="Cambria"/>
          <w:i/>
          <w:iCs/>
        </w:rPr>
        <w:t>S</w:t>
      </w:r>
      <w:r w:rsidRPr="00962DF8">
        <w:rPr>
          <w:rFonts w:ascii="Cambria" w:hAnsi="Cambria"/>
          <w:i/>
          <w:iCs/>
        </w:rPr>
        <w:t xml:space="preserve">upplemental </w:t>
      </w:r>
      <w:r w:rsidR="00962DF8" w:rsidRPr="00962DF8">
        <w:rPr>
          <w:rFonts w:ascii="Cambria" w:hAnsi="Cambria"/>
          <w:i/>
          <w:iCs/>
        </w:rPr>
        <w:t>D</w:t>
      </w:r>
      <w:r w:rsidRPr="00962DF8">
        <w:rPr>
          <w:rFonts w:ascii="Cambria" w:hAnsi="Cambria"/>
          <w:i/>
          <w:iCs/>
        </w:rPr>
        <w:t>ata</w:t>
      </w:r>
      <w:r w:rsidRPr="00962DF8">
        <w:rPr>
          <w:rFonts w:ascii="Cambria" w:hAnsi="Cambria"/>
        </w:rPr>
        <w:t xml:space="preserve"> folder of this submittal. A screenshot showing the pre- and post-modified terrain for one pit is shown on</w:t>
      </w:r>
      <w:r>
        <w:rPr>
          <w:rFonts w:ascii="Cambria" w:hAnsi="Cambria"/>
        </w:rPr>
        <w:t xml:space="preserve"> </w:t>
      </w:r>
      <w:r w:rsidR="00FE687A" w:rsidRPr="00FE687A">
        <w:rPr>
          <w:rFonts w:ascii="Cambria" w:hAnsi="Cambria"/>
        </w:rPr>
        <w:fldChar w:fldCharType="begin"/>
      </w:r>
      <w:r w:rsidR="00FE687A" w:rsidRPr="00FE687A">
        <w:rPr>
          <w:rFonts w:ascii="Cambria" w:hAnsi="Cambria"/>
        </w:rPr>
        <w:instrText xml:space="preserve"> REF _Ref177572597 \h </w:instrText>
      </w:r>
      <w:r w:rsidR="00FE687A">
        <w:rPr>
          <w:rFonts w:ascii="Cambria" w:hAnsi="Cambria"/>
        </w:rPr>
        <w:instrText xml:space="preserve"> \* MERGEFORMAT </w:instrText>
      </w:r>
      <w:r w:rsidR="00FE687A" w:rsidRPr="00FE687A">
        <w:rPr>
          <w:rFonts w:ascii="Cambria" w:hAnsi="Cambria"/>
        </w:rPr>
      </w:r>
      <w:r w:rsidR="00FE687A" w:rsidRPr="00FE687A">
        <w:rPr>
          <w:rFonts w:ascii="Cambria" w:hAnsi="Cambria"/>
        </w:rPr>
        <w:fldChar w:fldCharType="separate"/>
      </w:r>
      <w:r w:rsidR="00D005AD" w:rsidRPr="00D005AD">
        <w:rPr>
          <w:rFonts w:ascii="Cambria" w:hAnsi="Cambria"/>
        </w:rPr>
        <w:t xml:space="preserve">Figure </w:t>
      </w:r>
      <w:r w:rsidR="00D005AD" w:rsidRPr="00D005AD">
        <w:rPr>
          <w:rFonts w:ascii="Cambria" w:hAnsi="Cambria"/>
          <w:noProof/>
        </w:rPr>
        <w:t>3</w:t>
      </w:r>
      <w:r w:rsidR="00D005AD" w:rsidRPr="00D005AD">
        <w:rPr>
          <w:rFonts w:ascii="Cambria" w:hAnsi="Cambria"/>
          <w:noProof/>
        </w:rPr>
        <w:noBreakHyphen/>
        <w:t>12</w:t>
      </w:r>
      <w:r w:rsidR="00FE687A" w:rsidRPr="00FE687A">
        <w:rPr>
          <w:rFonts w:ascii="Cambria" w:hAnsi="Cambria"/>
        </w:rPr>
        <w:fldChar w:fldCharType="end"/>
      </w:r>
      <w:r w:rsidR="00FE687A">
        <w:rPr>
          <w:rFonts w:ascii="Cambria" w:hAnsi="Cambria"/>
        </w:rPr>
        <w:t>.</w:t>
      </w:r>
    </w:p>
    <w:p w14:paraId="52DCE271" w14:textId="0C10A674" w:rsidR="005E4593" w:rsidRDefault="005E4593" w:rsidP="00AF77E2">
      <w:pPr>
        <w:rPr>
          <w:rFonts w:ascii="Cambria" w:hAnsi="Cambria"/>
        </w:rPr>
      </w:pPr>
      <w:r>
        <w:rPr>
          <w:noProof/>
        </w:rPr>
        <w:drawing>
          <wp:inline distT="0" distB="0" distL="0" distR="0" wp14:anchorId="75CE69D5" wp14:editId="1243935B">
            <wp:extent cx="5943600" cy="2600325"/>
            <wp:effectExtent l="19050" t="19050" r="19050" b="28575"/>
            <wp:docPr id="17" name="Picture 17" descr="A close-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close-up of a map&#10;&#10;Description automatically generated"/>
                    <pic:cNvPicPr>
                      <a:picLocks noChangeAspect="1" noChangeArrowheads="1"/>
                    </pic:cNvPicPr>
                  </pic:nvPicPr>
                  <pic:blipFill>
                    <a:blip r:embed="rId76">
                      <a:extLst>
                        <a:ext uri="{28A0092B-C50C-407E-A947-70E740481C1C}">
                          <a14:useLocalDpi xmlns:a14="http://schemas.microsoft.com/office/drawing/2010/main" val="0"/>
                        </a:ext>
                      </a:extLst>
                    </a:blip>
                    <a:srcRect l="2605" t="10696" r="1808" b="5869"/>
                    <a:stretch>
                      <a:fillRect/>
                    </a:stretch>
                  </pic:blipFill>
                  <pic:spPr bwMode="auto">
                    <a:xfrm>
                      <a:off x="0" y="0"/>
                      <a:ext cx="5943600" cy="2600325"/>
                    </a:xfrm>
                    <a:prstGeom prst="rect">
                      <a:avLst/>
                    </a:prstGeom>
                    <a:noFill/>
                    <a:ln>
                      <a:solidFill>
                        <a:schemeClr val="tx1"/>
                      </a:solidFill>
                    </a:ln>
                  </pic:spPr>
                </pic:pic>
              </a:graphicData>
            </a:graphic>
          </wp:inline>
        </w:drawing>
      </w:r>
    </w:p>
    <w:p w14:paraId="173D027D" w14:textId="2F187299" w:rsidR="005E4593" w:rsidRPr="00AF77E2" w:rsidRDefault="005E4593" w:rsidP="008F63B3">
      <w:pPr>
        <w:pStyle w:val="Caption"/>
        <w:rPr>
          <w:rFonts w:ascii="Cambria" w:hAnsi="Cambria"/>
        </w:rPr>
      </w:pPr>
      <w:bookmarkStart w:id="260" w:name="_Ref177572597"/>
      <w:bookmarkStart w:id="261" w:name="_Toc194961462"/>
      <w:r>
        <w:t xml:space="preserve">Figure </w:t>
      </w:r>
      <w:r w:rsidR="00C41012">
        <w:fldChar w:fldCharType="begin"/>
      </w:r>
      <w:r w:rsidR="00C41012">
        <w:instrText xml:space="preserve"> STYLEREF 1 \s </w:instrText>
      </w:r>
      <w:r w:rsidR="00C41012">
        <w:fldChar w:fldCharType="separate"/>
      </w:r>
      <w:r w:rsidR="00D005AD">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12</w:t>
      </w:r>
      <w:r w:rsidR="00C41012">
        <w:rPr>
          <w:noProof/>
        </w:rPr>
        <w:fldChar w:fldCharType="end"/>
      </w:r>
      <w:bookmarkEnd w:id="260"/>
      <w:r>
        <w:t xml:space="preserve">: Example of a </w:t>
      </w:r>
      <w:r w:rsidR="00FE00C6">
        <w:t>t</w:t>
      </w:r>
      <w:r>
        <w:t xml:space="preserve">errain </w:t>
      </w:r>
      <w:r w:rsidR="00FE00C6">
        <w:t>m</w:t>
      </w:r>
      <w:r>
        <w:t xml:space="preserve">odification at a </w:t>
      </w:r>
      <w:r w:rsidR="00FE00C6">
        <w:t>m</w:t>
      </w:r>
      <w:r>
        <w:t xml:space="preserve">ining </w:t>
      </w:r>
      <w:r w:rsidR="00FE00C6">
        <w:t>p</w:t>
      </w:r>
      <w:r>
        <w:t>it</w:t>
      </w:r>
      <w:bookmarkEnd w:id="261"/>
    </w:p>
    <w:p w14:paraId="09045A81" w14:textId="097A5439" w:rsidR="001762F0" w:rsidRDefault="00994DD2" w:rsidP="001762F0">
      <w:pPr>
        <w:pStyle w:val="Heading3"/>
        <w:rPr>
          <w:rFonts w:eastAsia="Cambria" w:cs="Cambria"/>
        </w:rPr>
      </w:pPr>
      <w:bookmarkStart w:id="262" w:name="_Toc194961286"/>
      <w:r>
        <w:rPr>
          <w:rFonts w:eastAsia="Cambria" w:cs="Cambria"/>
        </w:rPr>
        <w:t>Validation of BLE Model Results</w:t>
      </w:r>
      <w:bookmarkEnd w:id="262"/>
    </w:p>
    <w:p w14:paraId="51801ECD" w14:textId="3F84E5EF" w:rsidR="008F63B3" w:rsidRPr="008F63B3" w:rsidRDefault="008F63B3" w:rsidP="008F63B3">
      <w:pPr>
        <w:pStyle w:val="BodyText"/>
      </w:pPr>
      <w:r w:rsidRPr="008F63B3">
        <w:t xml:space="preserve">The </w:t>
      </w:r>
      <w:r w:rsidR="00D74610">
        <w:t xml:space="preserve">validation of the BLE model results was challenging. </w:t>
      </w:r>
      <w:r w:rsidR="008B4B67">
        <w:t>BLE 1% discharges</w:t>
      </w:r>
      <w:r w:rsidR="001538D4">
        <w:t xml:space="preserve"> were validated using</w:t>
      </w:r>
      <w:r w:rsidR="00D74610">
        <w:t xml:space="preserve"> the results </w:t>
      </w:r>
      <w:r w:rsidR="005838D0">
        <w:t xml:space="preserve">of a flow-frequency analysis of </w:t>
      </w:r>
      <w:r w:rsidR="008B4B67">
        <w:t xml:space="preserve">a number of </w:t>
      </w:r>
      <w:r w:rsidR="005838D0">
        <w:t xml:space="preserve">USGS </w:t>
      </w:r>
      <w:r w:rsidR="00F07B70">
        <w:t>stream</w:t>
      </w:r>
      <w:r w:rsidR="005838D0">
        <w:t>flow gages in the study areas</w:t>
      </w:r>
      <w:r w:rsidR="001538D4">
        <w:t xml:space="preserve">. </w:t>
      </w:r>
      <w:r w:rsidR="00D66F62">
        <w:t>In addition, f</w:t>
      </w:r>
      <w:r w:rsidR="001538D4">
        <w:t xml:space="preserve">lows were validated using discharge-drainage area curves that were developed using the outcomes of the flow-frequency analysis. </w:t>
      </w:r>
      <w:r w:rsidR="002562FA">
        <w:t>T</w:t>
      </w:r>
      <w:r w:rsidR="00DC5F12">
        <w:t xml:space="preserve">he validation effort also involved shifting the </w:t>
      </w:r>
      <w:r w:rsidR="002562FA">
        <w:t xml:space="preserve">outflow </w:t>
      </w:r>
      <w:r w:rsidR="00D66F62">
        <w:t xml:space="preserve">hydrographs </w:t>
      </w:r>
      <w:r w:rsidR="002562FA">
        <w:t xml:space="preserve">for two of the models to produce more realistic results at the downstream end of the task order study area. This effort required extensive research and many model runs. See Section </w:t>
      </w:r>
      <w:r w:rsidR="002562FA">
        <w:fldChar w:fldCharType="begin"/>
      </w:r>
      <w:r w:rsidR="002562FA">
        <w:instrText xml:space="preserve"> REF _Ref178250347 \r \h </w:instrText>
      </w:r>
      <w:r w:rsidR="002562FA">
        <w:fldChar w:fldCharType="separate"/>
      </w:r>
      <w:r w:rsidR="00D005AD">
        <w:t>3.1</w:t>
      </w:r>
      <w:r w:rsidR="002562FA">
        <w:fldChar w:fldCharType="end"/>
      </w:r>
      <w:r w:rsidR="002562FA">
        <w:t xml:space="preserve"> for more details about the validation effort that was completed for this task order.</w:t>
      </w:r>
    </w:p>
    <w:p w14:paraId="61927B41" w14:textId="77B1B7B4" w:rsidR="00C37734" w:rsidRPr="001D0EAA" w:rsidRDefault="007F2EFD" w:rsidP="1BF08380">
      <w:pPr>
        <w:pStyle w:val="Heading2"/>
        <w:rPr>
          <w:rFonts w:eastAsia="Cambria" w:cs="Cambria"/>
        </w:rPr>
      </w:pPr>
      <w:bookmarkStart w:id="263" w:name="_Toc164859088"/>
      <w:bookmarkStart w:id="264" w:name="_Toc165037962"/>
      <w:bookmarkStart w:id="265" w:name="_Toc165038236"/>
      <w:bookmarkStart w:id="266" w:name="_Toc165038471"/>
      <w:bookmarkStart w:id="267" w:name="_Toc165039912"/>
      <w:bookmarkStart w:id="268" w:name="_Toc165039967"/>
      <w:bookmarkStart w:id="269" w:name="_Toc165040022"/>
      <w:bookmarkStart w:id="270" w:name="_Toc150162486"/>
      <w:bookmarkStart w:id="271" w:name="_Toc194961287"/>
      <w:bookmarkEnd w:id="263"/>
      <w:bookmarkEnd w:id="264"/>
      <w:bookmarkEnd w:id="265"/>
      <w:bookmarkEnd w:id="266"/>
      <w:bookmarkEnd w:id="267"/>
      <w:bookmarkEnd w:id="268"/>
      <w:bookmarkEnd w:id="269"/>
      <w:r w:rsidRPr="1BF08380">
        <w:rPr>
          <w:rFonts w:eastAsia="Cambria" w:cs="Cambria"/>
        </w:rPr>
        <w:t xml:space="preserve">Results and </w:t>
      </w:r>
      <w:r w:rsidR="00823BC6" w:rsidRPr="1BF08380">
        <w:rPr>
          <w:rFonts w:eastAsia="Cambria" w:cs="Cambria"/>
        </w:rPr>
        <w:t>Recommendations</w:t>
      </w:r>
      <w:bookmarkEnd w:id="270"/>
      <w:bookmarkEnd w:id="271"/>
    </w:p>
    <w:p w14:paraId="3C310FA7" w14:textId="51F74C9A" w:rsidR="00823BC6" w:rsidRPr="001D0EAA" w:rsidRDefault="00823BC6" w:rsidP="0049235E">
      <w:pPr>
        <w:pStyle w:val="BodyText"/>
      </w:pPr>
      <w:r w:rsidRPr="1BF08380">
        <w:t xml:space="preserve">The BLE results for the </w:t>
      </w:r>
      <w:r w:rsidR="00224681">
        <w:t>Lower Pecos-Red Bluff Reservoir</w:t>
      </w:r>
      <w:r w:rsidR="00B61D20">
        <w:t xml:space="preserve"> watershed</w:t>
      </w:r>
      <w:r w:rsidRPr="1BF08380">
        <w:t xml:space="preserve"> produced </w:t>
      </w:r>
      <w:r w:rsidR="005D0C63">
        <w:t xml:space="preserve">1% </w:t>
      </w:r>
      <w:r w:rsidR="00B61D20">
        <w:t xml:space="preserve">BLE </w:t>
      </w:r>
      <w:r w:rsidR="005D0C63">
        <w:t>f</w:t>
      </w:r>
      <w:r w:rsidR="00B61D20">
        <w:t>loodplain mapping</w:t>
      </w:r>
      <w:r w:rsidRPr="1BF08380">
        <w:t xml:space="preserve"> that compares reasonably well with the effective SFHA</w:t>
      </w:r>
      <w:r w:rsidR="0025192A">
        <w:t xml:space="preserve"> in most locations</w:t>
      </w:r>
      <w:r w:rsidR="005D0C63">
        <w:t>. In addition, the 1% BLE floodplain mapping</w:t>
      </w:r>
      <w:r w:rsidRPr="1BF08380">
        <w:t xml:space="preserve"> provides an additional estimated </w:t>
      </w:r>
      <w:r w:rsidR="005D0C63">
        <w:t>flood hazard</w:t>
      </w:r>
      <w:r w:rsidRPr="1BF08380">
        <w:t xml:space="preserve"> in areas that do not currently have an SFHA mapped. These results provide context for flood risk communication as part of the Discovery process, and should be verified through community work map meetings before being applied to a regulatory product.</w:t>
      </w:r>
    </w:p>
    <w:p w14:paraId="41323AEE" w14:textId="4B4E49F6" w:rsidR="00823BC6" w:rsidRPr="001D0EAA" w:rsidRDefault="00823BC6" w:rsidP="0049235E">
      <w:pPr>
        <w:pStyle w:val="BodyText"/>
      </w:pPr>
      <w:r w:rsidRPr="1BF08380">
        <w:t xml:space="preserve">A map showing the BLE results </w:t>
      </w:r>
      <w:r w:rsidR="004B0A5B">
        <w:t xml:space="preserve">has been </w:t>
      </w:r>
      <w:r w:rsidRPr="1BF08380">
        <w:t xml:space="preserve">included </w:t>
      </w:r>
      <w:r w:rsidR="004B0A5B">
        <w:t>in</w:t>
      </w:r>
      <w:r w:rsidRPr="1BF08380">
        <w:t xml:space="preserve"> </w:t>
      </w:r>
      <w:r w:rsidRPr="00C4630B">
        <w:t xml:space="preserve">Appendix </w:t>
      </w:r>
      <w:r w:rsidR="002825A9" w:rsidRPr="00C4630B">
        <w:t>A</w:t>
      </w:r>
      <w:r w:rsidRPr="00AC0EEE">
        <w:t>.</w:t>
      </w:r>
      <w:r w:rsidR="008B1EAB" w:rsidRPr="1BF08380">
        <w:t xml:space="preserve"> </w:t>
      </w:r>
    </w:p>
    <w:p w14:paraId="3F0B9E51" w14:textId="30CA4682" w:rsidR="00823BC6" w:rsidRDefault="00823BC6" w:rsidP="003A58E2">
      <w:pPr>
        <w:pStyle w:val="BodyText"/>
      </w:pPr>
      <w:r w:rsidRPr="1BF08380">
        <w:t xml:space="preserve">As a part of the </w:t>
      </w:r>
      <w:r w:rsidR="004B0A5B">
        <w:t>BLE</w:t>
      </w:r>
      <w:r w:rsidRPr="1BF08380">
        <w:t xml:space="preserve"> assessment effort, a point file was prepared to detail areas where model refinements may be warranted.</w:t>
      </w:r>
      <w:r w:rsidR="000A2ACC">
        <w:t xml:space="preserve"> </w:t>
      </w:r>
      <w:r w:rsidRPr="1BF08380">
        <w:t xml:space="preserve">The file S_AOMI </w:t>
      </w:r>
      <w:r w:rsidR="00F835F5">
        <w:t>identifies these locations and includes</w:t>
      </w:r>
      <w:r w:rsidRPr="1BF08380">
        <w:t xml:space="preserve"> recommendations for model refinement.</w:t>
      </w:r>
    </w:p>
    <w:p w14:paraId="50E35D10" w14:textId="77777777" w:rsidR="00433943" w:rsidRDefault="00433943" w:rsidP="0095457E">
      <w:pPr>
        <w:pStyle w:val="BodyText"/>
        <w:sectPr w:rsidR="00433943" w:rsidSect="000A2ACC">
          <w:pgSz w:w="12240" w:h="15840"/>
          <w:pgMar w:top="1440" w:right="1440" w:bottom="1440" w:left="1440" w:header="720" w:footer="720" w:gutter="0"/>
          <w:cols w:space="720"/>
          <w:titlePg/>
          <w:docGrid w:linePitch="360"/>
        </w:sectPr>
      </w:pPr>
    </w:p>
    <w:p w14:paraId="0B996AF1" w14:textId="105C0294" w:rsidR="005620DD" w:rsidRPr="007F2EFD" w:rsidRDefault="00277D20" w:rsidP="1BF08380">
      <w:pPr>
        <w:pStyle w:val="Heading1"/>
        <w:rPr>
          <w:rFonts w:eastAsia="Cambria" w:cs="Cambria"/>
        </w:rPr>
      </w:pPr>
      <w:bookmarkStart w:id="272" w:name="_Toc164856781"/>
      <w:bookmarkStart w:id="273" w:name="_Toc164856828"/>
      <w:bookmarkStart w:id="274" w:name="_Toc164859090"/>
      <w:bookmarkStart w:id="275" w:name="_Toc165037964"/>
      <w:bookmarkStart w:id="276" w:name="_Toc165038238"/>
      <w:bookmarkStart w:id="277" w:name="_Toc165038473"/>
      <w:bookmarkStart w:id="278" w:name="_Toc165039914"/>
      <w:bookmarkStart w:id="279" w:name="_Toc165039969"/>
      <w:bookmarkStart w:id="280" w:name="_Toc165040024"/>
      <w:bookmarkStart w:id="281" w:name="_Toc150162487"/>
      <w:bookmarkStart w:id="282" w:name="_Toc194961288"/>
      <w:bookmarkEnd w:id="272"/>
      <w:bookmarkEnd w:id="273"/>
      <w:bookmarkEnd w:id="274"/>
      <w:bookmarkEnd w:id="275"/>
      <w:bookmarkEnd w:id="276"/>
      <w:bookmarkEnd w:id="277"/>
      <w:bookmarkEnd w:id="278"/>
      <w:bookmarkEnd w:id="279"/>
      <w:bookmarkEnd w:id="280"/>
      <w:r w:rsidRPr="1BF08380">
        <w:rPr>
          <w:rFonts w:eastAsia="Cambria" w:cs="Cambria"/>
        </w:rPr>
        <w:t>Floodplain Mapping and Effective Zone A Validation</w:t>
      </w:r>
      <w:bookmarkEnd w:id="281"/>
      <w:bookmarkEnd w:id="282"/>
    </w:p>
    <w:p w14:paraId="3317FBEE" w14:textId="4D263F65" w:rsidR="0018419C" w:rsidRDefault="00C23F1B" w:rsidP="0049235E">
      <w:pPr>
        <w:pStyle w:val="BodyText"/>
      </w:pPr>
      <w:r>
        <w:t xml:space="preserve">Floodplains were delineated </w:t>
      </w:r>
      <w:r w:rsidR="00895235">
        <w:t xml:space="preserve">throughout the entire watershed </w:t>
      </w:r>
      <w:r>
        <w:t>for the 10%, 1</w:t>
      </w:r>
      <w:r w:rsidRPr="00561063">
        <w:t xml:space="preserve">%, and 0.2% </w:t>
      </w:r>
      <w:r>
        <w:t>ACEs</w:t>
      </w:r>
      <w:r w:rsidR="009568BE">
        <w:t xml:space="preserve"> using output from the </w:t>
      </w:r>
      <w:r w:rsidR="00EE5FAF">
        <w:t xml:space="preserve">Imperial, </w:t>
      </w:r>
      <w:r w:rsidR="009568BE">
        <w:t>L</w:t>
      </w:r>
      <w:r w:rsidR="00853B39">
        <w:t>ower Pecos</w:t>
      </w:r>
      <w:r w:rsidR="009568BE">
        <w:t xml:space="preserve">-Lower, </w:t>
      </w:r>
      <w:r w:rsidR="00EE5FAF">
        <w:t>Lower Pecos-Upper</w:t>
      </w:r>
      <w:r w:rsidR="009568BE">
        <w:t>, and Toyah HEC-RAS models</w:t>
      </w:r>
      <w:r w:rsidRPr="00561063">
        <w:t xml:space="preserve">. </w:t>
      </w:r>
      <w:r w:rsidR="00C10B46">
        <w:t xml:space="preserve">The 1% and 0.2% ACE floodplains may be found in the FLD_HZD_AR feature class in the flood risk database. The 10% ACE floodplain may be found in the </w:t>
      </w:r>
      <w:r w:rsidR="0018419C">
        <w:t xml:space="preserve">TENPCT_FP feature class </w:t>
      </w:r>
      <w:r w:rsidR="00853B39">
        <w:t>in</w:t>
      </w:r>
      <w:r w:rsidR="0018419C">
        <w:t xml:space="preserve"> the database. </w:t>
      </w:r>
    </w:p>
    <w:p w14:paraId="1D3D68AD" w14:textId="577EB5F9" w:rsidR="00C23F1B" w:rsidRPr="001D0EAA" w:rsidRDefault="00C23F1B" w:rsidP="0049235E">
      <w:pPr>
        <w:pStyle w:val="BodyText"/>
      </w:pPr>
      <w:r w:rsidRPr="00561063">
        <w:t>Th</w:t>
      </w:r>
      <w:r w:rsidR="00357D02">
        <w:t xml:space="preserve">is section describes the process that was followed </w:t>
      </w:r>
      <w:r w:rsidRPr="00561063">
        <w:t>to delineate the floodplains</w:t>
      </w:r>
      <w:r w:rsidR="009568BE">
        <w:t>.</w:t>
      </w:r>
    </w:p>
    <w:p w14:paraId="524F5EF0" w14:textId="34C4BCBE" w:rsidR="00927C1B" w:rsidRPr="005F30F5" w:rsidRDefault="00C831FE" w:rsidP="1BF08380">
      <w:pPr>
        <w:pStyle w:val="Heading2"/>
        <w:rPr>
          <w:rFonts w:eastAsia="Cambria" w:cs="Cambria"/>
        </w:rPr>
      </w:pPr>
      <w:bookmarkStart w:id="283" w:name="_Toc150162488"/>
      <w:bookmarkStart w:id="284" w:name="_Toc194961289"/>
      <w:r w:rsidRPr="00B7660C">
        <w:rPr>
          <w:rFonts w:eastAsia="Cambria" w:cs="Cambria"/>
        </w:rPr>
        <w:t xml:space="preserve">Development of </w:t>
      </w:r>
      <w:r w:rsidR="00240BEF" w:rsidRPr="00B7660C">
        <w:rPr>
          <w:rFonts w:eastAsia="Cambria" w:cs="Cambria"/>
        </w:rPr>
        <w:t xml:space="preserve">the </w:t>
      </w:r>
      <w:r w:rsidRPr="00B7660C">
        <w:rPr>
          <w:rFonts w:eastAsia="Cambria" w:cs="Cambria"/>
        </w:rPr>
        <w:t>Flood Hazard Area Layers</w:t>
      </w:r>
      <w:bookmarkEnd w:id="283"/>
      <w:bookmarkEnd w:id="284"/>
    </w:p>
    <w:p w14:paraId="3A011C92" w14:textId="259D4B8C" w:rsidR="002971BD" w:rsidRDefault="002971BD" w:rsidP="1BF08380">
      <w:pPr>
        <w:pStyle w:val="Heading3"/>
        <w:rPr>
          <w:rFonts w:eastAsia="Cambria" w:cs="Cambria"/>
        </w:rPr>
      </w:pPr>
      <w:bookmarkStart w:id="285" w:name="_Toc194961290"/>
      <w:bookmarkStart w:id="286" w:name="_Toc150162489"/>
      <w:r w:rsidRPr="1BF08380">
        <w:rPr>
          <w:rFonts w:eastAsia="Cambria" w:cs="Cambria"/>
        </w:rPr>
        <w:t>Model Outputs</w:t>
      </w:r>
      <w:bookmarkEnd w:id="285"/>
    </w:p>
    <w:p w14:paraId="13DAC900" w14:textId="4E015EA9" w:rsidR="002032D9" w:rsidRPr="00990960" w:rsidRDefault="002032D9" w:rsidP="0049235E">
      <w:pPr>
        <w:pStyle w:val="BodyText"/>
      </w:pPr>
      <w:r w:rsidRPr="005462FA">
        <w:rPr>
          <w:rStyle w:val="normaltextrun"/>
          <w:rFonts w:eastAsia="Cambria" w:cs="Cambria"/>
          <w:color w:val="000000"/>
          <w:shd w:val="clear" w:color="auto" w:fill="FFFFFF"/>
        </w:rPr>
        <w:t xml:space="preserve">The floodplains </w:t>
      </w:r>
      <w:r w:rsidR="007D39F8"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derived from </w:t>
      </w:r>
      <w:r w:rsidR="00B043ED">
        <w:rPr>
          <w:rStyle w:val="normaltextrun"/>
          <w:rFonts w:eastAsia="Cambria" w:cs="Cambria"/>
          <w:color w:val="000000"/>
          <w:shd w:val="clear" w:color="auto" w:fill="FFFFFF"/>
        </w:rPr>
        <w:t xml:space="preserve">the </w:t>
      </w:r>
      <w:r w:rsidRPr="005462FA">
        <w:rPr>
          <w:rStyle w:val="normaltextrun"/>
          <w:rFonts w:eastAsia="Cambria" w:cs="Cambria"/>
          <w:color w:val="000000"/>
          <w:shd w:val="clear" w:color="auto" w:fill="FFFFFF"/>
        </w:rPr>
        <w:t xml:space="preserve">raw modeled grids using the maximum </w:t>
      </w:r>
      <w:r w:rsidR="00147982">
        <w:rPr>
          <w:rStyle w:val="normaltextrun"/>
          <w:rFonts w:eastAsia="Cambria" w:cs="Cambria"/>
          <w:color w:val="000000"/>
          <w:shd w:val="clear" w:color="auto" w:fill="FFFFFF"/>
        </w:rPr>
        <w:t xml:space="preserve">water surface elevation and </w:t>
      </w:r>
      <w:r w:rsidR="004F009B">
        <w:rPr>
          <w:rStyle w:val="normaltextrun"/>
          <w:rFonts w:eastAsia="Cambria" w:cs="Cambria"/>
          <w:color w:val="000000"/>
          <w:shd w:val="clear" w:color="auto" w:fill="FFFFFF"/>
        </w:rPr>
        <w:t xml:space="preserve">depth </w:t>
      </w:r>
      <w:r w:rsidRPr="005462FA">
        <w:rPr>
          <w:rStyle w:val="normaltextrun"/>
          <w:rFonts w:eastAsia="Cambria" w:cs="Cambria"/>
          <w:color w:val="000000"/>
          <w:shd w:val="clear" w:color="auto" w:fill="FFFFFF"/>
        </w:rPr>
        <w:t>value</w:t>
      </w:r>
      <w:r w:rsidR="00147982">
        <w:rPr>
          <w:rStyle w:val="normaltextrun"/>
          <w:rFonts w:eastAsia="Cambria" w:cs="Cambria"/>
          <w:color w:val="000000"/>
          <w:shd w:val="clear" w:color="auto" w:fill="FFFFFF"/>
        </w:rPr>
        <w:t xml:space="preserve">s in each </w:t>
      </w:r>
      <w:r w:rsidR="001211B8">
        <w:rPr>
          <w:rStyle w:val="normaltextrun"/>
          <w:rFonts w:eastAsia="Cambria" w:cs="Cambria"/>
          <w:color w:val="000000"/>
          <w:shd w:val="clear" w:color="auto" w:fill="FFFFFF"/>
        </w:rPr>
        <w:t>cell</w:t>
      </w:r>
      <w:r w:rsidR="00147982">
        <w:rPr>
          <w:rStyle w:val="normaltextrun"/>
          <w:rFonts w:eastAsia="Cambria" w:cs="Cambria"/>
          <w:color w:val="000000"/>
          <w:shd w:val="clear" w:color="auto" w:fill="FFFFFF"/>
        </w:rPr>
        <w:t xml:space="preserve"> of the mesh</w:t>
      </w:r>
      <w:r w:rsidRPr="005462FA">
        <w:rPr>
          <w:rStyle w:val="normaltextrun"/>
          <w:rFonts w:eastAsia="Cambria" w:cs="Cambria"/>
          <w:color w:val="000000"/>
          <w:shd w:val="clear" w:color="auto" w:fill="FFFFFF"/>
        </w:rPr>
        <w:t xml:space="preserve">. These grids </w:t>
      </w:r>
      <w:r w:rsidR="002D2369"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exported from HEC-RAS as </w:t>
      </w:r>
      <w:r w:rsidR="006E5B1B">
        <w:rPr>
          <w:rStyle w:val="normaltextrun"/>
          <w:rFonts w:eastAsia="Cambria" w:cs="Cambria"/>
          <w:color w:val="000000"/>
          <w:shd w:val="clear" w:color="auto" w:fill="FFFFFF"/>
        </w:rPr>
        <w:t xml:space="preserve">rasters in </w:t>
      </w:r>
      <w:r w:rsidRPr="005462FA">
        <w:rPr>
          <w:rStyle w:val="normaltextrun"/>
          <w:rFonts w:eastAsia="Cambria" w:cs="Cambria"/>
          <w:color w:val="000000"/>
          <w:shd w:val="clear" w:color="auto" w:fill="FFFFFF"/>
        </w:rPr>
        <w:t>TIF format with an interpolated rendering that slope</w:t>
      </w:r>
      <w:r w:rsidR="00F732E6" w:rsidRPr="005462FA">
        <w:rPr>
          <w:rStyle w:val="normaltextrun"/>
          <w:rFonts w:eastAsia="Cambria" w:cs="Cambria"/>
          <w:color w:val="000000"/>
          <w:shd w:val="clear" w:color="auto" w:fill="FFFFFF"/>
        </w:rPr>
        <w:t>s</w:t>
      </w:r>
      <w:r w:rsidRPr="005462FA">
        <w:rPr>
          <w:rStyle w:val="normaltextrun"/>
          <w:rFonts w:eastAsia="Cambria" w:cs="Cambria"/>
          <w:color w:val="000000"/>
          <w:shd w:val="clear" w:color="auto" w:fill="FFFFFF"/>
        </w:rPr>
        <w:t xml:space="preserve"> values at the center and along the faces/edges of the computational mesh cells. Using GIS</w:t>
      </w:r>
      <w:r w:rsidR="006E5B1B">
        <w:rPr>
          <w:rStyle w:val="normaltextrun"/>
          <w:rFonts w:eastAsia="Cambria" w:cs="Cambria"/>
          <w:color w:val="000000"/>
          <w:shd w:val="clear" w:color="auto" w:fill="FFFFFF"/>
        </w:rPr>
        <w:t xml:space="preserve"> software</w:t>
      </w:r>
      <w:r w:rsidRPr="005462FA">
        <w:rPr>
          <w:rStyle w:val="normaltextrun"/>
          <w:rFonts w:eastAsia="Cambria" w:cs="Cambria"/>
          <w:color w:val="000000"/>
          <w:shd w:val="clear" w:color="auto" w:fill="FFFFFF"/>
        </w:rPr>
        <w:t xml:space="preserve">, the TIF rasters </w:t>
      </w:r>
      <w:r w:rsidR="00983899"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post</w:t>
      </w:r>
      <w:r w:rsidR="006E5B1B">
        <w:rPr>
          <w:rStyle w:val="normaltextrun"/>
          <w:rFonts w:eastAsia="Cambria" w:cs="Cambria"/>
          <w:color w:val="000000"/>
          <w:shd w:val="clear" w:color="auto" w:fill="FFFFFF"/>
        </w:rPr>
        <w:t>-</w:t>
      </w:r>
      <w:r w:rsidRPr="00990960">
        <w:rPr>
          <w:rStyle w:val="normaltextrun"/>
          <w:rFonts w:eastAsia="Cambria" w:cs="Cambria"/>
          <w:color w:val="000000"/>
          <w:shd w:val="clear" w:color="auto" w:fill="FFFFFF"/>
        </w:rPr>
        <w:t>processed into 10</w:t>
      </w:r>
      <w:r w:rsidR="00737FF5" w:rsidRPr="00990960">
        <w:rPr>
          <w:rStyle w:val="normaltextrun"/>
          <w:rFonts w:eastAsia="Cambria" w:cs="Cambria"/>
          <w:color w:val="000000"/>
          <w:shd w:val="clear" w:color="auto" w:fill="FFFFFF"/>
        </w:rPr>
        <w:t>%</w:t>
      </w:r>
      <w:r w:rsidR="006E5B1B">
        <w:rPr>
          <w:rStyle w:val="normaltextrun"/>
          <w:rFonts w:eastAsia="Cambria" w:cs="Cambria"/>
          <w:color w:val="000000"/>
          <w:shd w:val="clear" w:color="auto" w:fill="FFFFFF"/>
        </w:rPr>
        <w:t xml:space="preserve">, 1%, and 0.2% ACE floodplains. </w:t>
      </w:r>
    </w:p>
    <w:p w14:paraId="011532E9" w14:textId="2B498634" w:rsidR="002032D9" w:rsidRDefault="002032D9" w:rsidP="1BF08380">
      <w:pPr>
        <w:pStyle w:val="Heading3"/>
        <w:rPr>
          <w:rFonts w:eastAsia="Cambria" w:cs="Cambria"/>
        </w:rPr>
      </w:pPr>
      <w:bookmarkStart w:id="287" w:name="_Toc194961291"/>
      <w:r w:rsidRPr="1BF08380">
        <w:rPr>
          <w:rFonts w:eastAsia="Cambria" w:cs="Cambria"/>
        </w:rPr>
        <w:t>Methodology</w:t>
      </w:r>
      <w:bookmarkEnd w:id="287"/>
    </w:p>
    <w:p w14:paraId="5680E1B2" w14:textId="77777777" w:rsidR="00C715C2" w:rsidRDefault="00C715C2" w:rsidP="00C715C2">
      <w:pPr>
        <w:pStyle w:val="BodyText"/>
      </w:pPr>
      <w:r w:rsidRPr="00561063">
        <w:t>The following general steps were completed to delineate the floodplains:</w:t>
      </w:r>
    </w:p>
    <w:p w14:paraId="79665912" w14:textId="77777777" w:rsidR="0015406A" w:rsidRDefault="00C715C2" w:rsidP="0015406A">
      <w:pPr>
        <w:pStyle w:val="ListBullet"/>
      </w:pPr>
      <w:r w:rsidRPr="00427204">
        <w:t xml:space="preserve">Export the depth rasters and WSEL rasters </w:t>
      </w:r>
      <w:r w:rsidR="000E38FC">
        <w:t xml:space="preserve">for the 10%, 1%, and 0.2% ACEs </w:t>
      </w:r>
      <w:r w:rsidRPr="00427204">
        <w:t>from the HEC-RAS model</w:t>
      </w:r>
      <w:r w:rsidR="001A3770">
        <w:t>s</w:t>
      </w:r>
      <w:r w:rsidRPr="00427204">
        <w:t xml:space="preserve"> using a sloping water surface elevation render mode to a GIS environment. When exporting the model results, the “Raster based on terrain” </w:t>
      </w:r>
      <w:r w:rsidR="00052D77">
        <w:t xml:space="preserve">parameter in HEC-RAS </w:t>
      </w:r>
      <w:r w:rsidRPr="00427204">
        <w:t xml:space="preserve">was changed from “Terrain.HydroEnforced” to “Terrain.” This change was made so the original terrain surface was used to develop the floodplain mapping, not the hydro-enforced terrain surface. </w:t>
      </w:r>
      <w:bookmarkStart w:id="288" w:name="_Hlk119485733"/>
      <w:r>
        <w:t>Using the hydro-enforced terrain would have led to mapping that would have incorrectly shown the roadway as being overtopped where the hydro-enforced culverts had been added.</w:t>
      </w:r>
    </w:p>
    <w:p w14:paraId="1F63EFE5" w14:textId="7ECE2ABA" w:rsidR="00F54198" w:rsidRPr="0015406A" w:rsidRDefault="000E38FC" w:rsidP="0015406A">
      <w:pPr>
        <w:pStyle w:val="ListBullet"/>
        <w:rPr>
          <w:rStyle w:val="fontstyle01"/>
          <w:rFonts w:ascii="Cambria" w:hAnsi="Cambria" w:cstheme="minorBidi"/>
          <w:color w:val="auto"/>
        </w:rPr>
      </w:pPr>
      <w:r>
        <w:t xml:space="preserve">For </w:t>
      </w:r>
      <w:r w:rsidR="00F54198">
        <w:t xml:space="preserve">each </w:t>
      </w:r>
      <w:r>
        <w:t xml:space="preserve">ACE, merge the </w:t>
      </w:r>
      <w:r w:rsidR="004825B0">
        <w:t xml:space="preserve">raw </w:t>
      </w:r>
      <w:r w:rsidR="00980667">
        <w:t xml:space="preserve">WSEL </w:t>
      </w:r>
      <w:r>
        <w:t xml:space="preserve">rasters into a single raster that </w:t>
      </w:r>
      <w:r w:rsidR="001134FA">
        <w:t xml:space="preserve">covers the entire watershed. </w:t>
      </w:r>
      <w:r w:rsidR="00980667">
        <w:t xml:space="preserve">Do the same for the depth rasters. </w:t>
      </w:r>
      <w:r w:rsidR="005B5CA8">
        <w:t xml:space="preserve">Where </w:t>
      </w:r>
      <w:r w:rsidR="00EA3C3B">
        <w:t xml:space="preserve">the floodplain </w:t>
      </w:r>
      <w:r w:rsidR="005B5CA8">
        <w:t xml:space="preserve">mapping </w:t>
      </w:r>
      <w:r w:rsidR="00063A1A">
        <w:t>need</w:t>
      </w:r>
      <w:r w:rsidR="00342DBC">
        <w:t>ed</w:t>
      </w:r>
      <w:r w:rsidR="00063A1A">
        <w:t xml:space="preserve"> </w:t>
      </w:r>
      <w:r w:rsidR="006E63F3">
        <w:t xml:space="preserve">to </w:t>
      </w:r>
      <w:r w:rsidR="005B5CA8">
        <w:t>tie</w:t>
      </w:r>
      <w:r w:rsidR="00063A1A">
        <w:t>-</w:t>
      </w:r>
      <w:r w:rsidR="005B5CA8">
        <w:t xml:space="preserve">in across </w:t>
      </w:r>
      <w:r w:rsidR="00A943F0">
        <w:t xml:space="preserve">two </w:t>
      </w:r>
      <w:r w:rsidR="005B5CA8">
        <w:t>model domain</w:t>
      </w:r>
      <w:r w:rsidR="00723009">
        <w:t>s</w:t>
      </w:r>
      <w:r w:rsidR="005B5CA8">
        <w:t>, t</w:t>
      </w:r>
      <w:r w:rsidR="00F54198" w:rsidRPr="0015406A">
        <w:rPr>
          <w:rStyle w:val="fontstyle01"/>
          <w:rFonts w:ascii="Cambria" w:hAnsi="Cambria"/>
        </w:rPr>
        <w:t xml:space="preserve">he model domain boundaries overlapped. </w:t>
      </w:r>
      <w:r w:rsidR="005D6087" w:rsidRPr="0015406A">
        <w:rPr>
          <w:rStyle w:val="fontstyle01"/>
          <w:rFonts w:ascii="Cambria" w:hAnsi="Cambria"/>
        </w:rPr>
        <w:t>Tie-in locations were identified</w:t>
      </w:r>
      <w:r w:rsidR="00C91F2F" w:rsidRPr="0015406A">
        <w:rPr>
          <w:rStyle w:val="fontstyle01"/>
          <w:rFonts w:ascii="Cambria" w:hAnsi="Cambria"/>
        </w:rPr>
        <w:t xml:space="preserve"> in these overlap areas</w:t>
      </w:r>
      <w:r w:rsidR="005D6087" w:rsidRPr="0015406A">
        <w:rPr>
          <w:rStyle w:val="fontstyle01"/>
          <w:rFonts w:ascii="Cambria" w:hAnsi="Cambria"/>
        </w:rPr>
        <w:t xml:space="preserve"> using split line</w:t>
      </w:r>
      <w:r w:rsidR="00A84E38" w:rsidRPr="0015406A">
        <w:rPr>
          <w:rStyle w:val="fontstyle01"/>
          <w:rFonts w:ascii="Cambria" w:hAnsi="Cambria"/>
        </w:rPr>
        <w:t xml:space="preserve"> shapefiles</w:t>
      </w:r>
      <w:r w:rsidR="005D6087" w:rsidRPr="0015406A">
        <w:rPr>
          <w:rStyle w:val="fontstyle01"/>
          <w:rFonts w:ascii="Cambria" w:hAnsi="Cambria"/>
        </w:rPr>
        <w:t xml:space="preserve">. </w:t>
      </w:r>
      <w:r w:rsidR="00A84E38" w:rsidRPr="0015406A">
        <w:rPr>
          <w:rStyle w:val="fontstyle01"/>
          <w:rFonts w:ascii="Cambria" w:hAnsi="Cambria"/>
        </w:rPr>
        <w:t>Three split line shapefiles were created, one for</w:t>
      </w:r>
      <w:r w:rsidR="002A687A" w:rsidRPr="0015406A">
        <w:rPr>
          <w:rStyle w:val="fontstyle01"/>
          <w:rFonts w:ascii="Cambria" w:hAnsi="Cambria"/>
        </w:rPr>
        <w:t xml:space="preserve"> each of the mapped events (i.e., 10%, 1%, and 0.2%). </w:t>
      </w:r>
      <w:r w:rsidR="00BD1A93" w:rsidRPr="0015406A">
        <w:rPr>
          <w:rStyle w:val="fontstyle01"/>
          <w:rFonts w:ascii="Cambria" w:hAnsi="Cambria"/>
        </w:rPr>
        <w:t>Split line alignments</w:t>
      </w:r>
      <w:r w:rsidR="002A687A" w:rsidRPr="0015406A">
        <w:rPr>
          <w:rStyle w:val="fontstyle01"/>
          <w:rFonts w:ascii="Cambria" w:hAnsi="Cambria"/>
        </w:rPr>
        <w:t xml:space="preserve"> for each event</w:t>
      </w:r>
      <w:r w:rsidR="00BD1A93" w:rsidRPr="0015406A">
        <w:rPr>
          <w:rStyle w:val="fontstyle01"/>
          <w:rFonts w:ascii="Cambria" w:hAnsi="Cambria"/>
        </w:rPr>
        <w:t xml:space="preserve"> were determined by creating difference rasters that subtracted the WSEL rasters from one another in the model domain overlap areas.</w:t>
      </w:r>
      <w:r w:rsidR="002A687A" w:rsidRPr="0015406A">
        <w:rPr>
          <w:rStyle w:val="fontstyle01"/>
          <w:rFonts w:ascii="Cambria" w:hAnsi="Cambria"/>
        </w:rPr>
        <w:t xml:space="preserve"> Split lines were then drawn </w:t>
      </w:r>
      <w:r w:rsidR="002C4D77" w:rsidRPr="0015406A">
        <w:rPr>
          <w:rStyle w:val="fontstyle01"/>
          <w:rFonts w:ascii="Cambria" w:hAnsi="Cambria"/>
        </w:rPr>
        <w:t xml:space="preserve">around the </w:t>
      </w:r>
      <w:r w:rsidR="00F072CC" w:rsidRPr="0015406A">
        <w:rPr>
          <w:rStyle w:val="fontstyle01"/>
          <w:rFonts w:ascii="Cambria" w:hAnsi="Cambria"/>
        </w:rPr>
        <w:t xml:space="preserve">entire </w:t>
      </w:r>
      <w:r w:rsidR="002C4D77" w:rsidRPr="0015406A">
        <w:rPr>
          <w:rStyle w:val="fontstyle01"/>
          <w:rFonts w:ascii="Cambria" w:hAnsi="Cambria"/>
        </w:rPr>
        <w:t xml:space="preserve">perimeter of each model domain </w:t>
      </w:r>
      <w:r w:rsidR="00FC460C" w:rsidRPr="0015406A">
        <w:rPr>
          <w:rStyle w:val="fontstyle01"/>
          <w:rFonts w:ascii="Cambria" w:hAnsi="Cambria"/>
        </w:rPr>
        <w:t>through</w:t>
      </w:r>
      <w:r w:rsidR="002B2EA8" w:rsidRPr="0015406A">
        <w:rPr>
          <w:rStyle w:val="fontstyle01"/>
          <w:rFonts w:ascii="Cambria" w:hAnsi="Cambria"/>
        </w:rPr>
        <w:t xml:space="preserve"> areas where the WSELs in the difference rasters were within 0.5 feet of each other. </w:t>
      </w:r>
      <w:r w:rsidR="00F54198" w:rsidRPr="0015406A">
        <w:rPr>
          <w:rStyle w:val="fontstyle01"/>
          <w:rFonts w:ascii="Cambria" w:hAnsi="Cambria"/>
        </w:rPr>
        <w:t xml:space="preserve">See the split line shapefiles </w:t>
      </w:r>
      <w:r w:rsidR="007321FE" w:rsidRPr="0015406A">
        <w:rPr>
          <w:rStyle w:val="fontstyle01"/>
          <w:rFonts w:ascii="Cambria" w:hAnsi="Cambria"/>
        </w:rPr>
        <w:t>in</w:t>
      </w:r>
      <w:r w:rsidR="006640BD" w:rsidRPr="0015406A">
        <w:rPr>
          <w:rStyle w:val="fontstyle01"/>
          <w:rFonts w:ascii="Cambria" w:hAnsi="Cambria"/>
        </w:rPr>
        <w:t xml:space="preserve"> the </w:t>
      </w:r>
      <w:r w:rsidR="006640BD" w:rsidRPr="0015406A">
        <w:rPr>
          <w:rStyle w:val="fontstyle01"/>
          <w:rFonts w:ascii="Cambria" w:hAnsi="Cambria"/>
          <w:i/>
          <w:iCs/>
        </w:rPr>
        <w:t>Supplement</w:t>
      </w:r>
      <w:r w:rsidR="005F421F">
        <w:rPr>
          <w:rStyle w:val="fontstyle01"/>
          <w:rFonts w:ascii="Cambria" w:hAnsi="Cambria"/>
          <w:i/>
          <w:iCs/>
        </w:rPr>
        <w:t>al</w:t>
      </w:r>
      <w:r w:rsidR="006640BD" w:rsidRPr="0015406A">
        <w:rPr>
          <w:rStyle w:val="fontstyle01"/>
          <w:rFonts w:ascii="Cambria" w:hAnsi="Cambria"/>
          <w:i/>
          <w:iCs/>
        </w:rPr>
        <w:t xml:space="preserve"> Data</w:t>
      </w:r>
      <w:r w:rsidR="006640BD" w:rsidRPr="0015406A">
        <w:rPr>
          <w:rStyle w:val="fontstyle01"/>
          <w:rFonts w:ascii="Cambria" w:hAnsi="Cambria"/>
        </w:rPr>
        <w:t xml:space="preserve"> folder </w:t>
      </w:r>
      <w:r w:rsidR="00F54198" w:rsidRPr="0015406A">
        <w:rPr>
          <w:rStyle w:val="fontstyle01"/>
          <w:rFonts w:ascii="Cambria" w:hAnsi="Cambria"/>
        </w:rPr>
        <w:t xml:space="preserve">to understand where the </w:t>
      </w:r>
      <w:r w:rsidR="000C67CF" w:rsidRPr="0015406A">
        <w:rPr>
          <w:rStyle w:val="fontstyle01"/>
          <w:rFonts w:ascii="Cambria" w:hAnsi="Cambria"/>
        </w:rPr>
        <w:t xml:space="preserve">mapping </w:t>
      </w:r>
      <w:r w:rsidR="00F54198" w:rsidRPr="0015406A">
        <w:rPr>
          <w:rStyle w:val="fontstyle01"/>
          <w:rFonts w:ascii="Cambria" w:hAnsi="Cambria"/>
        </w:rPr>
        <w:t>tie-ins are located.</w:t>
      </w:r>
    </w:p>
    <w:p w14:paraId="225400CE" w14:textId="2011F0AB" w:rsidR="00F1423B" w:rsidRPr="00AF3877" w:rsidRDefault="003A3146" w:rsidP="00990960">
      <w:pPr>
        <w:pStyle w:val="BodyText"/>
        <w:ind w:left="720"/>
        <w:rPr>
          <w:rFonts w:eastAsia="Cambria" w:cs="Cambria"/>
          <w:i/>
          <w:iCs/>
          <w:color w:val="808080" w:themeColor="background1" w:themeShade="80"/>
          <w:sz w:val="24"/>
          <w:szCs w:val="24"/>
        </w:rPr>
      </w:pPr>
      <w:r>
        <w:t xml:space="preserve">To understand how a split line is placed, consider </w:t>
      </w:r>
      <w:r w:rsidR="00A93760">
        <w:fldChar w:fldCharType="begin"/>
      </w:r>
      <w:r w:rsidR="00A93760">
        <w:instrText xml:space="preserve"> REF _Ref178623609 \h </w:instrText>
      </w:r>
      <w:r w:rsidR="00A93760">
        <w:fldChar w:fldCharType="separate"/>
      </w:r>
      <w:r w:rsidR="00D005AD">
        <w:t xml:space="preserve">Figure </w:t>
      </w:r>
      <w:r w:rsidR="00D005AD">
        <w:rPr>
          <w:noProof/>
        </w:rPr>
        <w:t>4</w:t>
      </w:r>
      <w:r w:rsidR="00D005AD">
        <w:noBreakHyphen/>
      </w:r>
      <w:r w:rsidR="00D005AD">
        <w:rPr>
          <w:noProof/>
        </w:rPr>
        <w:t>1</w:t>
      </w:r>
      <w:r w:rsidR="00A93760">
        <w:fldChar w:fldCharType="end"/>
      </w:r>
      <w:r>
        <w:t>, which shows two floodplain</w:t>
      </w:r>
      <w:r w:rsidR="006060CC">
        <w:t>s</w:t>
      </w:r>
      <w:r>
        <w:t xml:space="preserve"> that overlap </w:t>
      </w:r>
      <w:r w:rsidR="006060CC">
        <w:t xml:space="preserve">along a model domain boundary. </w:t>
      </w:r>
      <w:r w:rsidR="00491655">
        <w:t>The split line must be placed where the WSELs are within 0.5 feet of one another in the overlap area. To determine where th</w:t>
      </w:r>
      <w:r w:rsidR="00E12597">
        <w:t xml:space="preserve">e WSELs meet this criterion, a WSEL difference raster </w:t>
      </w:r>
      <w:r w:rsidR="00034BAE">
        <w:t xml:space="preserve">was </w:t>
      </w:r>
      <w:r w:rsidR="00E12597">
        <w:t>created.</w:t>
      </w:r>
      <w:r w:rsidR="00F1423B">
        <w:t xml:space="preserve"> </w:t>
      </w:r>
    </w:p>
    <w:p w14:paraId="49360DF6" w14:textId="1967493C" w:rsidR="000E38FC" w:rsidRDefault="00F1423B" w:rsidP="00990960">
      <w:pPr>
        <w:pStyle w:val="ListBullet"/>
        <w:numPr>
          <w:ilvl w:val="0"/>
          <w:numId w:val="0"/>
        </w:numPr>
        <w:spacing w:line="240" w:lineRule="auto"/>
        <w:ind w:left="720" w:right="-1260"/>
      </w:pPr>
      <w:r w:rsidRPr="00F1423B">
        <w:rPr>
          <w:noProof/>
        </w:rPr>
        <w:drawing>
          <wp:inline distT="0" distB="0" distL="0" distR="0" wp14:anchorId="2A7151B3" wp14:editId="113E8151">
            <wp:extent cx="5372100" cy="3937244"/>
            <wp:effectExtent l="19050" t="19050" r="19050" b="25400"/>
            <wp:docPr id="885751736" name="Picture 1"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51736" name="Picture 1" descr="A green and purple paint splatter&#10;&#10;Description automatically generated"/>
                    <pic:cNvPicPr/>
                  </pic:nvPicPr>
                  <pic:blipFill>
                    <a:blip r:embed="rId62"/>
                    <a:stretch>
                      <a:fillRect/>
                    </a:stretch>
                  </pic:blipFill>
                  <pic:spPr>
                    <a:xfrm>
                      <a:off x="0" y="0"/>
                      <a:ext cx="5374978" cy="3939353"/>
                    </a:xfrm>
                    <a:prstGeom prst="rect">
                      <a:avLst/>
                    </a:prstGeom>
                    <a:ln>
                      <a:solidFill>
                        <a:schemeClr val="tx1"/>
                      </a:solidFill>
                    </a:ln>
                  </pic:spPr>
                </pic:pic>
              </a:graphicData>
            </a:graphic>
          </wp:inline>
        </w:drawing>
      </w:r>
    </w:p>
    <w:p w14:paraId="4941E027" w14:textId="3475EBF2" w:rsidR="00A93760" w:rsidRDefault="00A93760" w:rsidP="00990960">
      <w:pPr>
        <w:pStyle w:val="Caption"/>
        <w:ind w:left="720"/>
      </w:pPr>
      <w:bookmarkStart w:id="289" w:name="_Ref178623609"/>
      <w:bookmarkStart w:id="290" w:name="_Toc194961463"/>
      <w:r>
        <w:t xml:space="preserve">Figure </w:t>
      </w:r>
      <w:r w:rsidR="00C41012">
        <w:fldChar w:fldCharType="begin"/>
      </w:r>
      <w:r w:rsidR="00C41012">
        <w:instrText xml:space="preserve"> STYLEREF 1 \s </w:instrText>
      </w:r>
      <w:r w:rsidR="00C41012">
        <w:fldChar w:fldCharType="separate"/>
      </w:r>
      <w:r w:rsidR="00D005AD">
        <w:rPr>
          <w:noProof/>
        </w:rPr>
        <w:t>4</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1</w:t>
      </w:r>
      <w:r w:rsidR="00C41012">
        <w:rPr>
          <w:noProof/>
        </w:rPr>
        <w:fldChar w:fldCharType="end"/>
      </w:r>
      <w:bookmarkEnd w:id="289"/>
      <w:r w:rsidR="00B01F1F">
        <w:t>: Example of overlapping mapping along a model domain boundary</w:t>
      </w:r>
      <w:bookmarkEnd w:id="290"/>
    </w:p>
    <w:p w14:paraId="06AA3DF0" w14:textId="77777777" w:rsidR="00F1423B" w:rsidRDefault="00F1423B" w:rsidP="00F1423B">
      <w:pPr>
        <w:pStyle w:val="ListBullet"/>
        <w:numPr>
          <w:ilvl w:val="0"/>
          <w:numId w:val="0"/>
        </w:numPr>
        <w:spacing w:line="240" w:lineRule="auto"/>
        <w:ind w:left="720"/>
      </w:pPr>
    </w:p>
    <w:p w14:paraId="2EF0B814" w14:textId="77C079C3" w:rsidR="00F1423B" w:rsidRDefault="00E12597" w:rsidP="00F1423B">
      <w:pPr>
        <w:pStyle w:val="ListBullet"/>
        <w:numPr>
          <w:ilvl w:val="0"/>
          <w:numId w:val="0"/>
        </w:numPr>
        <w:spacing w:line="240" w:lineRule="auto"/>
        <w:ind w:left="720"/>
      </w:pPr>
      <w:r>
        <w:fldChar w:fldCharType="begin"/>
      </w:r>
      <w:r>
        <w:instrText xml:space="preserve"> REF _Ref178623795 \h </w:instrText>
      </w:r>
      <w:r>
        <w:fldChar w:fldCharType="separate"/>
      </w:r>
      <w:r w:rsidR="00D005AD">
        <w:t xml:space="preserve">Figure </w:t>
      </w:r>
      <w:r w:rsidR="00D005AD">
        <w:rPr>
          <w:noProof/>
        </w:rPr>
        <w:t>4</w:t>
      </w:r>
      <w:r w:rsidR="00D005AD">
        <w:noBreakHyphen/>
      </w:r>
      <w:r w:rsidR="00D005AD">
        <w:rPr>
          <w:noProof/>
        </w:rPr>
        <w:t>2</w:t>
      </w:r>
      <w:r>
        <w:fldChar w:fldCharType="end"/>
      </w:r>
      <w:r>
        <w:t xml:space="preserve"> shows what the difference raster looks like for th</w:t>
      </w:r>
      <w:r w:rsidR="00034BAE">
        <w:t>e</w:t>
      </w:r>
      <w:r>
        <w:t xml:space="preserve"> area</w:t>
      </w:r>
      <w:r w:rsidR="00034BAE">
        <w:t xml:space="preserve"> in </w:t>
      </w:r>
      <w:r w:rsidR="00034BAE">
        <w:fldChar w:fldCharType="begin"/>
      </w:r>
      <w:r w:rsidR="00034BAE">
        <w:instrText xml:space="preserve"> REF _Ref178623609 \h </w:instrText>
      </w:r>
      <w:r w:rsidR="00034BAE">
        <w:fldChar w:fldCharType="separate"/>
      </w:r>
      <w:r w:rsidR="00D005AD">
        <w:t xml:space="preserve">Figure </w:t>
      </w:r>
      <w:r w:rsidR="00D005AD">
        <w:rPr>
          <w:noProof/>
        </w:rPr>
        <w:t>4</w:t>
      </w:r>
      <w:r w:rsidR="00D005AD">
        <w:noBreakHyphen/>
      </w:r>
      <w:r w:rsidR="00D005AD">
        <w:rPr>
          <w:noProof/>
        </w:rPr>
        <w:t>1</w:t>
      </w:r>
      <w:r w:rsidR="00034BAE">
        <w:fldChar w:fldCharType="end"/>
      </w:r>
      <w:r>
        <w:t xml:space="preserve">. </w:t>
      </w:r>
      <w:r w:rsidR="00B01F1F">
        <w:t>Light g</w:t>
      </w:r>
      <w:r>
        <w:t xml:space="preserve">reen means the WSELs are within 0.5 feet of each other and red means they are not. </w:t>
      </w:r>
      <w:r w:rsidR="00ED0C56">
        <w:t xml:space="preserve">The blue-black line is the split line. It has been aligned so that it crosses the difference raster where the raster is </w:t>
      </w:r>
      <w:r w:rsidR="00B01F1F">
        <w:t xml:space="preserve">light </w:t>
      </w:r>
      <w:r w:rsidR="00ED0C56">
        <w:t xml:space="preserve">green. </w:t>
      </w:r>
      <w:r w:rsidR="003E57F0">
        <w:t xml:space="preserve">To the south of this line, the purple raster in </w:t>
      </w:r>
      <w:r w:rsidR="003E57F0">
        <w:fldChar w:fldCharType="begin"/>
      </w:r>
      <w:r w:rsidR="003E57F0">
        <w:instrText xml:space="preserve"> REF _Ref178623609 \h </w:instrText>
      </w:r>
      <w:r w:rsidR="003E57F0">
        <w:fldChar w:fldCharType="separate"/>
      </w:r>
      <w:r w:rsidR="00D005AD">
        <w:t xml:space="preserve">Figure </w:t>
      </w:r>
      <w:r w:rsidR="00D005AD">
        <w:rPr>
          <w:noProof/>
        </w:rPr>
        <w:t>4</w:t>
      </w:r>
      <w:r w:rsidR="00D005AD">
        <w:noBreakHyphen/>
      </w:r>
      <w:r w:rsidR="00D005AD">
        <w:rPr>
          <w:noProof/>
        </w:rPr>
        <w:t>1</w:t>
      </w:r>
      <w:r w:rsidR="003E57F0">
        <w:fldChar w:fldCharType="end"/>
      </w:r>
      <w:r w:rsidR="003E57F0">
        <w:t xml:space="preserve"> is the source of the floodplain mapping. To the north of the split line, the </w:t>
      </w:r>
      <w:r w:rsidR="00B01F1F">
        <w:t xml:space="preserve">dark </w:t>
      </w:r>
      <w:r w:rsidR="003E57F0">
        <w:t xml:space="preserve">green raster is the source of the floodplain mapping. </w:t>
      </w:r>
      <w:r w:rsidR="00814D8B">
        <w:t xml:space="preserve">Along the split line is where the source of the mapping transitions from the purple mapping to the </w:t>
      </w:r>
      <w:r w:rsidR="00B01F1F">
        <w:t xml:space="preserve">dark </w:t>
      </w:r>
      <w:r w:rsidR="00814D8B">
        <w:t>green mapping.</w:t>
      </w:r>
    </w:p>
    <w:p w14:paraId="6D05A8C1" w14:textId="162AD183" w:rsidR="00F1423B" w:rsidRDefault="00A93760" w:rsidP="00F1423B">
      <w:pPr>
        <w:pStyle w:val="ListBullet"/>
        <w:numPr>
          <w:ilvl w:val="0"/>
          <w:numId w:val="0"/>
        </w:numPr>
        <w:spacing w:line="240" w:lineRule="auto"/>
        <w:ind w:left="720"/>
      </w:pPr>
      <w:r w:rsidRPr="00A93760">
        <w:rPr>
          <w:noProof/>
        </w:rPr>
        <w:drawing>
          <wp:inline distT="0" distB="0" distL="0" distR="0" wp14:anchorId="03B4401F" wp14:editId="3FDC6073">
            <wp:extent cx="5200650" cy="3790474"/>
            <wp:effectExtent l="19050" t="19050" r="19050" b="19685"/>
            <wp:docPr id="1365833830" name="Picture 1"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833830" name="Picture 1" descr="A map of a route&#10;&#10;Description automatically generated"/>
                    <pic:cNvPicPr/>
                  </pic:nvPicPr>
                  <pic:blipFill>
                    <a:blip r:embed="rId63"/>
                    <a:stretch>
                      <a:fillRect/>
                    </a:stretch>
                  </pic:blipFill>
                  <pic:spPr>
                    <a:xfrm>
                      <a:off x="0" y="0"/>
                      <a:ext cx="5208304" cy="3796052"/>
                    </a:xfrm>
                    <a:prstGeom prst="rect">
                      <a:avLst/>
                    </a:prstGeom>
                    <a:ln>
                      <a:solidFill>
                        <a:schemeClr val="tx1"/>
                      </a:solidFill>
                    </a:ln>
                  </pic:spPr>
                </pic:pic>
              </a:graphicData>
            </a:graphic>
          </wp:inline>
        </w:drawing>
      </w:r>
    </w:p>
    <w:p w14:paraId="14A3E02E" w14:textId="4AFEE119" w:rsidR="00A93760" w:rsidRPr="00427204" w:rsidRDefault="00A93760" w:rsidP="009C47BF">
      <w:pPr>
        <w:pStyle w:val="Caption"/>
      </w:pPr>
      <w:bookmarkStart w:id="291" w:name="_Ref178623795"/>
      <w:bookmarkStart w:id="292" w:name="_Toc194961464"/>
      <w:r>
        <w:t xml:space="preserve">Figure </w:t>
      </w:r>
      <w:r w:rsidR="00C41012">
        <w:fldChar w:fldCharType="begin"/>
      </w:r>
      <w:r w:rsidR="00C41012">
        <w:instrText xml:space="preserve"> STYLEREF 1 \s </w:instrText>
      </w:r>
      <w:r w:rsidR="00C41012">
        <w:fldChar w:fldCharType="separate"/>
      </w:r>
      <w:r w:rsidR="00D005AD">
        <w:rPr>
          <w:noProof/>
        </w:rPr>
        <w:t>4</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2</w:t>
      </w:r>
      <w:r w:rsidR="00C41012">
        <w:rPr>
          <w:noProof/>
        </w:rPr>
        <w:fldChar w:fldCharType="end"/>
      </w:r>
      <w:bookmarkEnd w:id="291"/>
      <w:r w:rsidR="008802C7">
        <w:t xml:space="preserve">: </w:t>
      </w:r>
      <w:r w:rsidR="003D4D49">
        <w:t>WSEL d</w:t>
      </w:r>
      <w:r w:rsidR="008802C7">
        <w:t>ifference raster and split line for the overlap area</w:t>
      </w:r>
      <w:bookmarkEnd w:id="292"/>
    </w:p>
    <w:bookmarkEnd w:id="288"/>
    <w:p w14:paraId="76A225A8" w14:textId="47D542EF" w:rsidR="008B3C1D" w:rsidRPr="00D279A4" w:rsidRDefault="00C715C2" w:rsidP="009C47BF">
      <w:pPr>
        <w:pStyle w:val="ListBullet"/>
        <w:rPr>
          <w:i/>
          <w:iCs/>
        </w:rPr>
      </w:pPr>
      <w:r w:rsidRPr="00427204">
        <w:t xml:space="preserve">The </w:t>
      </w:r>
      <w:r w:rsidR="00044A56">
        <w:t xml:space="preserve">merged </w:t>
      </w:r>
      <w:r w:rsidRPr="00427204">
        <w:t xml:space="preserve">raw raster grids included connected and disconnected areas of potential flood </w:t>
      </w:r>
      <w:r w:rsidR="0009566F">
        <w:t>hazard</w:t>
      </w:r>
      <w:r w:rsidRPr="00427204">
        <w:t xml:space="preserve">. To reduce the extent of these disconnected flood areas, process the rasters to filter and remove disconnected small, shallow areas of flooding. To do this, apply the TWDB’s mapping threshold matrix to remove shallow depths, small areas of flood risk, and disconnected areas. According to Figure 3.1 in TWDB’s 2D BLE guidelines, the </w:t>
      </w:r>
      <w:r w:rsidR="00224681">
        <w:t>Lower Pecos-Red Bluff Reservoir</w:t>
      </w:r>
      <w:r>
        <w:t xml:space="preserve"> </w:t>
      </w:r>
      <w:r w:rsidRPr="00427204">
        <w:t xml:space="preserve">watershed falls in the Inland Areas of Texas. Therefore, disconnected areas were removed if they met </w:t>
      </w:r>
      <w:r w:rsidRPr="00D279A4">
        <w:rPr>
          <w:b/>
          <w:bCs/>
          <w:i/>
          <w:iCs/>
        </w:rPr>
        <w:t>both</w:t>
      </w:r>
      <w:r w:rsidRPr="00942D47">
        <w:t xml:space="preserve"> </w:t>
      </w:r>
      <w:r w:rsidRPr="00427204">
        <w:t>of the criteria in</w:t>
      </w:r>
      <w:r w:rsidR="00D629BB">
        <w:t xml:space="preserve"> </w:t>
      </w:r>
      <w:r w:rsidR="006415A0">
        <w:fldChar w:fldCharType="begin"/>
      </w:r>
      <w:r w:rsidR="006415A0">
        <w:instrText xml:space="preserve"> REF _Ref178621780 \h </w:instrText>
      </w:r>
      <w:r w:rsidR="006415A0">
        <w:fldChar w:fldCharType="separate"/>
      </w:r>
      <w:r w:rsidR="00D005AD">
        <w:t xml:space="preserve">Table </w:t>
      </w:r>
      <w:r w:rsidR="00D005AD">
        <w:rPr>
          <w:noProof/>
        </w:rPr>
        <w:t>4</w:t>
      </w:r>
      <w:r w:rsidR="00D005AD">
        <w:noBreakHyphen/>
      </w:r>
      <w:r w:rsidR="00D005AD">
        <w:rPr>
          <w:noProof/>
        </w:rPr>
        <w:t>1</w:t>
      </w:r>
      <w:r w:rsidR="006415A0">
        <w:fldChar w:fldCharType="end"/>
      </w:r>
      <w:r w:rsidRPr="00427204">
        <w:t>.</w:t>
      </w:r>
    </w:p>
    <w:p w14:paraId="50548EF5" w14:textId="62745E25" w:rsidR="00930AC4" w:rsidRDefault="006415A0" w:rsidP="009C47BF">
      <w:pPr>
        <w:pStyle w:val="Caption"/>
      </w:pPr>
      <w:bookmarkStart w:id="293" w:name="_Ref178621780"/>
      <w:bookmarkStart w:id="294" w:name="_Toc194961410"/>
      <w:r>
        <w:t xml:space="preserve">Table </w:t>
      </w:r>
      <w:r w:rsidR="00C41012">
        <w:fldChar w:fldCharType="begin"/>
      </w:r>
      <w:r w:rsidR="00C41012">
        <w:instrText xml:space="preserve"> STYLEREF 1 \s </w:instrText>
      </w:r>
      <w:r w:rsidR="00C41012">
        <w:fldChar w:fldCharType="separate"/>
      </w:r>
      <w:r w:rsidR="00D005AD">
        <w:rPr>
          <w:noProof/>
        </w:rPr>
        <w:t>4</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D005AD">
        <w:rPr>
          <w:noProof/>
        </w:rPr>
        <w:t>1</w:t>
      </w:r>
      <w:r w:rsidR="00C41012">
        <w:rPr>
          <w:noProof/>
        </w:rPr>
        <w:fldChar w:fldCharType="end"/>
      </w:r>
      <w:bookmarkEnd w:id="293"/>
      <w:r w:rsidR="00D629BB">
        <w:t>:</w:t>
      </w:r>
      <w:r w:rsidR="00930AC4">
        <w:t xml:space="preserve"> </w:t>
      </w:r>
      <w:r w:rsidR="003F3302">
        <w:t xml:space="preserve">Inland </w:t>
      </w:r>
      <w:r w:rsidR="00EA3169">
        <w:t>m</w:t>
      </w:r>
      <w:r w:rsidR="00930AC4">
        <w:t xml:space="preserve">apping </w:t>
      </w:r>
      <w:r w:rsidR="00EA3169">
        <w:t>t</w:t>
      </w:r>
      <w:r w:rsidR="00930AC4">
        <w:t>hresh</w:t>
      </w:r>
      <w:r w:rsidR="000B44DC">
        <w:t xml:space="preserve">old </w:t>
      </w:r>
      <w:r w:rsidR="00EA3169">
        <w:t>m</w:t>
      </w:r>
      <w:r w:rsidR="000B44DC">
        <w:t>atrix</w:t>
      </w:r>
      <w:bookmarkEnd w:id="294"/>
    </w:p>
    <w:tbl>
      <w:tblPr>
        <w:tblW w:w="265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00"/>
        <w:gridCol w:w="1455"/>
      </w:tblGrid>
      <w:tr w:rsidR="008B3C1D" w:rsidRPr="008B3C1D" w14:paraId="05BB00E6" w14:textId="77777777" w:rsidTr="00416D2E">
        <w:trPr>
          <w:trHeight w:val="28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233972"/>
            <w:vAlign w:val="center"/>
            <w:hideMark/>
          </w:tcPr>
          <w:p w14:paraId="18D4CF07" w14:textId="5F861AFC" w:rsidR="008B3C1D" w:rsidRPr="00201058" w:rsidRDefault="008B3C1D" w:rsidP="009005C4">
            <w:pPr>
              <w:spacing w:after="0" w:line="240" w:lineRule="auto"/>
              <w:jc w:val="center"/>
              <w:textAlignment w:val="baseline"/>
              <w:rPr>
                <w:rFonts w:ascii="Cambria" w:eastAsia="Cambria" w:hAnsi="Cambria" w:cs="Cambria"/>
                <w:b/>
                <w:bCs/>
                <w:color w:val="FFFFFF"/>
                <w:sz w:val="20"/>
                <w:szCs w:val="20"/>
              </w:rPr>
            </w:pPr>
            <w:r w:rsidRPr="00201058">
              <w:rPr>
                <w:rFonts w:ascii="Cambria" w:eastAsia="Cambria" w:hAnsi="Cambria" w:cs="Cambria"/>
                <w:b/>
                <w:bCs/>
                <w:color w:val="FFFFFF" w:themeColor="background1"/>
                <w:sz w:val="20"/>
                <w:szCs w:val="20"/>
              </w:rPr>
              <w:t>Area (ac)</w:t>
            </w:r>
          </w:p>
        </w:tc>
        <w:tc>
          <w:tcPr>
            <w:tcW w:w="1455" w:type="dxa"/>
            <w:tcBorders>
              <w:top w:val="single" w:sz="6" w:space="0" w:color="3379BD"/>
              <w:left w:val="single" w:sz="6" w:space="0" w:color="3379BD"/>
              <w:bottom w:val="single" w:sz="6" w:space="0" w:color="3379BD"/>
              <w:right w:val="single" w:sz="6" w:space="0" w:color="3379BD"/>
            </w:tcBorders>
            <w:shd w:val="clear" w:color="auto" w:fill="233972"/>
            <w:vAlign w:val="center"/>
            <w:hideMark/>
          </w:tcPr>
          <w:p w14:paraId="3716EE26" w14:textId="36C62C16" w:rsidR="008B3C1D" w:rsidRPr="00201058" w:rsidRDefault="008B3C1D" w:rsidP="009005C4">
            <w:pPr>
              <w:spacing w:after="0" w:line="240" w:lineRule="auto"/>
              <w:jc w:val="center"/>
              <w:textAlignment w:val="baseline"/>
              <w:rPr>
                <w:rFonts w:ascii="Cambria" w:eastAsia="Cambria" w:hAnsi="Cambria" w:cs="Cambria"/>
                <w:b/>
                <w:bCs/>
                <w:color w:val="FFFFFF"/>
                <w:sz w:val="20"/>
                <w:szCs w:val="20"/>
              </w:rPr>
            </w:pPr>
            <w:r w:rsidRPr="00201058">
              <w:rPr>
                <w:rFonts w:ascii="Cambria" w:eastAsia="Cambria" w:hAnsi="Cambria" w:cs="Cambria"/>
                <w:b/>
                <w:bCs/>
                <w:color w:val="FFFFFF" w:themeColor="background1"/>
                <w:sz w:val="20"/>
                <w:szCs w:val="20"/>
              </w:rPr>
              <w:t>Depth (ft)</w:t>
            </w:r>
          </w:p>
        </w:tc>
      </w:tr>
      <w:tr w:rsidR="008B3C1D" w:rsidRPr="008B3C1D" w14:paraId="022109E0"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721E29E7" w14:textId="6B96091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0.33</w:t>
            </w:r>
          </w:p>
        </w:tc>
        <w:tc>
          <w:tcPr>
            <w:tcW w:w="1455"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0A3A8586" w14:textId="75E824B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w:t>
            </w:r>
          </w:p>
        </w:tc>
      </w:tr>
      <w:tr w:rsidR="008B3C1D" w:rsidRPr="008B3C1D" w14:paraId="37A22705"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48847F96" w14:textId="65D5DE31"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0.33 - 0.5</w:t>
            </w:r>
          </w:p>
        </w:tc>
        <w:tc>
          <w:tcPr>
            <w:tcW w:w="1455"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1E1F7397" w14:textId="58B9E9EC"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0.33</w:t>
            </w:r>
          </w:p>
        </w:tc>
      </w:tr>
      <w:tr w:rsidR="008B3C1D" w:rsidRPr="008B3C1D" w14:paraId="17420BE5"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62BFC960" w14:textId="6F4FE0B1"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0.5 - 1.0</w:t>
            </w:r>
          </w:p>
        </w:tc>
        <w:tc>
          <w:tcPr>
            <w:tcW w:w="1455"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729D4A8E" w14:textId="666BDDF6"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0.25</w:t>
            </w:r>
          </w:p>
        </w:tc>
      </w:tr>
      <w:tr w:rsidR="008B3C1D" w:rsidRPr="008B3C1D" w14:paraId="40AADBA4"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5BCF0FA8" w14:textId="532F035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1.0 - 2.0</w:t>
            </w:r>
          </w:p>
        </w:tc>
        <w:tc>
          <w:tcPr>
            <w:tcW w:w="1455"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1EC19F2D" w14:textId="77777777" w:rsidR="008B3C1D" w:rsidRPr="00201058" w:rsidRDefault="008B3C1D" w:rsidP="009005C4">
            <w:pPr>
              <w:spacing w:after="0" w:line="240" w:lineRule="auto"/>
              <w:jc w:val="center"/>
              <w:textAlignment w:val="baseline"/>
              <w:rPr>
                <w:rFonts w:ascii="Cambria" w:eastAsia="Cambria" w:hAnsi="Cambria" w:cs="Cambria"/>
                <w:sz w:val="20"/>
                <w:szCs w:val="20"/>
              </w:rPr>
            </w:pPr>
            <w:r w:rsidRPr="00201058">
              <w:rPr>
                <w:rFonts w:ascii="Cambria" w:eastAsia="Cambria" w:hAnsi="Cambria" w:cs="Cambria"/>
                <w:sz w:val="20"/>
                <w:szCs w:val="20"/>
              </w:rPr>
              <w:t>&lt;0.1</w:t>
            </w:r>
          </w:p>
          <w:p w14:paraId="3198741A" w14:textId="4DA07D7E" w:rsidR="00D279A4" w:rsidRPr="00201058" w:rsidRDefault="00D279A4" w:rsidP="009005C4">
            <w:pPr>
              <w:spacing w:after="0" w:line="240" w:lineRule="auto"/>
              <w:jc w:val="center"/>
              <w:textAlignment w:val="baseline"/>
              <w:rPr>
                <w:rFonts w:ascii="Cambria" w:eastAsia="Cambria" w:hAnsi="Cambria" w:cs="Cambria"/>
                <w:color w:val="000000"/>
                <w:sz w:val="20"/>
                <w:szCs w:val="20"/>
              </w:rPr>
            </w:pPr>
          </w:p>
        </w:tc>
      </w:tr>
    </w:tbl>
    <w:p w14:paraId="2048587B" w14:textId="7B3239A1"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Convert each </w:t>
      </w:r>
      <w:r w:rsidR="00B63DB3">
        <w:rPr>
          <w:rFonts w:ascii="Cambria" w:hAnsi="Cambria" w:cs="Calibri"/>
          <w:color w:val="000000"/>
        </w:rPr>
        <w:t>WSEL</w:t>
      </w:r>
      <w:r w:rsidR="00820923">
        <w:rPr>
          <w:rFonts w:ascii="Cambria" w:hAnsi="Cambria" w:cs="Calibri"/>
          <w:color w:val="000000"/>
        </w:rPr>
        <w:t xml:space="preserve"> </w:t>
      </w:r>
      <w:r w:rsidRPr="0026293B">
        <w:rPr>
          <w:rFonts w:ascii="Cambria" w:hAnsi="Cambria" w:cs="Calibri"/>
          <w:color w:val="000000"/>
        </w:rPr>
        <w:t>raster to a floodplain polygon. Fill all holes in the 1% and 0.2% floodplain polygons with an area less than 2 acres.</w:t>
      </w:r>
    </w:p>
    <w:p w14:paraId="12772507" w14:textId="78904C27"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Fill all holes in the 10% floodplain polygon </w:t>
      </w:r>
      <w:r w:rsidR="00FB3915">
        <w:rPr>
          <w:rFonts w:ascii="Cambria" w:hAnsi="Cambria" w:cs="Calibri"/>
          <w:color w:val="000000"/>
        </w:rPr>
        <w:t xml:space="preserve">with an area </w:t>
      </w:r>
      <w:r w:rsidRPr="0026293B">
        <w:rPr>
          <w:rFonts w:ascii="Cambria" w:hAnsi="Cambria" w:cs="Calibri"/>
          <w:color w:val="000000"/>
        </w:rPr>
        <w:t xml:space="preserve">less than 0.5 acres. </w:t>
      </w:r>
    </w:p>
    <w:p w14:paraId="46B1FB48" w14:textId="77777777" w:rsidR="009636E2"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Many ponding areas were present throughout the watershed. Due to the large mesh cells used in the 2D modeling, the extent of the smaller ponds was not always mapped properly in the model output. To properly identify the flood hazard in these areas, transfer the ponding extents available in the National Hydrography Dataset into the 1% and 0.2% floodplain polygons. Do not transfer them into the 10% floodplain polygon. </w:t>
      </w:r>
    </w:p>
    <w:p w14:paraId="79A69410" w14:textId="4D335E35"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If any dams are present that have been catalogued by the National Inventory of Dams and include a normal pool storage of 200 acre-feet or more, review the spillway mapping along each dam. If the 1% and/or the 0.2% model output did not include any flooding along the spillway, manually revise the floodplain polygon(s) to flood the spillway.</w:t>
      </w:r>
    </w:p>
    <w:p w14:paraId="4863D246" w14:textId="071D1370" w:rsidR="00FD4FDE" w:rsidRPr="0026293B" w:rsidRDefault="00FD4FDE" w:rsidP="00FD4FDE">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DC1714">
        <w:rPr>
          <w:rFonts w:ascii="Cambria" w:hAnsi="Cambria" w:cs="Calibri"/>
          <w:color w:val="000000"/>
        </w:rPr>
        <w:t>Add waterbodies of lake and reservoir inundation areas of 20 acres or greater to the WTR</w:t>
      </w:r>
      <w:r w:rsidR="006A7FEA">
        <w:rPr>
          <w:rFonts w:ascii="Cambria" w:hAnsi="Cambria" w:cs="Calibri"/>
          <w:color w:val="000000"/>
        </w:rPr>
        <w:t>_AR</w:t>
      </w:r>
      <w:r w:rsidRPr="00DC1714">
        <w:rPr>
          <w:rFonts w:ascii="Cambria" w:hAnsi="Cambria" w:cs="Calibri"/>
          <w:color w:val="000000"/>
        </w:rPr>
        <w:t xml:space="preserve"> and FLD_HAZ_AR feature classes. The National Inventory of Dams was used to identify dams with inundation areas greater than 20 acres. The areas of inundation were computed by measuring the areas of the normal pools visible on the aerial photography.</w:t>
      </w:r>
    </w:p>
    <w:p w14:paraId="18F533F4" w14:textId="77777777"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sidRPr="0026293B">
        <w:rPr>
          <w:rFonts w:ascii="Cambria" w:hAnsi="Cambria" w:cs="Calibri"/>
          <w:color w:val="000000"/>
        </w:rPr>
        <w:t xml:space="preserve">Clean up each polygon by simplifying it and smoothing it. </w:t>
      </w:r>
      <w:r w:rsidRPr="0026293B">
        <w:rPr>
          <w:rStyle w:val="fontstyle01"/>
          <w:rFonts w:ascii="Cambria" w:hAnsi="Cambria"/>
        </w:rPr>
        <w:t>The intent of the simplify and smooth processes is to eliminate unnecessary/erroneous vertices, remove rough edges, and reduce the size and complexity of the raw floodplain polygons.</w:t>
      </w:r>
      <w:r w:rsidRPr="00AF3877">
        <w:rPr>
          <w:rStyle w:val="Heading1Char"/>
          <w:rFonts w:eastAsiaTheme="minorEastAsia"/>
        </w:rPr>
        <w:t xml:space="preserve"> </w:t>
      </w:r>
      <w:r w:rsidRPr="0026293B">
        <w:rPr>
          <w:rStyle w:val="fontstyle01"/>
          <w:rFonts w:ascii="Cambria" w:hAnsi="Cambria"/>
        </w:rPr>
        <w:t>Apply professional judgement to determine the appropriate tolerance for simplifying and smoothing the floodplain polygons. Set initial thresholds to 5 feet for simplifying and 25 feet for smoothing.</w:t>
      </w:r>
    </w:p>
    <w:p w14:paraId="11D6E56B" w14:textId="3BCB9DAB"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Merge the</w:t>
      </w:r>
      <w:r w:rsidR="009E2C8F">
        <w:rPr>
          <w:rFonts w:ascii="Cambria" w:hAnsi="Cambria" w:cs="Calibri"/>
          <w:color w:val="000000"/>
        </w:rPr>
        <w:t xml:space="preserve"> </w:t>
      </w:r>
      <w:r w:rsidRPr="0026293B">
        <w:rPr>
          <w:rFonts w:ascii="Cambria" w:hAnsi="Cambria" w:cs="Calibri"/>
          <w:color w:val="000000"/>
        </w:rPr>
        <w:t xml:space="preserve">1%, and 0.2% </w:t>
      </w:r>
      <w:r w:rsidR="009636E2">
        <w:rPr>
          <w:rFonts w:ascii="Cambria" w:hAnsi="Cambria" w:cs="Calibri"/>
          <w:color w:val="000000"/>
        </w:rPr>
        <w:t>ACE</w:t>
      </w:r>
      <w:r w:rsidRPr="0026293B">
        <w:rPr>
          <w:rFonts w:ascii="Cambria" w:hAnsi="Cambria" w:cs="Calibri"/>
          <w:color w:val="000000"/>
        </w:rPr>
        <w:t xml:space="preserve"> polygons into one feature</w:t>
      </w:r>
      <w:r w:rsidR="00363442">
        <w:rPr>
          <w:rFonts w:ascii="Cambria" w:hAnsi="Cambria" w:cs="Calibri"/>
          <w:color w:val="000000"/>
        </w:rPr>
        <w:t xml:space="preserve"> class</w:t>
      </w:r>
      <w:r w:rsidRPr="0026293B">
        <w:rPr>
          <w:rFonts w:ascii="Cambria" w:hAnsi="Cambria" w:cs="Calibri"/>
          <w:color w:val="000000"/>
        </w:rPr>
        <w:t xml:space="preserve">. </w:t>
      </w:r>
      <w:r w:rsidR="00363442">
        <w:rPr>
          <w:rFonts w:ascii="Cambria" w:hAnsi="Cambria" w:cs="Calibri"/>
          <w:color w:val="000000"/>
        </w:rPr>
        <w:t xml:space="preserve">Keep </w:t>
      </w:r>
      <w:r w:rsidR="005A1983">
        <w:rPr>
          <w:rFonts w:ascii="Cambria" w:hAnsi="Cambria" w:cs="Calibri"/>
          <w:color w:val="000000"/>
        </w:rPr>
        <w:t xml:space="preserve">the 10% </w:t>
      </w:r>
      <w:r w:rsidR="009636E2">
        <w:rPr>
          <w:rFonts w:ascii="Cambria" w:hAnsi="Cambria" w:cs="Calibri"/>
          <w:color w:val="000000"/>
        </w:rPr>
        <w:t>ACE</w:t>
      </w:r>
      <w:r w:rsidR="005A1983">
        <w:rPr>
          <w:rFonts w:ascii="Cambria" w:hAnsi="Cambria" w:cs="Calibri"/>
          <w:color w:val="000000"/>
        </w:rPr>
        <w:t xml:space="preserve"> polygon </w:t>
      </w:r>
      <w:r w:rsidR="00363442">
        <w:rPr>
          <w:rFonts w:ascii="Cambria" w:hAnsi="Cambria" w:cs="Calibri"/>
          <w:color w:val="000000"/>
        </w:rPr>
        <w:t xml:space="preserve">as a separate feature class. </w:t>
      </w:r>
    </w:p>
    <w:p w14:paraId="7C2C022C" w14:textId="0DEFB894" w:rsidR="00AF3877" w:rsidRDefault="00AF3877"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sidRPr="0026293B">
        <w:rPr>
          <w:rFonts w:ascii="Cambria" w:hAnsi="Cambria" w:cs="Calibri"/>
          <w:color w:val="000000"/>
        </w:rPr>
        <w:t xml:space="preserve">The </w:t>
      </w:r>
      <w:r w:rsidRPr="0026293B">
        <w:rPr>
          <w:rStyle w:val="fontstyle01"/>
          <w:rFonts w:ascii="Cambria" w:hAnsi="Cambria"/>
        </w:rPr>
        <w:t xml:space="preserve">extents of the final depth and WSEL grids must match the extents of the flood inundation polygons. Because of the clipping and smoothing procedures applied to the floodplain polygons, they will no longer match the extents of the rasters. </w:t>
      </w:r>
      <w:r w:rsidR="00AA0BCC">
        <w:rPr>
          <w:rStyle w:val="fontstyle01"/>
          <w:rFonts w:ascii="Cambria" w:hAnsi="Cambria"/>
        </w:rPr>
        <w:t xml:space="preserve">Apply Elevation Void Fill raster interpolation </w:t>
      </w:r>
      <w:r w:rsidR="00016925">
        <w:rPr>
          <w:rStyle w:val="fontstyle01"/>
          <w:rFonts w:ascii="Cambria" w:hAnsi="Cambria"/>
        </w:rPr>
        <w:t xml:space="preserve">to expand depth and WSEL grids without changing grid values. </w:t>
      </w:r>
      <w:r w:rsidRPr="0026293B">
        <w:rPr>
          <w:rStyle w:val="fontstyle01"/>
          <w:rFonts w:ascii="Cambria" w:hAnsi="Cambria"/>
        </w:rPr>
        <w:t>Clip the depth and WSEL grids to each respective flood frequency inundation polygon to align the extents of the rasters with the extents of the floodplain polygons.</w:t>
      </w:r>
    </w:p>
    <w:p w14:paraId="0CBE16A2" w14:textId="7C4E0ABB" w:rsidR="007D7663" w:rsidRPr="0026293B" w:rsidRDefault="007D7663"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Pr>
          <w:rStyle w:val="fontstyle01"/>
          <w:rFonts w:ascii="Cambria" w:hAnsi="Cambria"/>
        </w:rPr>
        <w:t xml:space="preserve">Clip the </w:t>
      </w:r>
      <w:r w:rsidR="002D44C1">
        <w:rPr>
          <w:rStyle w:val="fontstyle01"/>
          <w:rFonts w:ascii="Cambria" w:hAnsi="Cambria"/>
        </w:rPr>
        <w:t xml:space="preserve">rasters and the </w:t>
      </w:r>
      <w:r>
        <w:rPr>
          <w:rStyle w:val="fontstyle01"/>
          <w:rFonts w:ascii="Cambria" w:hAnsi="Cambria"/>
        </w:rPr>
        <w:t xml:space="preserve">floodplain polygons using the </w:t>
      </w:r>
      <w:r w:rsidR="00224681">
        <w:rPr>
          <w:rStyle w:val="fontstyle01"/>
          <w:rFonts w:ascii="Cambria" w:hAnsi="Cambria"/>
        </w:rPr>
        <w:t>Lower Pecos-Red Bluff Reservoir</w:t>
      </w:r>
      <w:r>
        <w:rPr>
          <w:rStyle w:val="fontstyle01"/>
          <w:rFonts w:ascii="Cambria" w:hAnsi="Cambria"/>
        </w:rPr>
        <w:t xml:space="preserve"> HUC-8 watershed boundary.</w:t>
      </w:r>
    </w:p>
    <w:p w14:paraId="78FE9D5B" w14:textId="77777777" w:rsidR="00AF3877" w:rsidRDefault="00AF3877" w:rsidP="00BA6FC4">
      <w:pPr>
        <w:pStyle w:val="BodyText"/>
        <w:rPr>
          <w:rFonts w:eastAsia="Cambria" w:cs="Cambria"/>
          <w:i/>
          <w:iCs/>
          <w:color w:val="808080" w:themeColor="background1" w:themeShade="80"/>
          <w:sz w:val="24"/>
          <w:szCs w:val="24"/>
        </w:rPr>
      </w:pPr>
    </w:p>
    <w:p w14:paraId="0BD7BF6C" w14:textId="4F01D4A0" w:rsidR="008B3C1D" w:rsidRPr="008B3C1D" w:rsidRDefault="000A2ACC" w:rsidP="00BA6FC4">
      <w:pPr>
        <w:pStyle w:val="BodyText"/>
      </w:pPr>
      <w:r>
        <w:t xml:space="preserve"> </w:t>
      </w:r>
    </w:p>
    <w:p w14:paraId="6436F323" w14:textId="77777777" w:rsidR="000F502A" w:rsidRDefault="000F502A">
      <w:pPr>
        <w:rPr>
          <w:rFonts w:ascii="Cambria" w:eastAsia="Cambria" w:hAnsi="Cambria" w:cs="Cambria"/>
          <w:b/>
          <w:bCs/>
          <w:color w:val="4472C4" w:themeColor="accent1"/>
          <w:sz w:val="26"/>
          <w:szCs w:val="26"/>
        </w:rPr>
      </w:pPr>
      <w:bookmarkStart w:id="295" w:name="_Toc164859095"/>
      <w:bookmarkStart w:id="296" w:name="_Toc165037969"/>
      <w:bookmarkStart w:id="297" w:name="_Toc165038243"/>
      <w:bookmarkStart w:id="298" w:name="_Toc165038478"/>
      <w:bookmarkStart w:id="299" w:name="_Toc165039919"/>
      <w:bookmarkStart w:id="300" w:name="_Toc165039974"/>
      <w:bookmarkStart w:id="301" w:name="_Toc165040029"/>
      <w:bookmarkStart w:id="302" w:name="_Toc164859097"/>
      <w:bookmarkStart w:id="303" w:name="_Toc165037971"/>
      <w:bookmarkStart w:id="304" w:name="_Toc165038245"/>
      <w:bookmarkStart w:id="305" w:name="_Toc165038480"/>
      <w:bookmarkStart w:id="306" w:name="_Toc165039921"/>
      <w:bookmarkStart w:id="307" w:name="_Toc165039976"/>
      <w:bookmarkStart w:id="308" w:name="_Toc165040031"/>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r>
        <w:rPr>
          <w:rFonts w:eastAsia="Cambria" w:cs="Cambria"/>
        </w:rPr>
        <w:br w:type="page"/>
      </w:r>
    </w:p>
    <w:p w14:paraId="0376CE54" w14:textId="046CFD1D" w:rsidR="00CF2A24" w:rsidRPr="007F2EFD" w:rsidRDefault="00CF2A24" w:rsidP="1BF08380">
      <w:pPr>
        <w:pStyle w:val="Heading2"/>
        <w:rPr>
          <w:rFonts w:eastAsia="Cambria" w:cs="Cambria"/>
        </w:rPr>
      </w:pPr>
      <w:bookmarkStart w:id="309" w:name="_Toc194961292"/>
      <w:r w:rsidRPr="1BF08380">
        <w:rPr>
          <w:rFonts w:eastAsia="Cambria" w:cs="Cambria"/>
        </w:rPr>
        <w:t>CNMS Validation of Effective Zone A Special Flood Hazard Area (SFHA)</w:t>
      </w:r>
      <w:bookmarkEnd w:id="286"/>
      <w:bookmarkEnd w:id="309"/>
    </w:p>
    <w:p w14:paraId="7FD60F81" w14:textId="21B6D898" w:rsidR="00CF2A24" w:rsidRPr="001D0EAA" w:rsidRDefault="00436113" w:rsidP="00BA6FC4">
      <w:pPr>
        <w:pStyle w:val="BodyText"/>
      </w:pPr>
      <w:r>
        <w:t>Most</w:t>
      </w:r>
      <w:r w:rsidR="00CF2A24" w:rsidRPr="1BF08380">
        <w:t xml:space="preserve"> of the Zone A </w:t>
      </w:r>
      <w:r w:rsidR="00CF2A24" w:rsidRPr="00011785">
        <w:t xml:space="preserve">studies </w:t>
      </w:r>
      <w:r w:rsidR="00CF2A24" w:rsidRPr="003B7686">
        <w:t>(</w:t>
      </w:r>
      <w:r w:rsidRPr="003B7686">
        <w:t>241.2</w:t>
      </w:r>
      <w:r w:rsidR="00CF2A24" w:rsidRPr="003B7686">
        <w:t xml:space="preserve"> miles)</w:t>
      </w:r>
      <w:r w:rsidR="00CF2A24" w:rsidRPr="00011785">
        <w:t xml:space="preserve"> in the </w:t>
      </w:r>
      <w:r w:rsidR="00224681" w:rsidRPr="00011785">
        <w:t>Lower Pecos-Red Bluff Reservoir</w:t>
      </w:r>
      <w:r w:rsidR="005E1235" w:rsidRPr="00011785">
        <w:t xml:space="preserve"> watershed</w:t>
      </w:r>
      <w:r w:rsidR="00CF2A24" w:rsidRPr="00011785">
        <w:t xml:space="preserve"> were classified in CNMS with a validation status of “UNVERIFIED” and status type of “</w:t>
      </w:r>
      <w:r w:rsidRPr="00011785">
        <w:t xml:space="preserve">BEING </w:t>
      </w:r>
      <w:r w:rsidR="00CF2A24" w:rsidRPr="00011785">
        <w:t>STUDIED.”</w:t>
      </w:r>
      <w:r w:rsidR="000A2ACC" w:rsidRPr="00011785">
        <w:t xml:space="preserve"> </w:t>
      </w:r>
      <w:r w:rsidR="00B143A0" w:rsidRPr="00011785">
        <w:t xml:space="preserve">The remaining </w:t>
      </w:r>
      <w:r w:rsidR="00B143A0" w:rsidRPr="003B7686">
        <w:t>53.0</w:t>
      </w:r>
      <w:r w:rsidR="00725C65" w:rsidRPr="003B7686">
        <w:t xml:space="preserve"> </w:t>
      </w:r>
      <w:r w:rsidR="00CF2A24" w:rsidRPr="003B7686">
        <w:t>miles</w:t>
      </w:r>
      <w:r w:rsidR="00CF2A24" w:rsidRPr="00011785">
        <w:t xml:space="preserve"> of</w:t>
      </w:r>
      <w:r w:rsidR="00CF2A24" w:rsidRPr="1BF08380">
        <w:t xml:space="preserve"> Zone A studies were classified with a validation status of “VALID” and</w:t>
      </w:r>
      <w:r w:rsidR="00725C65" w:rsidRPr="1BF08380">
        <w:t xml:space="preserve"> </w:t>
      </w:r>
      <w:r w:rsidR="00CF2A24" w:rsidRPr="1BF08380">
        <w:t>status type of “</w:t>
      </w:r>
      <w:r w:rsidR="003B66F0">
        <w:t>BEING STUDIED</w:t>
      </w:r>
      <w:r w:rsidR="00CF2A24" w:rsidRPr="1BF08380">
        <w:t>.” The following is a summary of the results of the CNMS</w:t>
      </w:r>
      <w:r w:rsidR="00725C65" w:rsidRPr="1BF08380">
        <w:t xml:space="preserve"> </w:t>
      </w:r>
      <w:r w:rsidR="00CF2A24" w:rsidRPr="1BF08380">
        <w:t>validation assessment for the effective Zone A studies in the study area. Initial Assessment checks</w:t>
      </w:r>
      <w:r w:rsidR="00725C65" w:rsidRPr="1BF08380">
        <w:t xml:space="preserve"> </w:t>
      </w:r>
      <w:r w:rsidR="00CF2A24" w:rsidRPr="1BF08380">
        <w:t>A1-A</w:t>
      </w:r>
      <w:r w:rsidR="002F618C">
        <w:t>5</w:t>
      </w:r>
      <w:r w:rsidR="00CF2A24" w:rsidRPr="1BF08380">
        <w:t xml:space="preserve"> were evaluated for the CNMS inventory of Zone A studies.</w:t>
      </w:r>
    </w:p>
    <w:p w14:paraId="521DC165" w14:textId="77777777" w:rsidR="00725C65" w:rsidRPr="001D0EAA" w:rsidRDefault="008B29C7" w:rsidP="1BF08380">
      <w:pPr>
        <w:pStyle w:val="Heading3"/>
        <w:rPr>
          <w:rFonts w:eastAsia="Cambria" w:cs="Cambria"/>
        </w:rPr>
      </w:pPr>
      <w:bookmarkStart w:id="310" w:name="_Toc194961293"/>
      <w:r w:rsidRPr="1BF08380">
        <w:rPr>
          <w:rFonts w:eastAsia="Cambria" w:cs="Cambria"/>
        </w:rPr>
        <w:t xml:space="preserve">Initial Assessment </w:t>
      </w:r>
      <w:r w:rsidR="00725C65" w:rsidRPr="1BF08380">
        <w:rPr>
          <w:rFonts w:eastAsia="Cambria" w:cs="Cambria"/>
        </w:rPr>
        <w:t xml:space="preserve">A1 – </w:t>
      </w:r>
      <w:r w:rsidRPr="1BF08380">
        <w:rPr>
          <w:rFonts w:eastAsia="Cambria" w:cs="Cambria"/>
        </w:rPr>
        <w:t>Significant Topography Update Check</w:t>
      </w:r>
      <w:bookmarkEnd w:id="310"/>
      <w:r w:rsidRPr="1BF08380">
        <w:rPr>
          <w:rFonts w:eastAsia="Cambria" w:cs="Cambria"/>
        </w:rPr>
        <w:t xml:space="preserve"> </w:t>
      </w:r>
    </w:p>
    <w:p w14:paraId="7518D9A1" w14:textId="7125AC48" w:rsidR="00790ADD" w:rsidRPr="00790ADD" w:rsidRDefault="00725C65" w:rsidP="00BA6FC4">
      <w:pPr>
        <w:pStyle w:val="BodyText"/>
        <w:rPr>
          <w:i/>
          <w:iCs/>
        </w:rPr>
      </w:pPr>
      <w:r w:rsidRPr="1BF08380">
        <w:t>This check involve</w:t>
      </w:r>
      <w:r w:rsidR="005C2A87">
        <w:t>d</w:t>
      </w:r>
      <w:r w:rsidRPr="1BF08380">
        <w:t xml:space="preserve"> determining whether a topographic data source </w:t>
      </w:r>
      <w:r w:rsidR="005C2A87">
        <w:t>was</w:t>
      </w:r>
      <w:r w:rsidRPr="1BF08380">
        <w:t xml:space="preserve"> available that </w:t>
      </w:r>
      <w:r w:rsidR="005C2A87">
        <w:t>was</w:t>
      </w:r>
      <w:r w:rsidRPr="1BF08380">
        <w:t xml:space="preserve"> significantly better than what was used for the effective Zone A modeling and mapping. For the </w:t>
      </w:r>
      <w:r w:rsidR="00224681">
        <w:t>Lower Pecos-Red Bluff Reservoir</w:t>
      </w:r>
      <w:r w:rsidR="005E1235">
        <w:t xml:space="preserve"> watershed</w:t>
      </w:r>
      <w:r w:rsidRPr="1BF08380">
        <w:t xml:space="preserve">, </w:t>
      </w:r>
      <w:r w:rsidR="00024832">
        <w:t xml:space="preserve">due to the age of </w:t>
      </w:r>
      <w:r w:rsidRPr="1BF08380">
        <w:t xml:space="preserve">the effective Zone A </w:t>
      </w:r>
      <w:r w:rsidR="00357886">
        <w:t xml:space="preserve">studies, the </w:t>
      </w:r>
      <w:r w:rsidRPr="1BF08380">
        <w:t xml:space="preserve">topographic data </w:t>
      </w:r>
      <w:r w:rsidR="0012086D">
        <w:t>is unknown, which likely did</w:t>
      </w:r>
      <w:r w:rsidR="00E84AE8">
        <w:t xml:space="preserve"> not meet FEMA SID 43 vertical accuracy requirements</w:t>
      </w:r>
      <w:r w:rsidRPr="1BF08380">
        <w:t>.</w:t>
      </w:r>
      <w:r w:rsidR="003A4C14" w:rsidRPr="003A4C14">
        <w:t xml:space="preserve"> </w:t>
      </w:r>
      <w:r w:rsidR="003A4C14" w:rsidRPr="005B32BE">
        <w:t xml:space="preserve">The LiDAR data used in the BLE analysis </w:t>
      </w:r>
      <w:r w:rsidR="003A4C14">
        <w:t>was</w:t>
      </w:r>
      <w:r w:rsidR="003A4C14" w:rsidRPr="005B32BE">
        <w:t xml:space="preserve"> a significant improvement over the effective data. Therefore, the A1 check failed for all effective Zone A reaches.</w:t>
      </w:r>
      <w:r w:rsidR="000A2ACC">
        <w:rPr>
          <w:rStyle w:val="normaltextrun"/>
          <w:rFonts w:eastAsia="Cambria" w:cs="Cambria"/>
          <w:i/>
          <w:iCs/>
          <w:color w:val="000000"/>
          <w:shd w:val="clear" w:color="auto" w:fill="FFFFFF"/>
        </w:rPr>
        <w:t xml:space="preserve"> </w:t>
      </w:r>
    </w:p>
    <w:p w14:paraId="1E175DAB" w14:textId="77777777" w:rsidR="00725C65" w:rsidRPr="001D0EAA" w:rsidRDefault="008B29C7" w:rsidP="1BF08380">
      <w:pPr>
        <w:pStyle w:val="Heading3"/>
        <w:rPr>
          <w:rFonts w:eastAsia="Cambria" w:cs="Cambria"/>
        </w:rPr>
      </w:pPr>
      <w:bookmarkStart w:id="311" w:name="_Toc194961294"/>
      <w:r w:rsidRPr="1BF08380">
        <w:rPr>
          <w:rFonts w:eastAsia="Cambria" w:cs="Cambria"/>
        </w:rPr>
        <w:t xml:space="preserve">Initial Assessment </w:t>
      </w:r>
      <w:r w:rsidR="00725C65" w:rsidRPr="1BF08380">
        <w:rPr>
          <w:rFonts w:eastAsia="Cambria" w:cs="Cambria"/>
        </w:rPr>
        <w:t xml:space="preserve">A2 – </w:t>
      </w:r>
      <w:r w:rsidRPr="1BF08380">
        <w:rPr>
          <w:rFonts w:eastAsia="Cambria" w:cs="Cambria"/>
        </w:rPr>
        <w:t>Check for Significant Hydrology Changes</w:t>
      </w:r>
      <w:bookmarkEnd w:id="311"/>
    </w:p>
    <w:p w14:paraId="1DF74943" w14:textId="38EE2E68" w:rsidR="00537AB9" w:rsidRPr="00E62F31" w:rsidRDefault="004F43E0" w:rsidP="0044147B">
      <w:pPr>
        <w:pStyle w:val="BodyText"/>
      </w:pPr>
      <w:r w:rsidRPr="00725C65">
        <w:t>This check involve</w:t>
      </w:r>
      <w:r>
        <w:t>d</w:t>
      </w:r>
      <w:r w:rsidRPr="00725C65">
        <w:t xml:space="preserve"> first determining whether regression equations were used in the effective</w:t>
      </w:r>
      <w:r>
        <w:t xml:space="preserve"> </w:t>
      </w:r>
      <w:r w:rsidRPr="00725C65">
        <w:t>study. If they were</w:t>
      </w:r>
      <w:r>
        <w:t>,</w:t>
      </w:r>
      <w:r w:rsidRPr="00725C65">
        <w:t xml:space="preserve"> then it was determined </w:t>
      </w:r>
      <w:r>
        <w:t>whether</w:t>
      </w:r>
      <w:r w:rsidRPr="00725C65">
        <w:t xml:space="preserve"> new regression equations ha</w:t>
      </w:r>
      <w:r>
        <w:t>d</w:t>
      </w:r>
      <w:r w:rsidRPr="00725C65">
        <w:t xml:space="preserve"> become available</w:t>
      </w:r>
      <w:r>
        <w:t xml:space="preserve"> </w:t>
      </w:r>
      <w:r w:rsidRPr="00725C65">
        <w:t>since the date of the effective Zone A study. If newer regression equations exist</w:t>
      </w:r>
      <w:r>
        <w:t xml:space="preserve">ed </w:t>
      </w:r>
      <w:r w:rsidRPr="00725C65">
        <w:t>for the area of interest, then an engineer determine</w:t>
      </w:r>
      <w:r>
        <w:t>d</w:t>
      </w:r>
      <w:r w:rsidRPr="00725C65">
        <w:t xml:space="preserve"> whether these regression equations</w:t>
      </w:r>
      <w:r>
        <w:t xml:space="preserve"> </w:t>
      </w:r>
      <w:r w:rsidRPr="00725C65">
        <w:t>would significantly affect the 1</w:t>
      </w:r>
      <w:r>
        <w:t>% annual</w:t>
      </w:r>
      <w:r w:rsidRPr="00725C65">
        <w:t>-chance flow.</w:t>
      </w:r>
      <w:r>
        <w:t xml:space="preserve"> The effective hydrologic analysis was not based on a regression analysis, therefore the A2 check was set to pass.</w:t>
      </w:r>
      <w:r w:rsidR="000A2ACC">
        <w:rPr>
          <w:rStyle w:val="normaltextrun"/>
          <w:rFonts w:eastAsia="Cambria" w:cs="Cambria"/>
        </w:rPr>
        <w:t xml:space="preserve"> </w:t>
      </w:r>
    </w:p>
    <w:p w14:paraId="26B419FA" w14:textId="7BA29269" w:rsidR="00725C65" w:rsidRPr="001D0EAA" w:rsidRDefault="000A2ACC" w:rsidP="1BF08380">
      <w:pPr>
        <w:pStyle w:val="Heading3"/>
        <w:rPr>
          <w:rFonts w:eastAsia="Cambria" w:cs="Cambria"/>
        </w:rPr>
      </w:pPr>
      <w:r>
        <w:rPr>
          <w:rStyle w:val="eop"/>
          <w:rFonts w:eastAsia="Cambria" w:cs="Cambria"/>
        </w:rPr>
        <w:t xml:space="preserve"> </w:t>
      </w:r>
      <w:bookmarkStart w:id="312" w:name="_Toc164859102"/>
      <w:bookmarkStart w:id="313" w:name="_Toc165037976"/>
      <w:bookmarkStart w:id="314" w:name="_Toc165038250"/>
      <w:bookmarkStart w:id="315" w:name="_Toc165038485"/>
      <w:bookmarkStart w:id="316" w:name="_Toc165039926"/>
      <w:bookmarkStart w:id="317" w:name="_Toc165039981"/>
      <w:bookmarkStart w:id="318" w:name="_Toc165040036"/>
      <w:bookmarkStart w:id="319" w:name="_Toc194961295"/>
      <w:bookmarkEnd w:id="312"/>
      <w:bookmarkEnd w:id="313"/>
      <w:bookmarkEnd w:id="314"/>
      <w:bookmarkEnd w:id="315"/>
      <w:bookmarkEnd w:id="316"/>
      <w:bookmarkEnd w:id="317"/>
      <w:bookmarkEnd w:id="318"/>
      <w:r w:rsidR="008B29C7" w:rsidRPr="1BF08380">
        <w:rPr>
          <w:rFonts w:eastAsia="Cambria" w:cs="Cambria"/>
        </w:rPr>
        <w:t xml:space="preserve">Initial Assessment </w:t>
      </w:r>
      <w:r w:rsidR="00725C65" w:rsidRPr="1BF08380">
        <w:rPr>
          <w:rFonts w:eastAsia="Cambria" w:cs="Cambria"/>
        </w:rPr>
        <w:t xml:space="preserve">A3 – </w:t>
      </w:r>
      <w:r w:rsidR="008B29C7" w:rsidRPr="1BF08380">
        <w:rPr>
          <w:rFonts w:eastAsia="Cambria" w:cs="Cambria"/>
        </w:rPr>
        <w:t>Check for Significant Development</w:t>
      </w:r>
      <w:bookmarkEnd w:id="319"/>
    </w:p>
    <w:p w14:paraId="57FFDE01" w14:textId="2CCB505A" w:rsidR="00201058" w:rsidRDefault="003F7C0B" w:rsidP="001D40B4">
      <w:pPr>
        <w:pStyle w:val="BodyText"/>
      </w:pPr>
      <w:r w:rsidRPr="00725C65">
        <w:t>This check involve</w:t>
      </w:r>
      <w:r>
        <w:t>d</w:t>
      </w:r>
      <w:r w:rsidRPr="00725C65">
        <w:t xml:space="preserve"> using the National Urban Change Indicator (NUCI) dataset to assess increased</w:t>
      </w:r>
      <w:r>
        <w:t xml:space="preserve"> </w:t>
      </w:r>
      <w:r w:rsidRPr="00725C65">
        <w:t xml:space="preserve">urbanization in the </w:t>
      </w:r>
      <w:r>
        <w:t>HUC-12 watersheds with Zone A studies</w:t>
      </w:r>
      <w:r w:rsidRPr="00725C65">
        <w:t>. If the percentage of urban area within the</w:t>
      </w:r>
      <w:r>
        <w:t xml:space="preserve"> </w:t>
      </w:r>
      <w:r w:rsidRPr="00725C65">
        <w:t xml:space="preserve">watershed containing the effective Zone A study </w:t>
      </w:r>
      <w:r>
        <w:t>was</w:t>
      </w:r>
      <w:r w:rsidRPr="00725C65">
        <w:t xml:space="preserve"> 15% or more, and ha</w:t>
      </w:r>
      <w:r>
        <w:t>d</w:t>
      </w:r>
      <w:r w:rsidRPr="00725C65">
        <w:t xml:space="preserve"> increased by</w:t>
      </w:r>
      <w:r>
        <w:t xml:space="preserve"> </w:t>
      </w:r>
      <w:r w:rsidRPr="00725C65">
        <w:t xml:space="preserve">50% or more since the effective analysis, </w:t>
      </w:r>
      <w:r>
        <w:t xml:space="preserve">then </w:t>
      </w:r>
      <w:r w:rsidRPr="00725C65">
        <w:t>the study would fail this check. Although the NUCI data</w:t>
      </w:r>
      <w:r>
        <w:t xml:space="preserve"> </w:t>
      </w:r>
      <w:r w:rsidRPr="00725C65">
        <w:t>provide</w:t>
      </w:r>
      <w:r>
        <w:t>d</w:t>
      </w:r>
      <w:r w:rsidRPr="00725C65">
        <w:t xml:space="preserve"> year-to-year changes in urbanization, the NLCD also </w:t>
      </w:r>
      <w:r>
        <w:t>was</w:t>
      </w:r>
      <w:r w:rsidRPr="00725C65">
        <w:t xml:space="preserve"> needed to establish a baseline of</w:t>
      </w:r>
      <w:r>
        <w:t xml:space="preserve"> </w:t>
      </w:r>
      <w:r w:rsidRPr="00725C65">
        <w:t>urban land cover for this analysis.</w:t>
      </w:r>
      <w:r>
        <w:t xml:space="preserve"> This watershed is generally rural with </w:t>
      </w:r>
      <w:r w:rsidR="00836695">
        <w:t>limited development</w:t>
      </w:r>
      <w:r>
        <w:t>. A</w:t>
      </w:r>
      <w:r w:rsidR="00AD3EA1">
        <w:t xml:space="preserve"> </w:t>
      </w:r>
      <w:r>
        <w:t>significant development check for the study areas was carried out using the NUCI dataset</w:t>
      </w:r>
      <w:r w:rsidR="009F362A">
        <w:t>. The majority of effective reaches</w:t>
      </w:r>
      <w:r>
        <w:t xml:space="preserve"> did not meet the urban change criteria</w:t>
      </w:r>
      <w:r w:rsidR="004D57C0">
        <w:t>, and t</w:t>
      </w:r>
      <w:r>
        <w:t>herefore, the A3 check was set to pass.</w:t>
      </w:r>
      <w:r w:rsidR="00BA0950">
        <w:t xml:space="preserve"> </w:t>
      </w:r>
      <w:r w:rsidR="00BA0950" w:rsidRPr="00BA0950">
        <w:t>There are six reaches in the Mosquito Lake watershed that experienced at least a 50% increase in urban coverage from the effective study. Those reaches were set to fail.</w:t>
      </w:r>
    </w:p>
    <w:p w14:paraId="59522CC5" w14:textId="77777777" w:rsidR="000F502A" w:rsidRDefault="000F502A">
      <w:pPr>
        <w:rPr>
          <w:rStyle w:val="BodyTextChar"/>
        </w:rPr>
      </w:pPr>
      <w:r>
        <w:rPr>
          <w:rStyle w:val="BodyTextChar"/>
        </w:rPr>
        <w:br w:type="page"/>
      </w:r>
    </w:p>
    <w:p w14:paraId="700B1109" w14:textId="0C53C772" w:rsidR="00725C65" w:rsidRPr="001D0EAA" w:rsidRDefault="00201058" w:rsidP="001D40B4">
      <w:pPr>
        <w:pStyle w:val="BodyText"/>
      </w:pPr>
      <w:r>
        <w:rPr>
          <w:rStyle w:val="BodyTextChar"/>
        </w:rPr>
        <w:fldChar w:fldCharType="begin"/>
      </w:r>
      <w:r>
        <w:rPr>
          <w:rStyle w:val="BodyTextChar"/>
        </w:rPr>
        <w:instrText xml:space="preserve"> REF _Ref178668086 \h </w:instrText>
      </w:r>
      <w:r>
        <w:rPr>
          <w:rStyle w:val="BodyTextChar"/>
        </w:rPr>
      </w:r>
      <w:r>
        <w:rPr>
          <w:rStyle w:val="BodyTextChar"/>
        </w:rPr>
        <w:fldChar w:fldCharType="separate"/>
      </w:r>
      <w:r w:rsidR="00D005AD" w:rsidRPr="00990960">
        <w:t xml:space="preserve">Table </w:t>
      </w:r>
      <w:r w:rsidR="00D005AD">
        <w:rPr>
          <w:noProof/>
        </w:rPr>
        <w:t>4</w:t>
      </w:r>
      <w:r w:rsidR="00D005AD">
        <w:noBreakHyphen/>
      </w:r>
      <w:r w:rsidR="00D005AD">
        <w:rPr>
          <w:noProof/>
        </w:rPr>
        <w:t>2</w:t>
      </w:r>
      <w:r>
        <w:rPr>
          <w:rStyle w:val="BodyTextChar"/>
        </w:rPr>
        <w:fldChar w:fldCharType="end"/>
      </w:r>
      <w:r>
        <w:rPr>
          <w:rStyle w:val="BodyTextChar"/>
        </w:rPr>
        <w:t xml:space="preserve"> </w:t>
      </w:r>
      <w:r w:rsidRPr="00BA6FC4">
        <w:rPr>
          <w:rStyle w:val="BodyTextChar"/>
        </w:rPr>
        <w:t>presents the summarized results</w:t>
      </w:r>
      <w:r w:rsidRPr="00E62F31">
        <w:rPr>
          <w:iCs/>
        </w:rPr>
        <w:t xml:space="preserve"> of checks A1 through A3.</w:t>
      </w:r>
    </w:p>
    <w:p w14:paraId="7D245255" w14:textId="04EE413D" w:rsidR="009A1F29" w:rsidRDefault="009A1F29" w:rsidP="00416D2E">
      <w:pPr>
        <w:pStyle w:val="Caption"/>
        <w:keepNext/>
      </w:pPr>
      <w:bookmarkStart w:id="320" w:name="_Ref178668086"/>
      <w:bookmarkStart w:id="321" w:name="_Toc194961411"/>
      <w:r w:rsidRPr="00990960">
        <w:t xml:space="preserve">Table </w:t>
      </w:r>
      <w:r w:rsidR="00C41012">
        <w:fldChar w:fldCharType="begin"/>
      </w:r>
      <w:r w:rsidR="00C41012">
        <w:instrText xml:space="preserve"> STYLEREF 1 \s </w:instrText>
      </w:r>
      <w:r w:rsidR="00C41012">
        <w:fldChar w:fldCharType="separate"/>
      </w:r>
      <w:r w:rsidR="00D005AD">
        <w:rPr>
          <w:noProof/>
        </w:rPr>
        <w:t>4</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D005AD">
        <w:rPr>
          <w:noProof/>
        </w:rPr>
        <w:t>2</w:t>
      </w:r>
      <w:r w:rsidR="00C41012">
        <w:rPr>
          <w:noProof/>
        </w:rPr>
        <w:fldChar w:fldCharType="end"/>
      </w:r>
      <w:bookmarkEnd w:id="320"/>
      <w:r w:rsidRPr="00A13261">
        <w:t xml:space="preserve">: </w:t>
      </w:r>
      <w:r w:rsidR="001E6B7D" w:rsidRPr="00A13261">
        <w:t>Zone</w:t>
      </w:r>
      <w:r w:rsidR="001E6B7D">
        <w:t xml:space="preserve"> A </w:t>
      </w:r>
      <w:r w:rsidR="00EA3169">
        <w:t>i</w:t>
      </w:r>
      <w:r w:rsidR="001E6B7D">
        <w:t xml:space="preserve">nitial </w:t>
      </w:r>
      <w:r w:rsidR="00EA3169">
        <w:t>a</w:t>
      </w:r>
      <w:r w:rsidR="001E6B7D">
        <w:t xml:space="preserve">ssessment </w:t>
      </w:r>
      <w:r w:rsidR="00EA3169">
        <w:t>r</w:t>
      </w:r>
      <w:r w:rsidR="001E6B7D">
        <w:t>esults</w:t>
      </w:r>
      <w:bookmarkEnd w:id="321"/>
    </w:p>
    <w:tbl>
      <w:tblPr>
        <w:tblStyle w:val="TableGrid"/>
        <w:tblpPr w:leftFromText="180" w:rightFromText="180" w:vertAnchor="text" w:tblpY="71"/>
        <w:tblW w:w="9445" w:type="dxa"/>
        <w:tblLook w:val="04A0" w:firstRow="1" w:lastRow="0" w:firstColumn="1" w:lastColumn="0" w:noHBand="0" w:noVBand="1"/>
      </w:tblPr>
      <w:tblGrid>
        <w:gridCol w:w="2245"/>
        <w:gridCol w:w="1913"/>
        <w:gridCol w:w="5287"/>
      </w:tblGrid>
      <w:tr w:rsidR="00725C65" w:rsidRPr="001D0EAA" w14:paraId="3E2CB969" w14:textId="77777777" w:rsidTr="003B7686">
        <w:tc>
          <w:tcPr>
            <w:tcW w:w="2245" w:type="dxa"/>
            <w:shd w:val="clear" w:color="auto" w:fill="4472C4" w:themeFill="accent1"/>
            <w:vAlign w:val="center"/>
          </w:tcPr>
          <w:p w14:paraId="63A06383"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Assessment Check</w:t>
            </w:r>
          </w:p>
        </w:tc>
        <w:tc>
          <w:tcPr>
            <w:tcW w:w="1913" w:type="dxa"/>
            <w:shd w:val="clear" w:color="auto" w:fill="4472C4" w:themeFill="accent1"/>
            <w:vAlign w:val="center"/>
          </w:tcPr>
          <w:p w14:paraId="1B168C5B"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Pass/Fail</w:t>
            </w:r>
          </w:p>
        </w:tc>
        <w:tc>
          <w:tcPr>
            <w:tcW w:w="5287" w:type="dxa"/>
            <w:shd w:val="clear" w:color="auto" w:fill="4472C4" w:themeFill="accent1"/>
            <w:vAlign w:val="center"/>
          </w:tcPr>
          <w:p w14:paraId="4B134AE3"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Comments/Notes</w:t>
            </w:r>
          </w:p>
        </w:tc>
      </w:tr>
      <w:tr w:rsidR="00A13261" w:rsidRPr="001D0EAA" w14:paraId="032F4A6F" w14:textId="77777777" w:rsidTr="003B7686">
        <w:tc>
          <w:tcPr>
            <w:tcW w:w="2245" w:type="dxa"/>
          </w:tcPr>
          <w:p w14:paraId="54D1CDE8"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A1 - Topography</w:t>
            </w:r>
          </w:p>
        </w:tc>
        <w:tc>
          <w:tcPr>
            <w:tcW w:w="1913" w:type="dxa"/>
          </w:tcPr>
          <w:p w14:paraId="0FD5122E" w14:textId="703FEA4C"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 xml:space="preserve">Fail </w:t>
            </w:r>
            <w:r w:rsidR="00BA0950">
              <w:rPr>
                <w:rFonts w:ascii="Cambria" w:hAnsi="Cambria" w:cstheme="minorHAnsi"/>
                <w:sz w:val="20"/>
                <w:szCs w:val="20"/>
              </w:rPr>
              <w:t>100%</w:t>
            </w:r>
          </w:p>
        </w:tc>
        <w:tc>
          <w:tcPr>
            <w:tcW w:w="5287" w:type="dxa"/>
          </w:tcPr>
          <w:p w14:paraId="7C271A77" w14:textId="084F53CD"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 xml:space="preserve">The LiDAR terrain data is a significant improvement over the terrain data used to develop the effective mapping. </w:t>
            </w:r>
          </w:p>
        </w:tc>
      </w:tr>
      <w:tr w:rsidR="00A13261" w:rsidRPr="001D0EAA" w14:paraId="5CEBB894" w14:textId="77777777" w:rsidTr="003B7686">
        <w:tc>
          <w:tcPr>
            <w:tcW w:w="2245" w:type="dxa"/>
          </w:tcPr>
          <w:p w14:paraId="484739E6"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A2 - Hydrology</w:t>
            </w:r>
          </w:p>
        </w:tc>
        <w:tc>
          <w:tcPr>
            <w:tcW w:w="1913" w:type="dxa"/>
          </w:tcPr>
          <w:p w14:paraId="6F850186" w14:textId="6EB0BFBC"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 xml:space="preserve">Pass </w:t>
            </w:r>
            <w:r w:rsidR="00BA0950">
              <w:rPr>
                <w:rFonts w:ascii="Cambria" w:hAnsi="Cambria" w:cstheme="minorHAnsi"/>
                <w:sz w:val="20"/>
                <w:szCs w:val="20"/>
              </w:rPr>
              <w:t>100%</w:t>
            </w:r>
          </w:p>
        </w:tc>
        <w:tc>
          <w:tcPr>
            <w:tcW w:w="5287" w:type="dxa"/>
          </w:tcPr>
          <w:p w14:paraId="5C9861C5" w14:textId="664E9D70"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The effective hydrologic analysis was not regression based.</w:t>
            </w:r>
          </w:p>
        </w:tc>
      </w:tr>
      <w:tr w:rsidR="00A13261" w:rsidRPr="001D0EAA" w14:paraId="05D92A5A" w14:textId="77777777" w:rsidTr="003B7686">
        <w:tc>
          <w:tcPr>
            <w:tcW w:w="2245" w:type="dxa"/>
          </w:tcPr>
          <w:p w14:paraId="5A14E2D3"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A3 - Development</w:t>
            </w:r>
          </w:p>
        </w:tc>
        <w:tc>
          <w:tcPr>
            <w:tcW w:w="1913" w:type="dxa"/>
          </w:tcPr>
          <w:p w14:paraId="6E4EA96B" w14:textId="4DBD7295"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Pass</w:t>
            </w:r>
            <w:r w:rsidR="00BA0950">
              <w:rPr>
                <w:rFonts w:ascii="Cambria" w:hAnsi="Cambria" w:cstheme="minorHAnsi"/>
                <w:sz w:val="20"/>
                <w:szCs w:val="20"/>
              </w:rPr>
              <w:t xml:space="preserve"> 94% / Fail </w:t>
            </w:r>
            <w:r w:rsidR="000E159B">
              <w:rPr>
                <w:rFonts w:ascii="Cambria" w:hAnsi="Cambria" w:cstheme="minorHAnsi"/>
                <w:sz w:val="20"/>
                <w:szCs w:val="20"/>
              </w:rPr>
              <w:t>6%</w:t>
            </w:r>
          </w:p>
        </w:tc>
        <w:tc>
          <w:tcPr>
            <w:tcW w:w="5287" w:type="dxa"/>
          </w:tcPr>
          <w:p w14:paraId="5AC655DF" w14:textId="70FAB3D7"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 xml:space="preserve">No significant development has occurred in the study area. </w:t>
            </w:r>
          </w:p>
        </w:tc>
      </w:tr>
    </w:tbl>
    <w:p w14:paraId="773A661B" w14:textId="2E828452" w:rsidR="00725C65" w:rsidRPr="001D0EAA" w:rsidRDefault="008B29C7" w:rsidP="1BF08380">
      <w:pPr>
        <w:pStyle w:val="Heading3"/>
        <w:rPr>
          <w:rFonts w:eastAsia="Cambria" w:cs="Cambria"/>
        </w:rPr>
      </w:pPr>
      <w:bookmarkStart w:id="322" w:name="_Toc194961296"/>
      <w:r w:rsidRPr="1BF08380">
        <w:rPr>
          <w:rFonts w:eastAsia="Cambria" w:cs="Cambria"/>
        </w:rPr>
        <w:t xml:space="preserve">Initial Assessment </w:t>
      </w:r>
      <w:r w:rsidR="00725C65" w:rsidRPr="1BF08380">
        <w:rPr>
          <w:rFonts w:eastAsia="Cambria" w:cs="Cambria"/>
        </w:rPr>
        <w:t xml:space="preserve">A4 – </w:t>
      </w:r>
      <w:r w:rsidRPr="1BF08380">
        <w:rPr>
          <w:rFonts w:eastAsia="Cambria" w:cs="Cambria"/>
        </w:rPr>
        <w:t>Check of Studies Backed by Technical Data</w:t>
      </w:r>
      <w:bookmarkEnd w:id="322"/>
    </w:p>
    <w:p w14:paraId="2FB5CB43" w14:textId="58A95F30" w:rsidR="00201B1D" w:rsidRDefault="008A1D42" w:rsidP="00BA6FC4">
      <w:pPr>
        <w:pStyle w:val="BodyText"/>
      </w:pPr>
      <w:r>
        <w:t>Zone A studies that passed all of the initial assessment checks described above were categorized as “Valid” in the CNMS Inventory when the effective Zone A study was supported by modeling or</w:t>
      </w:r>
      <w:r w:rsidRPr="00725C65">
        <w:t xml:space="preserve"> sound engineering judgment and all regulatory products </w:t>
      </w:r>
      <w:r>
        <w:t>were</w:t>
      </w:r>
      <w:r w:rsidRPr="00725C65">
        <w:t xml:space="preserve"> in agreement. If the effective Zone A</w:t>
      </w:r>
      <w:r>
        <w:t xml:space="preserve"> </w:t>
      </w:r>
      <w:r w:rsidRPr="00725C65">
        <w:t>study passe</w:t>
      </w:r>
      <w:r>
        <w:t>d</w:t>
      </w:r>
      <w:r w:rsidRPr="00725C65">
        <w:t xml:space="preserve"> all initial assessment checks but </w:t>
      </w:r>
      <w:r>
        <w:t>was</w:t>
      </w:r>
      <w:r w:rsidRPr="00725C65">
        <w:t xml:space="preserve"> not supported by modeling, or if the original</w:t>
      </w:r>
      <w:r>
        <w:t xml:space="preserve"> </w:t>
      </w:r>
      <w:r w:rsidRPr="00725C65">
        <w:t xml:space="preserve">engineering method used </w:t>
      </w:r>
      <w:r>
        <w:t>was</w:t>
      </w:r>
      <w:r w:rsidRPr="00725C65">
        <w:t xml:space="preserve"> unsupported or undocumented, </w:t>
      </w:r>
      <w:r>
        <w:t xml:space="preserve">then </w:t>
      </w:r>
      <w:r w:rsidRPr="00725C65">
        <w:t>a comparison of the BLE results and</w:t>
      </w:r>
      <w:r>
        <w:t xml:space="preserve"> </w:t>
      </w:r>
      <w:r w:rsidRPr="00725C65">
        <w:t>effective Zone A</w:t>
      </w:r>
      <w:r>
        <w:t xml:space="preserve"> mapping</w:t>
      </w:r>
      <w:r w:rsidRPr="00725C65">
        <w:t xml:space="preserve"> </w:t>
      </w:r>
      <w:r>
        <w:t>was</w:t>
      </w:r>
      <w:r w:rsidRPr="00725C65">
        <w:t xml:space="preserve"> performed.</w:t>
      </w:r>
      <w:r>
        <w:t xml:space="preserve"> There was no adequate documentation regarding how the engineering analysis supporting the effective study was performed. Therefore, the A4 check was set to fail for all reaches in this study.</w:t>
      </w:r>
    </w:p>
    <w:p w14:paraId="399A301A" w14:textId="77777777" w:rsidR="00725C65" w:rsidRPr="001D0EAA" w:rsidRDefault="008B29C7" w:rsidP="1BF08380">
      <w:pPr>
        <w:pStyle w:val="Heading3"/>
        <w:rPr>
          <w:rFonts w:eastAsia="Cambria" w:cs="Cambria"/>
        </w:rPr>
      </w:pPr>
      <w:bookmarkStart w:id="323" w:name="_Toc164859105"/>
      <w:bookmarkStart w:id="324" w:name="_Toc165037979"/>
      <w:bookmarkStart w:id="325" w:name="_Toc165038253"/>
      <w:bookmarkStart w:id="326" w:name="_Toc165038488"/>
      <w:bookmarkStart w:id="327" w:name="_Toc165039929"/>
      <w:bookmarkStart w:id="328" w:name="_Toc165039984"/>
      <w:bookmarkStart w:id="329" w:name="_Toc165040039"/>
      <w:bookmarkStart w:id="330" w:name="_Toc194961297"/>
      <w:bookmarkEnd w:id="323"/>
      <w:bookmarkEnd w:id="324"/>
      <w:bookmarkEnd w:id="325"/>
      <w:bookmarkEnd w:id="326"/>
      <w:bookmarkEnd w:id="327"/>
      <w:bookmarkEnd w:id="328"/>
      <w:bookmarkEnd w:id="329"/>
      <w:r w:rsidRPr="1BF08380">
        <w:rPr>
          <w:rFonts w:eastAsia="Cambria" w:cs="Cambria"/>
        </w:rPr>
        <w:t>Initial Assessment</w:t>
      </w:r>
      <w:r w:rsidR="00725C65" w:rsidRPr="1BF08380">
        <w:rPr>
          <w:rFonts w:eastAsia="Cambria" w:cs="Cambria"/>
        </w:rPr>
        <w:t xml:space="preserve"> A5 – </w:t>
      </w:r>
      <w:r w:rsidRPr="1BF08380">
        <w:rPr>
          <w:rFonts w:eastAsia="Cambria" w:cs="Cambria"/>
        </w:rPr>
        <w:t xml:space="preserve">Comparison of BLE and Effective Zone A Floodplains </w:t>
      </w:r>
      <w:bookmarkEnd w:id="330"/>
    </w:p>
    <w:p w14:paraId="6E5344C7" w14:textId="1D14300E" w:rsidR="001C2822" w:rsidRDefault="001C2822" w:rsidP="001C2822">
      <w:pPr>
        <w:pStyle w:val="BodyText"/>
      </w:pPr>
      <w:r w:rsidRPr="00725C65">
        <w:t>The BLE/effective Zone A comparison method leverage</w:t>
      </w:r>
      <w:r>
        <w:t>d</w:t>
      </w:r>
      <w:r w:rsidRPr="00725C65">
        <w:t xml:space="preserve"> the existing Floodplain Boundary</w:t>
      </w:r>
      <w:r>
        <w:t xml:space="preserve"> </w:t>
      </w:r>
      <w:r w:rsidRPr="00725C65">
        <w:t>Standard (FBS) certification procedures described in FEMA SID 113, but with a slight modification.</w:t>
      </w:r>
      <w:r>
        <w:t xml:space="preserve"> </w:t>
      </w:r>
      <w:r w:rsidRPr="00725C65">
        <w:t>This modified FBS comparison approach use</w:t>
      </w:r>
      <w:r>
        <w:t>d</w:t>
      </w:r>
      <w:r w:rsidRPr="00725C65">
        <w:t xml:space="preserve"> the 1</w:t>
      </w:r>
      <w:r>
        <w:t xml:space="preserve">% </w:t>
      </w:r>
      <w:r w:rsidRPr="00725C65">
        <w:t>plus and 1</w:t>
      </w:r>
      <w:r>
        <w:t>%</w:t>
      </w:r>
      <w:r w:rsidRPr="00725C65">
        <w:t xml:space="preserve"> minus flood</w:t>
      </w:r>
      <w:r>
        <w:t xml:space="preserve"> extents</w:t>
      </w:r>
      <w:r w:rsidRPr="00725C65">
        <w:t xml:space="preserve"> and </w:t>
      </w:r>
      <w:r>
        <w:t xml:space="preserve">the </w:t>
      </w:r>
      <w:r w:rsidRPr="00725C65">
        <w:t>horizontal and vertical tolerances described i</w:t>
      </w:r>
      <w:r>
        <w:t xml:space="preserve">n the </w:t>
      </w:r>
      <w:r w:rsidRPr="00B25362">
        <w:rPr>
          <w:i/>
          <w:iCs/>
        </w:rPr>
        <w:t>CNMS Technical Reference</w:t>
      </w:r>
      <w:r>
        <w:t xml:space="preserve">. </w:t>
      </w:r>
      <w:r w:rsidRPr="00725C65">
        <w:t>For the comparison</w:t>
      </w:r>
      <w:r>
        <w:t xml:space="preserve"> </w:t>
      </w:r>
      <w:r w:rsidRPr="00725C65">
        <w:t xml:space="preserve">of </w:t>
      </w:r>
      <w:r>
        <w:t xml:space="preserve">the </w:t>
      </w:r>
      <w:r w:rsidRPr="00725C65">
        <w:t xml:space="preserve">BLE </w:t>
      </w:r>
      <w:r>
        <w:t xml:space="preserve">mapping </w:t>
      </w:r>
      <w:r w:rsidRPr="00725C65">
        <w:t xml:space="preserve">and effective Zone A </w:t>
      </w:r>
      <w:r>
        <w:t xml:space="preserve">mapping </w:t>
      </w:r>
      <w:r w:rsidRPr="00725C65">
        <w:t>in the study area, the following vertical and horizontal</w:t>
      </w:r>
      <w:r>
        <w:t xml:space="preserve"> </w:t>
      </w:r>
      <w:r w:rsidRPr="00725C65">
        <w:t xml:space="preserve">tolerances were used to conduct the modified FBS procedure. </w:t>
      </w:r>
      <w:r>
        <w:t xml:space="preserve">These comparisons were made at points spaced at a </w:t>
      </w:r>
      <w:r w:rsidR="000E159B">
        <w:t>1</w:t>
      </w:r>
      <w:r>
        <w:t>00-foot interval along the outer extents of the effective Zone A mapping</w:t>
      </w:r>
      <w:r w:rsidRPr="00725C65">
        <w:t>.</w:t>
      </w:r>
    </w:p>
    <w:p w14:paraId="274F4D07" w14:textId="2A843FB6" w:rsidR="003D6155" w:rsidRPr="00725C65" w:rsidRDefault="003D6155" w:rsidP="003D6155">
      <w:pPr>
        <w:pStyle w:val="BodyText"/>
      </w:pPr>
      <w:r w:rsidRPr="0DEA16A7">
        <w:rPr>
          <w:b/>
          <w:bCs/>
        </w:rPr>
        <w:t>Vertical Tolerance:</w:t>
      </w:r>
      <w:r>
        <w:t xml:space="preserve"> Plus or minus 5 or 10 feet (one-half contour interval of assumed effective topographic source). </w:t>
      </w:r>
      <w:r w:rsidRPr="0081281B">
        <w:rPr>
          <w:rFonts w:asciiTheme="minorHAnsi" w:eastAsiaTheme="minorEastAsia" w:hAnsiTheme="minorHAnsi"/>
        </w:rPr>
        <w:t xml:space="preserve">See the shapefile </w:t>
      </w:r>
      <w:r w:rsidRPr="0DEA16A7">
        <w:rPr>
          <w:rFonts w:asciiTheme="minorHAnsi" w:eastAsiaTheme="minorEastAsia" w:hAnsiTheme="minorHAnsi"/>
        </w:rPr>
        <w:t>USGS_24K_Index</w:t>
      </w:r>
      <w:r w:rsidRPr="0081281B">
        <w:rPr>
          <w:rFonts w:asciiTheme="minorHAnsi" w:eastAsiaTheme="minorEastAsia" w:hAnsiTheme="minorHAnsi"/>
        </w:rPr>
        <w:t xml:space="preserve">.shp in the Supplemental </w:t>
      </w:r>
      <w:r>
        <w:rPr>
          <w:rFonts w:asciiTheme="minorHAnsi" w:eastAsiaTheme="minorEastAsia" w:hAnsiTheme="minorHAnsi"/>
        </w:rPr>
        <w:t>d</w:t>
      </w:r>
      <w:r w:rsidRPr="0081281B">
        <w:rPr>
          <w:rFonts w:asciiTheme="minorHAnsi" w:eastAsiaTheme="minorEastAsia" w:hAnsiTheme="minorHAnsi"/>
        </w:rPr>
        <w:t>ata folder to see how the vertical tolerance varied throughout the watershed.</w:t>
      </w:r>
    </w:p>
    <w:p w14:paraId="284ABF51" w14:textId="77777777" w:rsidR="003D6155" w:rsidRPr="008B63CE" w:rsidRDefault="003D6155" w:rsidP="003D6155">
      <w:pPr>
        <w:pStyle w:val="BodyText"/>
      </w:pPr>
      <w:r w:rsidRPr="00725C65">
        <w:rPr>
          <w:b/>
        </w:rPr>
        <w:t>Horizontal Tolerance:</w:t>
      </w:r>
      <w:r w:rsidRPr="00725C65">
        <w:t xml:space="preserve"> </w:t>
      </w:r>
      <w:r>
        <w:t xml:space="preserve">Plus or minus </w:t>
      </w:r>
      <w:r w:rsidRPr="00725C65">
        <w:t>75 feet (standard horizontal tolerance for BLE comparison testing).</w:t>
      </w:r>
    </w:p>
    <w:p w14:paraId="3066292C" w14:textId="56AEA85A" w:rsidR="00C1605C" w:rsidRPr="001D199F" w:rsidRDefault="00C1605C" w:rsidP="00BA6FC4">
      <w:pPr>
        <w:pStyle w:val="BodyText"/>
      </w:pPr>
      <w:r w:rsidRPr="001D199F">
        <w:rPr>
          <w:rStyle w:val="normaltextrun"/>
          <w:rFonts w:eastAsia="Cambria" w:cs="Cambria"/>
        </w:rPr>
        <w:t xml:space="preserve">The effective Zone A comparison was performed at the full extent of the </w:t>
      </w:r>
      <w:r w:rsidR="001D199F">
        <w:rPr>
          <w:rStyle w:val="normaltextrun"/>
          <w:rFonts w:eastAsia="Cambria" w:cs="Cambria"/>
        </w:rPr>
        <w:t>watershed</w:t>
      </w:r>
      <w:r w:rsidRPr="001D199F">
        <w:rPr>
          <w:rStyle w:val="normaltextrun"/>
          <w:rFonts w:eastAsia="Cambria" w:cs="Cambria"/>
        </w:rPr>
        <w:t>. The validation of the effective Zone A boundaries using 2D flood hazard products differ</w:t>
      </w:r>
      <w:r w:rsidR="007378C5">
        <w:rPr>
          <w:rStyle w:val="normaltextrun"/>
          <w:rFonts w:eastAsia="Cambria" w:cs="Cambria"/>
        </w:rPr>
        <w:t>s</w:t>
      </w:r>
      <w:r w:rsidRPr="001D199F">
        <w:rPr>
          <w:rStyle w:val="normaltextrun"/>
          <w:rFonts w:eastAsia="Cambria" w:cs="Cambria"/>
        </w:rPr>
        <w:t xml:space="preserve"> from the standard 1D methods due to the lack of cross sections. For this 2D study, the effective Zone A boundaries were compiled using the National Flood Hazard Layer</w:t>
      </w:r>
      <w:r w:rsidR="00694F59">
        <w:rPr>
          <w:rStyle w:val="normaltextrun"/>
          <w:rFonts w:eastAsia="Cambria" w:cs="Cambria"/>
        </w:rPr>
        <w:t xml:space="preserve"> and any mapping data that was digitized from FEMA’s paper FIRMs</w:t>
      </w:r>
      <w:r w:rsidRPr="001D199F">
        <w:rPr>
          <w:rStyle w:val="normaltextrun"/>
          <w:rFonts w:eastAsia="Cambria" w:cs="Cambria"/>
        </w:rPr>
        <w:t>. Th</w:t>
      </w:r>
      <w:r w:rsidR="00D55BFD" w:rsidRPr="001D199F">
        <w:rPr>
          <w:rStyle w:val="normaltextrun"/>
          <w:rFonts w:eastAsia="Cambria" w:cs="Cambria"/>
        </w:rPr>
        <w:t>is</w:t>
      </w:r>
      <w:r w:rsidRPr="001D199F">
        <w:rPr>
          <w:rStyle w:val="normaltextrun"/>
          <w:rFonts w:eastAsia="Cambria" w:cs="Cambria"/>
        </w:rPr>
        <w:t xml:space="preserve"> data w</w:t>
      </w:r>
      <w:r w:rsidR="00501963" w:rsidRPr="001D199F">
        <w:rPr>
          <w:rStyle w:val="normaltextrun"/>
          <w:rFonts w:eastAsia="Cambria" w:cs="Cambria"/>
        </w:rPr>
        <w:t>as</w:t>
      </w:r>
      <w:r w:rsidRPr="001D199F">
        <w:rPr>
          <w:rStyle w:val="normaltextrun"/>
          <w:rFonts w:eastAsia="Cambria" w:cs="Cambria"/>
        </w:rPr>
        <w:t xml:space="preserve"> dissolved to one continuous Zone A layer, which then had test points placed along its perimeter every 200 feet.</w:t>
      </w:r>
      <w:r w:rsidR="000A2ACC" w:rsidRPr="001D199F">
        <w:rPr>
          <w:rStyle w:val="eop"/>
          <w:rFonts w:eastAsia="Cambria" w:cs="Cambria"/>
        </w:rPr>
        <w:t xml:space="preserve"> </w:t>
      </w:r>
    </w:p>
    <w:p w14:paraId="5A465446" w14:textId="34EA3FF8" w:rsidR="00C1605C" w:rsidRPr="001D199F" w:rsidRDefault="00C1605C" w:rsidP="00BA6FC4">
      <w:pPr>
        <w:pStyle w:val="BodyText"/>
      </w:pPr>
      <w:r w:rsidRPr="001D199F">
        <w:rPr>
          <w:rStyle w:val="normaltextrun"/>
          <w:rFonts w:eastAsia="Cambria" w:cs="Cambria"/>
        </w:rPr>
        <w:t xml:space="preserve">For each test point, a vertical test and </w:t>
      </w:r>
      <w:r w:rsidR="007378C5">
        <w:rPr>
          <w:rStyle w:val="normaltextrun"/>
          <w:rFonts w:eastAsia="Cambria" w:cs="Cambria"/>
        </w:rPr>
        <w:t xml:space="preserve">a </w:t>
      </w:r>
      <w:r w:rsidRPr="001D199F">
        <w:rPr>
          <w:rStyle w:val="normaltextrun"/>
          <w:rFonts w:eastAsia="Cambria" w:cs="Cambria"/>
        </w:rPr>
        <w:t xml:space="preserve">horizontal test </w:t>
      </w:r>
      <w:r w:rsidR="007378C5">
        <w:rPr>
          <w:rStyle w:val="normaltextrun"/>
          <w:rFonts w:eastAsia="Cambria" w:cs="Cambria"/>
        </w:rPr>
        <w:t>were</w:t>
      </w:r>
      <w:r w:rsidRPr="001D199F">
        <w:rPr>
          <w:rStyle w:val="normaltextrun"/>
          <w:rFonts w:eastAsia="Cambria" w:cs="Cambria"/>
        </w:rPr>
        <w:t xml:space="preserve"> performed. These tests compare</w:t>
      </w:r>
      <w:r w:rsidR="002346BE">
        <w:rPr>
          <w:rStyle w:val="normaltextrun"/>
          <w:rFonts w:eastAsia="Cambria" w:cs="Cambria"/>
        </w:rPr>
        <w:t>d</w:t>
      </w:r>
      <w:r w:rsidRPr="001D199F">
        <w:rPr>
          <w:rStyle w:val="normaltextrun"/>
          <w:rFonts w:eastAsia="Cambria" w:cs="Cambria"/>
        </w:rPr>
        <w:t xml:space="preserve"> the 1% plus and 1% minus </w:t>
      </w:r>
      <w:r w:rsidR="002346BE">
        <w:rPr>
          <w:rStyle w:val="normaltextrun"/>
          <w:rFonts w:eastAsia="Cambria" w:cs="Cambria"/>
        </w:rPr>
        <w:t xml:space="preserve">WSELs </w:t>
      </w:r>
      <w:r w:rsidRPr="001D199F">
        <w:rPr>
          <w:rStyle w:val="normaltextrun"/>
          <w:rFonts w:eastAsia="Cambria" w:cs="Cambria"/>
        </w:rPr>
        <w:t>against the DEM</w:t>
      </w:r>
      <w:r>
        <w:rPr>
          <w:rStyle w:val="normaltextrun"/>
          <w:rFonts w:eastAsia="Cambria" w:cs="Cambria"/>
        </w:rPr>
        <w:t xml:space="preserve"> </w:t>
      </w:r>
      <w:r w:rsidR="00E70DEE">
        <w:rPr>
          <w:rStyle w:val="normaltextrun"/>
          <w:rFonts w:eastAsia="Cambria" w:cs="Cambria"/>
        </w:rPr>
        <w:t>ground elevation</w:t>
      </w:r>
      <w:r w:rsidRPr="001D199F">
        <w:rPr>
          <w:rStyle w:val="normaltextrun"/>
          <w:rFonts w:eastAsia="Cambria" w:cs="Cambria"/>
        </w:rPr>
        <w:t xml:space="preserve"> at the test point locations. These 1% plus and 1% minus values </w:t>
      </w:r>
      <w:r w:rsidR="002346BE">
        <w:rPr>
          <w:rStyle w:val="normaltextrun"/>
          <w:rFonts w:eastAsia="Cambria" w:cs="Cambria"/>
        </w:rPr>
        <w:t>were</w:t>
      </w:r>
      <w:r w:rsidRPr="001D199F">
        <w:rPr>
          <w:rStyle w:val="normaltextrun"/>
          <w:rFonts w:eastAsia="Cambria" w:cs="Cambria"/>
        </w:rPr>
        <w:t xml:space="preserve"> products of the new 2D BLE study. If the point fail</w:t>
      </w:r>
      <w:r w:rsidR="002346BE">
        <w:rPr>
          <w:rStyle w:val="normaltextrun"/>
          <w:rFonts w:eastAsia="Cambria" w:cs="Cambria"/>
        </w:rPr>
        <w:t>ed</w:t>
      </w:r>
      <w:r w:rsidRPr="001D199F">
        <w:rPr>
          <w:rStyle w:val="normaltextrun"/>
          <w:rFonts w:eastAsia="Cambria" w:cs="Cambria"/>
        </w:rPr>
        <w:t xml:space="preserve"> either the vertical test or </w:t>
      </w:r>
      <w:r w:rsidR="00E70DEE">
        <w:rPr>
          <w:rStyle w:val="normaltextrun"/>
          <w:rFonts w:eastAsia="Cambria" w:cs="Cambria"/>
        </w:rPr>
        <w:t xml:space="preserve">the </w:t>
      </w:r>
      <w:r w:rsidRPr="001D199F">
        <w:rPr>
          <w:rStyle w:val="normaltextrun"/>
          <w:rFonts w:eastAsia="Cambria" w:cs="Cambria"/>
        </w:rPr>
        <w:t>horizontal test, then the point fail</w:t>
      </w:r>
      <w:r w:rsidR="002346BE">
        <w:rPr>
          <w:rStyle w:val="normaltextrun"/>
          <w:rFonts w:eastAsia="Cambria" w:cs="Cambria"/>
        </w:rPr>
        <w:t>ed</w:t>
      </w:r>
      <w:r w:rsidRPr="001D199F">
        <w:rPr>
          <w:rStyle w:val="normaltextrun"/>
          <w:rFonts w:eastAsia="Cambria" w:cs="Cambria"/>
        </w:rPr>
        <w:t xml:space="preserve"> and </w:t>
      </w:r>
      <w:r w:rsidR="002346BE">
        <w:rPr>
          <w:rStyle w:val="normaltextrun"/>
          <w:rFonts w:eastAsia="Cambria" w:cs="Cambria"/>
        </w:rPr>
        <w:t>was</w:t>
      </w:r>
      <w:r w:rsidRPr="001D199F">
        <w:rPr>
          <w:rStyle w:val="normaltextrun"/>
          <w:rFonts w:eastAsia="Cambria" w:cs="Cambria"/>
        </w:rPr>
        <w:t xml:space="preserve"> assigned a value of 0. If the point passe</w:t>
      </w:r>
      <w:r w:rsidR="002346BE">
        <w:rPr>
          <w:rStyle w:val="normaltextrun"/>
          <w:rFonts w:eastAsia="Cambria" w:cs="Cambria"/>
        </w:rPr>
        <w:t>d</w:t>
      </w:r>
      <w:r w:rsidRPr="001D199F">
        <w:rPr>
          <w:rStyle w:val="normaltextrun"/>
          <w:rFonts w:eastAsia="Cambria" w:cs="Cambria"/>
        </w:rPr>
        <w:t xml:space="preserve"> both the vertical and horizontal test</w:t>
      </w:r>
      <w:r w:rsidR="002346BE">
        <w:rPr>
          <w:rStyle w:val="normaltextrun"/>
          <w:rFonts w:eastAsia="Cambria" w:cs="Cambria"/>
        </w:rPr>
        <w:t>s</w:t>
      </w:r>
      <w:r w:rsidRPr="001D199F">
        <w:rPr>
          <w:rStyle w:val="normaltextrun"/>
          <w:rFonts w:eastAsia="Cambria" w:cs="Cambria"/>
        </w:rPr>
        <w:t>, then the point passe</w:t>
      </w:r>
      <w:r w:rsidR="002346BE">
        <w:rPr>
          <w:rStyle w:val="normaltextrun"/>
          <w:rFonts w:eastAsia="Cambria" w:cs="Cambria"/>
        </w:rPr>
        <w:t>d</w:t>
      </w:r>
      <w:r w:rsidRPr="001D199F">
        <w:rPr>
          <w:rStyle w:val="normaltextrun"/>
          <w:rFonts w:eastAsia="Cambria" w:cs="Cambria"/>
        </w:rPr>
        <w:t xml:space="preserve"> and </w:t>
      </w:r>
      <w:r w:rsidR="002346BE">
        <w:rPr>
          <w:rStyle w:val="normaltextrun"/>
          <w:rFonts w:eastAsia="Cambria" w:cs="Cambria"/>
        </w:rPr>
        <w:t>was</w:t>
      </w:r>
      <w:r w:rsidRPr="001D199F">
        <w:rPr>
          <w:rStyle w:val="normaltextrun"/>
          <w:rFonts w:eastAsia="Cambria" w:cs="Cambria"/>
        </w:rPr>
        <w:t xml:space="preserve"> assigned a value of 1.</w:t>
      </w:r>
      <w:r w:rsidR="000A2ACC" w:rsidRPr="001D199F">
        <w:rPr>
          <w:rStyle w:val="eop"/>
          <w:rFonts w:eastAsia="Cambria" w:cs="Cambria"/>
        </w:rPr>
        <w:t xml:space="preserve"> </w:t>
      </w:r>
    </w:p>
    <w:p w14:paraId="3B3C7F9A" w14:textId="613F4049" w:rsidR="002A60C6" w:rsidRPr="001D199F" w:rsidRDefault="00C1605C" w:rsidP="00BA6FC4">
      <w:pPr>
        <w:pStyle w:val="BodyText"/>
        <w:rPr>
          <w:rStyle w:val="normaltextrun"/>
          <w:rFonts w:eastAsia="Cambria" w:cs="Cambria"/>
        </w:rPr>
      </w:pPr>
      <w:r w:rsidRPr="001D199F">
        <w:rPr>
          <w:rStyle w:val="normaltextrun"/>
          <w:rFonts w:eastAsia="Cambria" w:cs="Cambria"/>
        </w:rPr>
        <w:t>For the vertical test the following must be true</w:t>
      </w:r>
      <w:r w:rsidR="0086364E">
        <w:rPr>
          <w:rStyle w:val="normaltextrun"/>
          <w:rFonts w:eastAsia="Cambria" w:cs="Cambria"/>
        </w:rPr>
        <w:t xml:space="preserve"> to pass the test</w:t>
      </w:r>
      <w:r w:rsidR="002A60C6" w:rsidRPr="001D199F">
        <w:rPr>
          <w:rStyle w:val="normaltextrun"/>
          <w:rFonts w:eastAsia="Cambria" w:cs="Cambria"/>
        </w:rPr>
        <w:t>:</w:t>
      </w:r>
    </w:p>
    <w:p w14:paraId="48FCB10B" w14:textId="0EF001BA" w:rsidR="00FD2CD9" w:rsidRPr="001D199F" w:rsidRDefault="00C1605C" w:rsidP="00BA6FC4">
      <w:pPr>
        <w:pStyle w:val="BodyText"/>
        <w:rPr>
          <w:rStyle w:val="normaltextrun"/>
          <w:rFonts w:eastAsia="Cambria" w:cs="Cambria"/>
        </w:rPr>
      </w:pPr>
      <w:r w:rsidRPr="001D199F">
        <w:rPr>
          <w:rStyle w:val="normaltextrun"/>
          <w:rFonts w:eastAsia="Cambria" w:cs="Cambria"/>
        </w:rPr>
        <w:t>(1</w:t>
      </w:r>
      <w:r w:rsidR="0073023A" w:rsidRPr="001D199F">
        <w:rPr>
          <w:rStyle w:val="normaltextrun"/>
          <w:rFonts w:eastAsia="Cambria" w:cs="Cambria"/>
        </w:rPr>
        <w:t xml:space="preserve">% </w:t>
      </w:r>
      <w:r w:rsidRPr="001D199F">
        <w:rPr>
          <w:rStyle w:val="normaltextrun"/>
          <w:rFonts w:eastAsia="Cambria" w:cs="Cambria"/>
        </w:rPr>
        <w:t xml:space="preserve">minus WSEL – vertical tolerance) is less than or equal to the topographic elevation at </w:t>
      </w:r>
      <w:r w:rsidR="003F4ADD">
        <w:rPr>
          <w:rStyle w:val="normaltextrun"/>
          <w:rFonts w:eastAsia="Cambria" w:cs="Cambria"/>
        </w:rPr>
        <w:t xml:space="preserve">the </w:t>
      </w:r>
      <w:r w:rsidRPr="001D199F">
        <w:rPr>
          <w:rStyle w:val="normaltextrun"/>
          <w:rFonts w:eastAsia="Cambria" w:cs="Cambria"/>
        </w:rPr>
        <w:t xml:space="preserve">study point and the topographic elevation at </w:t>
      </w:r>
      <w:r w:rsidR="0086364E">
        <w:rPr>
          <w:rStyle w:val="normaltextrun"/>
          <w:rFonts w:eastAsia="Cambria" w:cs="Cambria"/>
        </w:rPr>
        <w:t xml:space="preserve">the </w:t>
      </w:r>
      <w:r w:rsidRPr="001D199F">
        <w:rPr>
          <w:rStyle w:val="normaltextrun"/>
          <w:rFonts w:eastAsia="Cambria" w:cs="Cambria"/>
        </w:rPr>
        <w:t>study point is less than or equal to (1</w:t>
      </w:r>
      <w:r w:rsidR="0073023A" w:rsidRPr="001D199F">
        <w:rPr>
          <w:rStyle w:val="normaltextrun"/>
          <w:rFonts w:eastAsia="Cambria" w:cs="Cambria"/>
        </w:rPr>
        <w:t>% plu</w:t>
      </w:r>
      <w:r w:rsidR="002839DC" w:rsidRPr="001D199F">
        <w:rPr>
          <w:rStyle w:val="normaltextrun"/>
          <w:rFonts w:eastAsia="Cambria" w:cs="Cambria"/>
        </w:rPr>
        <w:t>s</w:t>
      </w:r>
      <w:r w:rsidRPr="001D199F">
        <w:rPr>
          <w:rStyle w:val="normaltextrun"/>
          <w:rFonts w:eastAsia="Cambria" w:cs="Cambria"/>
        </w:rPr>
        <w:t xml:space="preserve"> WSEL + vertical tolerance). </w:t>
      </w:r>
    </w:p>
    <w:p w14:paraId="571BF2B8" w14:textId="05869958" w:rsidR="00C1605C" w:rsidRPr="001D199F" w:rsidRDefault="00C1605C" w:rsidP="00BA6FC4">
      <w:pPr>
        <w:pStyle w:val="BodyText"/>
      </w:pPr>
      <w:r w:rsidRPr="001D199F">
        <w:rPr>
          <w:rStyle w:val="normaltextrun"/>
          <w:rFonts w:eastAsia="Cambria" w:cs="Cambria"/>
        </w:rPr>
        <w:t>The vertical tolerance is defined by half the contour interval of the USGS 24K Quad for the study area. For this study a vertical tolerance of 5</w:t>
      </w:r>
      <w:r w:rsidR="00AD455B" w:rsidRPr="001D199F">
        <w:rPr>
          <w:rStyle w:val="normaltextrun"/>
          <w:rFonts w:eastAsia="Cambria" w:cs="Cambria"/>
        </w:rPr>
        <w:t xml:space="preserve"> </w:t>
      </w:r>
      <w:r w:rsidR="002573D2">
        <w:rPr>
          <w:rStyle w:val="normaltextrun"/>
          <w:rFonts w:eastAsia="Cambria" w:cs="Cambria"/>
        </w:rPr>
        <w:t xml:space="preserve">or 10 </w:t>
      </w:r>
      <w:r w:rsidR="00AD455B" w:rsidRPr="001D199F">
        <w:rPr>
          <w:rStyle w:val="normaltextrun"/>
          <w:rFonts w:eastAsia="Cambria" w:cs="Cambria"/>
        </w:rPr>
        <w:t>feet</w:t>
      </w:r>
      <w:r w:rsidRPr="001D199F">
        <w:rPr>
          <w:rStyle w:val="normaltextrun"/>
          <w:rFonts w:eastAsia="Cambria" w:cs="Cambria"/>
        </w:rPr>
        <w:t xml:space="preserve"> </w:t>
      </w:r>
      <w:r w:rsidR="00F91A27">
        <w:rPr>
          <w:rStyle w:val="normaltextrun"/>
          <w:rFonts w:eastAsia="Cambria" w:cs="Cambria"/>
        </w:rPr>
        <w:t>was applied</w:t>
      </w:r>
      <w:r w:rsidRPr="001D199F">
        <w:rPr>
          <w:rStyle w:val="normaltextrun"/>
          <w:rFonts w:eastAsia="Cambria" w:cs="Cambria"/>
        </w:rPr>
        <w:t>.</w:t>
      </w:r>
      <w:r w:rsidR="000A2ACC" w:rsidRPr="001D199F">
        <w:rPr>
          <w:rStyle w:val="eop"/>
          <w:rFonts w:eastAsia="Cambria" w:cs="Cambria"/>
        </w:rPr>
        <w:t xml:space="preserve"> </w:t>
      </w:r>
    </w:p>
    <w:p w14:paraId="4D257597" w14:textId="4071E1FF" w:rsidR="009E0E3F" w:rsidRPr="001D199F" w:rsidRDefault="00C1605C" w:rsidP="00BA6FC4">
      <w:pPr>
        <w:pStyle w:val="BodyText"/>
        <w:rPr>
          <w:rStyle w:val="normaltextrun"/>
          <w:rFonts w:eastAsia="Cambria" w:cs="Cambria"/>
        </w:rPr>
      </w:pPr>
      <w:r w:rsidRPr="001D199F">
        <w:rPr>
          <w:rStyle w:val="normaltextrun"/>
          <w:rFonts w:eastAsia="Cambria" w:cs="Cambria"/>
        </w:rPr>
        <w:t>For the horizontal test the following must be true</w:t>
      </w:r>
      <w:r w:rsidR="0086364E">
        <w:rPr>
          <w:rStyle w:val="normaltextrun"/>
          <w:rFonts w:eastAsia="Cambria" w:cs="Cambria"/>
        </w:rPr>
        <w:t xml:space="preserve"> to pass the test</w:t>
      </w:r>
      <w:r w:rsidR="009E0E3F" w:rsidRPr="001D199F">
        <w:rPr>
          <w:rStyle w:val="normaltextrun"/>
          <w:rFonts w:eastAsia="Cambria" w:cs="Cambria"/>
        </w:rPr>
        <w:t>:</w:t>
      </w:r>
    </w:p>
    <w:p w14:paraId="663B6F42" w14:textId="51B55A1F" w:rsidR="00C1605C" w:rsidRPr="001D199F" w:rsidRDefault="00EF5061" w:rsidP="00BA6FC4">
      <w:pPr>
        <w:pStyle w:val="BodyText"/>
      </w:pPr>
      <w:r w:rsidRPr="001D199F">
        <w:rPr>
          <w:rStyle w:val="normaltextrun"/>
          <w:rFonts w:eastAsia="Cambria" w:cs="Cambria"/>
        </w:rPr>
        <w:t>(</w:t>
      </w:r>
      <w:r w:rsidR="00C1605C" w:rsidRPr="001D199F">
        <w:rPr>
          <w:rStyle w:val="normaltextrun"/>
          <w:rFonts w:eastAsia="Cambria" w:cs="Cambria"/>
        </w:rPr>
        <w:t>1</w:t>
      </w:r>
      <w:r w:rsidR="0073023A" w:rsidRPr="001D199F">
        <w:rPr>
          <w:rStyle w:val="normaltextrun"/>
          <w:rFonts w:eastAsia="Cambria" w:cs="Cambria"/>
        </w:rPr>
        <w:t>% plus</w:t>
      </w:r>
      <w:r w:rsidR="00C1605C" w:rsidRPr="001D199F">
        <w:rPr>
          <w:rStyle w:val="normaltextrun"/>
          <w:rFonts w:eastAsia="Cambria" w:cs="Cambria"/>
        </w:rPr>
        <w:t xml:space="preserve"> WSEL</w:t>
      </w:r>
      <w:r w:rsidRPr="001D199F">
        <w:rPr>
          <w:rStyle w:val="normaltextrun"/>
          <w:rFonts w:eastAsia="Cambria" w:cs="Cambria"/>
        </w:rPr>
        <w:t>)</w:t>
      </w:r>
      <w:r w:rsidR="00C1605C" w:rsidRPr="001D199F">
        <w:rPr>
          <w:rStyle w:val="normaltextrun"/>
          <w:rFonts w:eastAsia="Cambria" w:cs="Cambria"/>
        </w:rPr>
        <w:t xml:space="preserve"> is greater than or equal to the minimum topographic elevation within a 75-foot radius of the validation point AND </w:t>
      </w:r>
      <w:r w:rsidR="00745AD2" w:rsidRPr="001D199F">
        <w:rPr>
          <w:rStyle w:val="normaltextrun"/>
          <w:rFonts w:eastAsia="Cambria" w:cs="Cambria"/>
        </w:rPr>
        <w:t>(</w:t>
      </w:r>
      <w:r w:rsidR="00C1605C" w:rsidRPr="001D199F">
        <w:rPr>
          <w:rStyle w:val="normaltextrun"/>
          <w:rFonts w:eastAsia="Cambria" w:cs="Cambria"/>
        </w:rPr>
        <w:t>1</w:t>
      </w:r>
      <w:r w:rsidR="0073023A" w:rsidRPr="001D199F">
        <w:rPr>
          <w:rStyle w:val="normaltextrun"/>
          <w:rFonts w:eastAsia="Cambria" w:cs="Cambria"/>
        </w:rPr>
        <w:t>% minus</w:t>
      </w:r>
      <w:r w:rsidR="00C1605C" w:rsidRPr="001D199F">
        <w:rPr>
          <w:rStyle w:val="normaltextrun"/>
          <w:rFonts w:eastAsia="Cambria" w:cs="Cambria"/>
        </w:rPr>
        <w:t xml:space="preserve"> WSEL</w:t>
      </w:r>
      <w:r w:rsidR="00745AD2" w:rsidRPr="001D199F">
        <w:rPr>
          <w:rStyle w:val="normaltextrun"/>
          <w:rFonts w:eastAsia="Cambria" w:cs="Cambria"/>
        </w:rPr>
        <w:t>)</w:t>
      </w:r>
      <w:r w:rsidR="00C1605C" w:rsidRPr="001D199F">
        <w:rPr>
          <w:rStyle w:val="normaltextrun"/>
          <w:rFonts w:eastAsia="Cambria" w:cs="Cambria"/>
        </w:rPr>
        <w:t xml:space="preserve"> is less than or equal to the maximum topographic elevation within a 75-foot radius of the validation point.</w:t>
      </w:r>
      <w:r w:rsidR="000A2ACC" w:rsidRPr="001D199F">
        <w:rPr>
          <w:rStyle w:val="eop"/>
          <w:rFonts w:eastAsia="Cambria" w:cs="Cambria"/>
        </w:rPr>
        <w:t xml:space="preserve"> </w:t>
      </w:r>
    </w:p>
    <w:p w14:paraId="11281ED5" w14:textId="0F99B8CB" w:rsidR="00C1605C" w:rsidRPr="001D199F" w:rsidRDefault="00C1605C" w:rsidP="00BA6FC4">
      <w:pPr>
        <w:pStyle w:val="BodyText"/>
      </w:pPr>
      <w:r w:rsidRPr="001D199F">
        <w:rPr>
          <w:rStyle w:val="normaltextrun"/>
          <w:rFonts w:eastAsia="Cambria" w:cs="Cambria"/>
        </w:rPr>
        <w:t>Points were then grouped by HUC-12 watersheds. A pass</w:t>
      </w:r>
      <w:r w:rsidR="00256B6C" w:rsidRPr="001D199F">
        <w:rPr>
          <w:rStyle w:val="normaltextrun"/>
          <w:rFonts w:eastAsia="Cambria" w:cs="Cambria"/>
        </w:rPr>
        <w:t>ing</w:t>
      </w:r>
      <w:r w:rsidRPr="001D199F">
        <w:rPr>
          <w:rStyle w:val="normaltextrun"/>
          <w:rFonts w:eastAsia="Cambria" w:cs="Cambria"/>
        </w:rPr>
        <w:t xml:space="preserve"> percentage was calculated for each HUC</w:t>
      </w:r>
      <w:r w:rsidR="00F91A27">
        <w:rPr>
          <w:rStyle w:val="normaltextrun"/>
          <w:rFonts w:eastAsia="Cambria" w:cs="Cambria"/>
        </w:rPr>
        <w:t>-12</w:t>
      </w:r>
      <w:r w:rsidRPr="001D199F">
        <w:rPr>
          <w:rStyle w:val="normaltextrun"/>
          <w:rFonts w:eastAsia="Cambria" w:cs="Cambria"/>
        </w:rPr>
        <w:t xml:space="preserve"> </w:t>
      </w:r>
      <w:r w:rsidR="00F91A27">
        <w:rPr>
          <w:rStyle w:val="normaltextrun"/>
          <w:rFonts w:eastAsia="Cambria" w:cs="Cambria"/>
        </w:rPr>
        <w:t xml:space="preserve">watershed </w:t>
      </w:r>
      <w:r w:rsidRPr="001D199F">
        <w:rPr>
          <w:rStyle w:val="normaltextrun"/>
          <w:rFonts w:eastAsia="Cambria" w:cs="Cambria"/>
        </w:rPr>
        <w:t xml:space="preserve">based on the number of passing points divided by </w:t>
      </w:r>
      <w:r w:rsidR="00F91A27">
        <w:rPr>
          <w:rStyle w:val="normaltextrun"/>
          <w:rFonts w:eastAsia="Cambria" w:cs="Cambria"/>
        </w:rPr>
        <w:t xml:space="preserve">the </w:t>
      </w:r>
      <w:r w:rsidRPr="001D199F">
        <w:rPr>
          <w:rStyle w:val="normaltextrun"/>
          <w:rFonts w:eastAsia="Cambria" w:cs="Cambria"/>
        </w:rPr>
        <w:t xml:space="preserve">total number of points within that watershed. Due to the </w:t>
      </w:r>
      <w:r w:rsidR="000B3C5C">
        <w:rPr>
          <w:rStyle w:val="normaltextrun"/>
          <w:rFonts w:eastAsia="Cambria" w:cs="Cambria"/>
        </w:rPr>
        <w:t>rural</w:t>
      </w:r>
      <w:r>
        <w:rPr>
          <w:rStyle w:val="normaltextrun"/>
          <w:rFonts w:eastAsia="Cambria" w:cs="Cambria"/>
        </w:rPr>
        <w:t xml:space="preserve"> </w:t>
      </w:r>
      <w:r w:rsidRPr="001D199F">
        <w:rPr>
          <w:rStyle w:val="normaltextrun"/>
          <w:rFonts w:eastAsia="Cambria" w:cs="Cambria"/>
        </w:rPr>
        <w:t>nature of this study area</w:t>
      </w:r>
      <w:r w:rsidR="008656F6" w:rsidRPr="001D199F">
        <w:rPr>
          <w:rStyle w:val="normaltextrun"/>
          <w:rFonts w:eastAsia="Cambria" w:cs="Cambria"/>
        </w:rPr>
        <w:t>,</w:t>
      </w:r>
      <w:r w:rsidRPr="001D199F">
        <w:rPr>
          <w:rStyle w:val="normaltextrun"/>
          <w:rFonts w:eastAsia="Cambria" w:cs="Cambria"/>
        </w:rPr>
        <w:t xml:space="preserve"> a passing threshold of </w:t>
      </w:r>
      <w:r w:rsidR="000B3C5C">
        <w:rPr>
          <w:rStyle w:val="normaltextrun"/>
          <w:rFonts w:eastAsia="Cambria" w:cs="Cambria"/>
        </w:rPr>
        <w:t>8</w:t>
      </w:r>
      <w:r w:rsidRPr="001D199F">
        <w:rPr>
          <w:rStyle w:val="normaltextrun"/>
          <w:rFonts w:eastAsia="Cambria" w:cs="Cambria"/>
        </w:rPr>
        <w:t xml:space="preserve">5% was used to determine whether the HUC-12 watershed passed or failed the check. If </w:t>
      </w:r>
      <w:r w:rsidR="00BB4785">
        <w:rPr>
          <w:rStyle w:val="normaltextrun"/>
          <w:rFonts w:eastAsia="Cambria" w:cs="Cambria"/>
        </w:rPr>
        <w:t>85</w:t>
      </w:r>
      <w:r>
        <w:rPr>
          <w:rStyle w:val="normaltextrun"/>
          <w:rFonts w:eastAsia="Cambria" w:cs="Cambria"/>
        </w:rPr>
        <w:t xml:space="preserve">% or </w:t>
      </w:r>
      <w:r w:rsidR="00BB4785">
        <w:rPr>
          <w:rStyle w:val="normaltextrun"/>
          <w:rFonts w:eastAsia="Cambria" w:cs="Cambria"/>
        </w:rPr>
        <w:t>more of the test</w:t>
      </w:r>
      <w:r>
        <w:rPr>
          <w:rStyle w:val="normaltextrun"/>
          <w:rFonts w:eastAsia="Cambria" w:cs="Cambria"/>
        </w:rPr>
        <w:t xml:space="preserve"> points</w:t>
      </w:r>
      <w:r w:rsidR="00BB4785">
        <w:rPr>
          <w:rStyle w:val="normaltextrun"/>
          <w:rFonts w:eastAsia="Cambria" w:cs="Cambria"/>
        </w:rPr>
        <w:t xml:space="preserve"> in the watershed passed</w:t>
      </w:r>
      <w:r w:rsidR="002609F2" w:rsidRPr="001D199F">
        <w:rPr>
          <w:rStyle w:val="normaltextrun"/>
          <w:rFonts w:eastAsia="Cambria" w:cs="Cambria"/>
        </w:rPr>
        <w:t>,</w:t>
      </w:r>
      <w:r w:rsidRPr="001D199F">
        <w:rPr>
          <w:rStyle w:val="normaltextrun"/>
          <w:rFonts w:eastAsia="Cambria" w:cs="Cambria"/>
        </w:rPr>
        <w:t xml:space="preserve"> th</w:t>
      </w:r>
      <w:r w:rsidR="0012645A" w:rsidRPr="001D199F">
        <w:rPr>
          <w:rStyle w:val="normaltextrun"/>
          <w:rFonts w:eastAsia="Cambria" w:cs="Cambria"/>
        </w:rPr>
        <w:t>en</w:t>
      </w:r>
      <w:r w:rsidRPr="001D199F">
        <w:rPr>
          <w:rStyle w:val="normaltextrun"/>
          <w:rFonts w:eastAsia="Cambria" w:cs="Cambria"/>
        </w:rPr>
        <w:t xml:space="preserve"> all the effective Zone A reaches within that HUC passed. If</w:t>
      </w:r>
      <w:r w:rsidR="00BB4785">
        <w:rPr>
          <w:rStyle w:val="normaltextrun"/>
          <w:rFonts w:eastAsia="Cambria" w:cs="Cambria"/>
        </w:rPr>
        <w:t xml:space="preserve"> fewer</w:t>
      </w:r>
      <w:r>
        <w:rPr>
          <w:rStyle w:val="normaltextrun"/>
          <w:rFonts w:eastAsia="Cambria" w:cs="Cambria"/>
        </w:rPr>
        <w:t xml:space="preserve"> than </w:t>
      </w:r>
      <w:r w:rsidR="00BB4785">
        <w:rPr>
          <w:rStyle w:val="normaltextrun"/>
          <w:rFonts w:eastAsia="Cambria" w:cs="Cambria"/>
        </w:rPr>
        <w:t>85% of the test</w:t>
      </w:r>
      <w:r>
        <w:rPr>
          <w:rStyle w:val="normaltextrun"/>
          <w:rFonts w:eastAsia="Cambria" w:cs="Cambria"/>
        </w:rPr>
        <w:t xml:space="preserve"> points</w:t>
      </w:r>
      <w:r w:rsidR="00BB4785">
        <w:rPr>
          <w:rStyle w:val="normaltextrun"/>
          <w:rFonts w:eastAsia="Cambria" w:cs="Cambria"/>
        </w:rPr>
        <w:t xml:space="preserve"> in the watershed passed</w:t>
      </w:r>
      <w:r w:rsidRPr="001D199F">
        <w:rPr>
          <w:rStyle w:val="normaltextrun"/>
          <w:rFonts w:eastAsia="Cambria" w:cs="Cambria"/>
        </w:rPr>
        <w:t>, then all the reaches within that watershed failed.</w:t>
      </w:r>
      <w:r w:rsidR="000A2ACC" w:rsidRPr="001D199F">
        <w:rPr>
          <w:rStyle w:val="normaltextrun"/>
          <w:rFonts w:eastAsia="Cambria" w:cs="Cambria"/>
        </w:rPr>
        <w:t xml:space="preserve"> </w:t>
      </w:r>
    </w:p>
    <w:p w14:paraId="3C2CB214" w14:textId="77777777" w:rsidR="00725C65" w:rsidRPr="001D0EAA" w:rsidRDefault="00725C65" w:rsidP="1BF08380">
      <w:pPr>
        <w:pStyle w:val="Heading3"/>
        <w:rPr>
          <w:rFonts w:eastAsia="Cambria" w:cs="Cambria"/>
        </w:rPr>
      </w:pPr>
      <w:bookmarkStart w:id="331" w:name="_Toc194961298"/>
      <w:r w:rsidRPr="1BF08380">
        <w:rPr>
          <w:rFonts w:eastAsia="Cambria" w:cs="Cambria"/>
        </w:rPr>
        <w:t>CNMS Validation Results</w:t>
      </w:r>
      <w:bookmarkEnd w:id="331"/>
    </w:p>
    <w:p w14:paraId="2C89B51F" w14:textId="65CA25F3" w:rsidR="00CE1610" w:rsidRDefault="00CE1610" w:rsidP="00F675F8">
      <w:pPr>
        <w:pStyle w:val="BodyText"/>
      </w:pPr>
      <w:r>
        <w:t xml:space="preserve">Based on the validation assessments and BLE comparison results described above, the CNMS inventory of Zone A studies in the watershed has been updated and the total miles in each of these categories are summarized in </w:t>
      </w:r>
      <w:r>
        <w:fldChar w:fldCharType="begin"/>
      </w:r>
      <w:r>
        <w:instrText xml:space="preserve"> REF _Ref178713557 \h </w:instrText>
      </w:r>
      <w:r>
        <w:fldChar w:fldCharType="separate"/>
      </w:r>
      <w:r w:rsidR="00D005AD" w:rsidRPr="005F5807">
        <w:t xml:space="preserve">Table </w:t>
      </w:r>
      <w:r w:rsidR="00D005AD">
        <w:rPr>
          <w:noProof/>
        </w:rPr>
        <w:t>4</w:t>
      </w:r>
      <w:r w:rsidR="00D005AD">
        <w:noBreakHyphen/>
      </w:r>
      <w:r w:rsidR="00D005AD">
        <w:rPr>
          <w:noProof/>
        </w:rPr>
        <w:t>3</w:t>
      </w:r>
      <w:r>
        <w:fldChar w:fldCharType="end"/>
      </w:r>
      <w:r>
        <w:t xml:space="preserve"> and illustrated on </w:t>
      </w:r>
      <w:r>
        <w:fldChar w:fldCharType="begin"/>
      </w:r>
      <w:r>
        <w:instrText xml:space="preserve"> REF _Ref164939736 \h </w:instrText>
      </w:r>
      <w:r>
        <w:fldChar w:fldCharType="separate"/>
      </w:r>
      <w:r w:rsidR="00D005AD" w:rsidRPr="0078221A">
        <w:t xml:space="preserve">Figure </w:t>
      </w:r>
      <w:r w:rsidR="00D005AD">
        <w:rPr>
          <w:noProof/>
        </w:rPr>
        <w:t>4</w:t>
      </w:r>
      <w:r w:rsidR="00D005AD">
        <w:noBreakHyphen/>
      </w:r>
      <w:r w:rsidR="00D005AD">
        <w:rPr>
          <w:noProof/>
        </w:rPr>
        <w:t>3</w:t>
      </w:r>
      <w:r>
        <w:fldChar w:fldCharType="end"/>
      </w:r>
      <w:r>
        <w:t>.</w:t>
      </w:r>
    </w:p>
    <w:p w14:paraId="12C3AD5B" w14:textId="6F5043E9" w:rsidR="00CE1610" w:rsidRPr="00677494" w:rsidRDefault="00CE1610" w:rsidP="00F675F8">
      <w:pPr>
        <w:pStyle w:val="BodyText"/>
      </w:pPr>
      <w:r>
        <w:fldChar w:fldCharType="begin"/>
      </w:r>
      <w:r>
        <w:instrText xml:space="preserve"> REF _Ref178795359 \h </w:instrText>
      </w:r>
      <w:r>
        <w:fldChar w:fldCharType="separate"/>
      </w:r>
      <w:r w:rsidR="00D005AD" w:rsidRPr="005F5807">
        <w:t xml:space="preserve">Table </w:t>
      </w:r>
      <w:r w:rsidR="00D005AD">
        <w:rPr>
          <w:noProof/>
        </w:rPr>
        <w:t>4</w:t>
      </w:r>
      <w:r w:rsidR="00D005AD">
        <w:noBreakHyphen/>
      </w:r>
      <w:r w:rsidR="00D005AD">
        <w:rPr>
          <w:noProof/>
        </w:rPr>
        <w:t>4</w:t>
      </w:r>
      <w:r>
        <w:fldChar w:fldCharType="end"/>
      </w:r>
      <w:r>
        <w:t xml:space="preserve"> </w:t>
      </w:r>
      <w:r w:rsidRPr="00677494">
        <w:t xml:space="preserve">summarizes the validation results based on the individual HUC-12 watersheds within </w:t>
      </w:r>
      <w:r>
        <w:t xml:space="preserve">the </w:t>
      </w:r>
      <w:r w:rsidR="00224681">
        <w:t>Lower Pecos-Red Bluff Reservoir</w:t>
      </w:r>
      <w:r>
        <w:t xml:space="preserve"> HUC-8 watershed.</w:t>
      </w:r>
    </w:p>
    <w:p w14:paraId="2DAAB5CB" w14:textId="15A5E61B" w:rsidR="008C2079" w:rsidRDefault="008C2079" w:rsidP="00416D2E">
      <w:pPr>
        <w:pStyle w:val="Caption"/>
        <w:keepNext/>
      </w:pPr>
      <w:bookmarkStart w:id="332" w:name="_Ref178713557"/>
      <w:bookmarkStart w:id="333" w:name="_Ref164939155"/>
      <w:bookmarkStart w:id="334" w:name="_Toc194961412"/>
      <w:r w:rsidRPr="005F5807">
        <w:t xml:space="preserve">Table </w:t>
      </w:r>
      <w:r w:rsidR="00C41012">
        <w:fldChar w:fldCharType="begin"/>
      </w:r>
      <w:r w:rsidR="00C41012">
        <w:instrText xml:space="preserve"> STYLEREF 1 \s </w:instrText>
      </w:r>
      <w:r w:rsidR="00C41012">
        <w:fldChar w:fldCharType="separate"/>
      </w:r>
      <w:r w:rsidR="00D005AD">
        <w:rPr>
          <w:noProof/>
        </w:rPr>
        <w:t>4</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D005AD">
        <w:rPr>
          <w:noProof/>
        </w:rPr>
        <w:t>3</w:t>
      </w:r>
      <w:r w:rsidR="00C41012">
        <w:rPr>
          <w:noProof/>
        </w:rPr>
        <w:fldChar w:fldCharType="end"/>
      </w:r>
      <w:bookmarkEnd w:id="332"/>
      <w:bookmarkEnd w:id="333"/>
      <w:r w:rsidR="00D41EE4" w:rsidRPr="005F5807">
        <w:t>:</w:t>
      </w:r>
      <w:r w:rsidR="00D41EE4">
        <w:t xml:space="preserve"> Zone A </w:t>
      </w:r>
      <w:r w:rsidR="00EA3169">
        <w:t>v</w:t>
      </w:r>
      <w:r w:rsidR="00D41EE4">
        <w:t xml:space="preserve">alidation </w:t>
      </w:r>
      <w:r w:rsidR="00EA3169">
        <w:t>r</w:t>
      </w:r>
      <w:r w:rsidR="00D41EE4">
        <w:t>esults</w:t>
      </w:r>
      <w:bookmarkEnd w:id="334"/>
    </w:p>
    <w:tbl>
      <w:tblPr>
        <w:tblStyle w:val="TableGrid"/>
        <w:tblW w:w="0" w:type="auto"/>
        <w:tblLook w:val="04A0" w:firstRow="1" w:lastRow="0" w:firstColumn="1" w:lastColumn="0" w:noHBand="0" w:noVBand="1"/>
      </w:tblPr>
      <w:tblGrid>
        <w:gridCol w:w="1435"/>
        <w:gridCol w:w="2094"/>
        <w:gridCol w:w="1940"/>
        <w:gridCol w:w="1940"/>
        <w:gridCol w:w="1941"/>
      </w:tblGrid>
      <w:tr w:rsidR="0040478B" w:rsidRPr="001D0EAA" w14:paraId="4FA5508C" w14:textId="77777777" w:rsidTr="1BF08380">
        <w:tc>
          <w:tcPr>
            <w:tcW w:w="1435" w:type="dxa"/>
            <w:shd w:val="clear" w:color="auto" w:fill="4472C4" w:themeFill="accent1"/>
            <w:vAlign w:val="center"/>
          </w:tcPr>
          <w:p w14:paraId="39D25CE8" w14:textId="77777777" w:rsidR="0040478B" w:rsidRPr="009005C4" w:rsidRDefault="0040478B" w:rsidP="1BF08380">
            <w:pPr>
              <w:autoSpaceDE w:val="0"/>
              <w:autoSpaceDN w:val="0"/>
              <w:adjustRightInd w:val="0"/>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Validation Status</w:t>
            </w:r>
          </w:p>
        </w:tc>
        <w:tc>
          <w:tcPr>
            <w:tcW w:w="2094" w:type="dxa"/>
            <w:shd w:val="clear" w:color="auto" w:fill="4472C4" w:themeFill="accent1"/>
            <w:vAlign w:val="center"/>
          </w:tcPr>
          <w:p w14:paraId="564312F6" w14:textId="77777777" w:rsidR="0040478B" w:rsidRPr="009005C4" w:rsidRDefault="0040478B" w:rsidP="1BF08380">
            <w:pPr>
              <w:autoSpaceDE w:val="0"/>
              <w:autoSpaceDN w:val="0"/>
              <w:adjustRightInd w:val="0"/>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 xml:space="preserve">CNMS Validation Status </w:t>
            </w:r>
          </w:p>
        </w:tc>
        <w:tc>
          <w:tcPr>
            <w:tcW w:w="1940" w:type="dxa"/>
            <w:shd w:val="clear" w:color="auto" w:fill="4472C4" w:themeFill="accent1"/>
            <w:vAlign w:val="center"/>
          </w:tcPr>
          <w:p w14:paraId="663B49AC" w14:textId="77777777" w:rsidR="0040478B" w:rsidRPr="009005C4" w:rsidRDefault="0040478B" w:rsidP="1BF08380">
            <w:pPr>
              <w:autoSpaceDE w:val="0"/>
              <w:autoSpaceDN w:val="0"/>
              <w:adjustRightInd w:val="0"/>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CNMS Project Start</w:t>
            </w:r>
          </w:p>
        </w:tc>
        <w:tc>
          <w:tcPr>
            <w:tcW w:w="1940" w:type="dxa"/>
            <w:shd w:val="clear" w:color="auto" w:fill="4472C4" w:themeFill="accent1"/>
          </w:tcPr>
          <w:p w14:paraId="0B863151" w14:textId="77777777" w:rsidR="0040478B" w:rsidRPr="009005C4" w:rsidRDefault="0040478B" w:rsidP="1BF08380">
            <w:pPr>
              <w:autoSpaceDE w:val="0"/>
              <w:autoSpaceDN w:val="0"/>
              <w:adjustRightInd w:val="0"/>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CNMS Post-BLE Assessment</w:t>
            </w:r>
          </w:p>
        </w:tc>
        <w:tc>
          <w:tcPr>
            <w:tcW w:w="1941" w:type="dxa"/>
            <w:shd w:val="clear" w:color="auto" w:fill="4472C4" w:themeFill="accent1"/>
            <w:vAlign w:val="center"/>
          </w:tcPr>
          <w:p w14:paraId="361E9E22" w14:textId="77777777" w:rsidR="0040478B" w:rsidRPr="009005C4" w:rsidRDefault="0040478B" w:rsidP="1BF08380">
            <w:pPr>
              <w:autoSpaceDE w:val="0"/>
              <w:autoSpaceDN w:val="0"/>
              <w:adjustRightInd w:val="0"/>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Total Miles</w:t>
            </w:r>
          </w:p>
        </w:tc>
      </w:tr>
      <w:tr w:rsidR="0040478B" w:rsidRPr="001D0EAA" w14:paraId="1DD0E547" w14:textId="77777777" w:rsidTr="1BF08380">
        <w:tc>
          <w:tcPr>
            <w:tcW w:w="1435" w:type="dxa"/>
          </w:tcPr>
          <w:p w14:paraId="140FEEAB" w14:textId="77777777" w:rsidR="0040478B" w:rsidRPr="009005C4" w:rsidRDefault="0040478B" w:rsidP="1BF08380">
            <w:pPr>
              <w:autoSpaceDE w:val="0"/>
              <w:autoSpaceDN w:val="0"/>
              <w:adjustRightInd w:val="0"/>
              <w:rPr>
                <w:rFonts w:ascii="Cambria" w:eastAsia="Cambria" w:hAnsi="Cambria" w:cs="Cambria"/>
                <w:color w:val="000000"/>
                <w:sz w:val="20"/>
                <w:szCs w:val="20"/>
              </w:rPr>
            </w:pPr>
            <w:r w:rsidRPr="009005C4">
              <w:rPr>
                <w:rFonts w:ascii="Cambria" w:eastAsia="Cambria" w:hAnsi="Cambria" w:cs="Cambria"/>
                <w:color w:val="000000" w:themeColor="text1"/>
                <w:sz w:val="20"/>
                <w:szCs w:val="20"/>
              </w:rPr>
              <w:t>VALID</w:t>
            </w:r>
          </w:p>
        </w:tc>
        <w:tc>
          <w:tcPr>
            <w:tcW w:w="2094" w:type="dxa"/>
          </w:tcPr>
          <w:p w14:paraId="4243C780" w14:textId="6FB70B67" w:rsidR="0040478B" w:rsidRPr="009005C4" w:rsidRDefault="000D535C" w:rsidP="1BF08380">
            <w:pPr>
              <w:autoSpaceDE w:val="0"/>
              <w:autoSpaceDN w:val="0"/>
              <w:adjustRightInd w:val="0"/>
              <w:rPr>
                <w:rFonts w:ascii="Cambria" w:eastAsia="Cambria" w:hAnsi="Cambria" w:cs="Cambria"/>
                <w:color w:val="000000"/>
                <w:sz w:val="20"/>
                <w:szCs w:val="20"/>
              </w:rPr>
            </w:pPr>
            <w:r>
              <w:rPr>
                <w:rFonts w:ascii="Cambria" w:eastAsia="Cambria" w:hAnsi="Cambria" w:cs="Cambria"/>
                <w:color w:val="000000" w:themeColor="text1"/>
                <w:sz w:val="20"/>
                <w:szCs w:val="20"/>
              </w:rPr>
              <w:t>BEING STUDIED</w:t>
            </w:r>
          </w:p>
        </w:tc>
        <w:tc>
          <w:tcPr>
            <w:tcW w:w="1940" w:type="dxa"/>
          </w:tcPr>
          <w:p w14:paraId="3D4947E0" w14:textId="07BF41EB" w:rsidR="0040478B" w:rsidRPr="009005C4" w:rsidRDefault="000D535C" w:rsidP="003B7686">
            <w:pPr>
              <w:autoSpaceDE w:val="0"/>
              <w:autoSpaceDN w:val="0"/>
              <w:adjustRightInd w:val="0"/>
              <w:jc w:val="center"/>
              <w:rPr>
                <w:rFonts w:ascii="Cambria" w:eastAsia="Cambria" w:hAnsi="Cambria" w:cs="Cambria"/>
                <w:color w:val="000000"/>
                <w:sz w:val="20"/>
                <w:szCs w:val="20"/>
              </w:rPr>
            </w:pPr>
            <w:r>
              <w:rPr>
                <w:rFonts w:ascii="Cambria" w:eastAsia="Cambria" w:hAnsi="Cambria" w:cs="Cambria"/>
                <w:color w:val="000000"/>
                <w:sz w:val="20"/>
                <w:szCs w:val="20"/>
              </w:rPr>
              <w:t>0</w:t>
            </w:r>
          </w:p>
        </w:tc>
        <w:tc>
          <w:tcPr>
            <w:tcW w:w="1940" w:type="dxa"/>
          </w:tcPr>
          <w:p w14:paraId="3F573611" w14:textId="3E7777B9" w:rsidR="0040478B" w:rsidRPr="009005C4" w:rsidRDefault="0087714B" w:rsidP="003B7686">
            <w:pPr>
              <w:autoSpaceDE w:val="0"/>
              <w:autoSpaceDN w:val="0"/>
              <w:adjustRightInd w:val="0"/>
              <w:jc w:val="center"/>
              <w:rPr>
                <w:rFonts w:ascii="Cambria" w:eastAsia="Cambria" w:hAnsi="Cambria" w:cs="Cambria"/>
                <w:color w:val="000000"/>
                <w:sz w:val="20"/>
                <w:szCs w:val="20"/>
              </w:rPr>
            </w:pPr>
            <w:r>
              <w:rPr>
                <w:rFonts w:ascii="Cambria" w:eastAsia="Cambria" w:hAnsi="Cambria" w:cs="Cambria"/>
                <w:color w:val="000000"/>
                <w:sz w:val="20"/>
                <w:szCs w:val="20"/>
              </w:rPr>
              <w:t>53.0</w:t>
            </w:r>
          </w:p>
        </w:tc>
        <w:tc>
          <w:tcPr>
            <w:tcW w:w="1941" w:type="dxa"/>
          </w:tcPr>
          <w:p w14:paraId="0FC1EDEA" w14:textId="2C95A594" w:rsidR="0040478B" w:rsidRPr="009005C4" w:rsidRDefault="0087714B" w:rsidP="003B7686">
            <w:pPr>
              <w:autoSpaceDE w:val="0"/>
              <w:autoSpaceDN w:val="0"/>
              <w:adjustRightInd w:val="0"/>
              <w:jc w:val="center"/>
              <w:rPr>
                <w:rFonts w:ascii="Cambria" w:eastAsia="Cambria" w:hAnsi="Cambria" w:cs="Cambria"/>
                <w:color w:val="000000"/>
                <w:sz w:val="20"/>
                <w:szCs w:val="20"/>
              </w:rPr>
            </w:pPr>
            <w:r>
              <w:rPr>
                <w:rFonts w:ascii="Cambria" w:eastAsia="Cambria" w:hAnsi="Cambria" w:cs="Cambria"/>
                <w:color w:val="000000"/>
                <w:sz w:val="20"/>
                <w:szCs w:val="20"/>
              </w:rPr>
              <w:t>53.0</w:t>
            </w:r>
          </w:p>
        </w:tc>
      </w:tr>
      <w:tr w:rsidR="0040478B" w:rsidRPr="001D0EAA" w14:paraId="57D31C10" w14:textId="77777777" w:rsidTr="1BF08380">
        <w:tc>
          <w:tcPr>
            <w:tcW w:w="1435" w:type="dxa"/>
          </w:tcPr>
          <w:p w14:paraId="1B864D4B" w14:textId="77777777" w:rsidR="0040478B" w:rsidRPr="009005C4" w:rsidRDefault="0040478B" w:rsidP="003B7686">
            <w:pPr>
              <w:autoSpaceDE w:val="0"/>
              <w:autoSpaceDN w:val="0"/>
              <w:adjustRightInd w:val="0"/>
              <w:jc w:val="center"/>
              <w:rPr>
                <w:rFonts w:ascii="Cambria" w:eastAsia="Cambria" w:hAnsi="Cambria" w:cs="Cambria"/>
                <w:color w:val="000000"/>
                <w:sz w:val="20"/>
                <w:szCs w:val="20"/>
              </w:rPr>
            </w:pPr>
            <w:r w:rsidRPr="009005C4">
              <w:rPr>
                <w:rFonts w:ascii="Cambria" w:eastAsia="Cambria" w:hAnsi="Cambria" w:cs="Cambria"/>
                <w:color w:val="000000" w:themeColor="text1"/>
                <w:sz w:val="20"/>
                <w:szCs w:val="20"/>
              </w:rPr>
              <w:t>UNVERIFIED</w:t>
            </w:r>
          </w:p>
        </w:tc>
        <w:tc>
          <w:tcPr>
            <w:tcW w:w="2094" w:type="dxa"/>
          </w:tcPr>
          <w:p w14:paraId="0A4FEBD3" w14:textId="5C3D69D3" w:rsidR="0040478B" w:rsidRPr="009005C4" w:rsidRDefault="000D535C" w:rsidP="1BF08380">
            <w:pPr>
              <w:autoSpaceDE w:val="0"/>
              <w:autoSpaceDN w:val="0"/>
              <w:adjustRightInd w:val="0"/>
              <w:rPr>
                <w:rFonts w:ascii="Cambria" w:eastAsia="Cambria" w:hAnsi="Cambria" w:cs="Cambria"/>
                <w:color w:val="000000"/>
                <w:sz w:val="20"/>
                <w:szCs w:val="20"/>
              </w:rPr>
            </w:pPr>
            <w:r>
              <w:rPr>
                <w:rFonts w:ascii="Cambria" w:eastAsia="Cambria" w:hAnsi="Cambria" w:cs="Cambria"/>
                <w:color w:val="000000" w:themeColor="text1"/>
                <w:sz w:val="20"/>
                <w:szCs w:val="20"/>
              </w:rPr>
              <w:t xml:space="preserve">BEING </w:t>
            </w:r>
            <w:r w:rsidR="0040478B" w:rsidRPr="009005C4">
              <w:rPr>
                <w:rFonts w:ascii="Cambria" w:eastAsia="Cambria" w:hAnsi="Cambria" w:cs="Cambria"/>
                <w:color w:val="000000" w:themeColor="text1"/>
                <w:sz w:val="20"/>
                <w:szCs w:val="20"/>
              </w:rPr>
              <w:t>STUDIED</w:t>
            </w:r>
          </w:p>
        </w:tc>
        <w:tc>
          <w:tcPr>
            <w:tcW w:w="1940" w:type="dxa"/>
          </w:tcPr>
          <w:p w14:paraId="3716AC42" w14:textId="032CBF13" w:rsidR="0040478B" w:rsidRPr="009005C4" w:rsidRDefault="0087714B" w:rsidP="003B7686">
            <w:pPr>
              <w:autoSpaceDE w:val="0"/>
              <w:autoSpaceDN w:val="0"/>
              <w:adjustRightInd w:val="0"/>
              <w:jc w:val="center"/>
              <w:rPr>
                <w:rFonts w:ascii="Cambria" w:eastAsia="Cambria" w:hAnsi="Cambria" w:cs="Cambria"/>
                <w:color w:val="000000"/>
                <w:sz w:val="20"/>
                <w:szCs w:val="20"/>
              </w:rPr>
            </w:pPr>
            <w:r>
              <w:rPr>
                <w:rFonts w:ascii="Cambria" w:eastAsia="Cambria" w:hAnsi="Cambria" w:cs="Cambria"/>
                <w:color w:val="000000"/>
                <w:sz w:val="20"/>
                <w:szCs w:val="20"/>
              </w:rPr>
              <w:t>294.6</w:t>
            </w:r>
          </w:p>
        </w:tc>
        <w:tc>
          <w:tcPr>
            <w:tcW w:w="1940" w:type="dxa"/>
          </w:tcPr>
          <w:p w14:paraId="7BDB3910" w14:textId="60F4E5D3" w:rsidR="0040478B" w:rsidRPr="009005C4" w:rsidRDefault="0087714B" w:rsidP="003B7686">
            <w:pPr>
              <w:autoSpaceDE w:val="0"/>
              <w:autoSpaceDN w:val="0"/>
              <w:adjustRightInd w:val="0"/>
              <w:jc w:val="center"/>
              <w:rPr>
                <w:rFonts w:ascii="Cambria" w:eastAsia="Cambria" w:hAnsi="Cambria" w:cs="Cambria"/>
                <w:color w:val="000000"/>
                <w:sz w:val="20"/>
                <w:szCs w:val="20"/>
              </w:rPr>
            </w:pPr>
            <w:r>
              <w:rPr>
                <w:rFonts w:ascii="Cambria" w:eastAsia="Cambria" w:hAnsi="Cambria" w:cs="Cambria"/>
                <w:color w:val="000000"/>
                <w:sz w:val="20"/>
                <w:szCs w:val="20"/>
              </w:rPr>
              <w:t>241.2</w:t>
            </w:r>
          </w:p>
        </w:tc>
        <w:tc>
          <w:tcPr>
            <w:tcW w:w="1941" w:type="dxa"/>
          </w:tcPr>
          <w:p w14:paraId="242919E5" w14:textId="0E6282DA" w:rsidR="0040478B" w:rsidRPr="009005C4" w:rsidRDefault="0087714B" w:rsidP="003B7686">
            <w:pPr>
              <w:autoSpaceDE w:val="0"/>
              <w:autoSpaceDN w:val="0"/>
              <w:adjustRightInd w:val="0"/>
              <w:jc w:val="center"/>
              <w:rPr>
                <w:rFonts w:ascii="Cambria" w:eastAsia="Cambria" w:hAnsi="Cambria" w:cs="Cambria"/>
                <w:color w:val="000000"/>
                <w:sz w:val="20"/>
                <w:szCs w:val="20"/>
              </w:rPr>
            </w:pPr>
            <w:r>
              <w:rPr>
                <w:rFonts w:ascii="Cambria" w:eastAsia="Cambria" w:hAnsi="Cambria" w:cs="Cambria"/>
                <w:color w:val="000000"/>
                <w:sz w:val="20"/>
                <w:szCs w:val="20"/>
              </w:rPr>
              <w:t>241.2</w:t>
            </w:r>
          </w:p>
        </w:tc>
      </w:tr>
    </w:tbl>
    <w:p w14:paraId="60FADFD8" w14:textId="77777777" w:rsidR="000F502A" w:rsidRDefault="000F502A" w:rsidP="00416D2E">
      <w:pPr>
        <w:pStyle w:val="Caption"/>
        <w:keepNext/>
        <w:spacing w:before="200" w:after="60"/>
      </w:pPr>
      <w:bookmarkStart w:id="335" w:name="_Ref178714344"/>
    </w:p>
    <w:p w14:paraId="7265BE56" w14:textId="77777777" w:rsidR="000F502A" w:rsidRDefault="000F502A">
      <w:pPr>
        <w:rPr>
          <w:b/>
          <w:bCs/>
          <w:color w:val="4472C4" w:themeColor="accent1"/>
          <w:szCs w:val="18"/>
        </w:rPr>
      </w:pPr>
      <w:r>
        <w:br w:type="page"/>
      </w:r>
    </w:p>
    <w:p w14:paraId="58E882A7" w14:textId="4DA9835A" w:rsidR="00334EF0" w:rsidRPr="00416D2E" w:rsidRDefault="00334EF0" w:rsidP="00416D2E">
      <w:pPr>
        <w:pStyle w:val="Caption"/>
        <w:keepNext/>
        <w:spacing w:before="200" w:after="60"/>
        <w:rPr>
          <w:highlight w:val="yellow"/>
        </w:rPr>
      </w:pPr>
      <w:bookmarkStart w:id="336" w:name="_Ref178795359"/>
      <w:bookmarkStart w:id="337" w:name="_Toc194961413"/>
      <w:r w:rsidRPr="005F5807">
        <w:t xml:space="preserve">Table </w:t>
      </w:r>
      <w:r w:rsidR="00C41012">
        <w:fldChar w:fldCharType="begin"/>
      </w:r>
      <w:r w:rsidR="00C41012">
        <w:instrText xml:space="preserve"> STYLEREF 1 \s </w:instrText>
      </w:r>
      <w:r w:rsidR="00C41012">
        <w:fldChar w:fldCharType="separate"/>
      </w:r>
      <w:r w:rsidR="00D005AD">
        <w:rPr>
          <w:noProof/>
        </w:rPr>
        <w:t>4</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D005AD">
        <w:rPr>
          <w:noProof/>
        </w:rPr>
        <w:t>4</w:t>
      </w:r>
      <w:r w:rsidR="00C41012">
        <w:rPr>
          <w:noProof/>
        </w:rPr>
        <w:fldChar w:fldCharType="end"/>
      </w:r>
      <w:bookmarkEnd w:id="335"/>
      <w:bookmarkEnd w:id="336"/>
      <w:r w:rsidRPr="005F5807">
        <w:t xml:space="preserve">: </w:t>
      </w:r>
      <w:r w:rsidRPr="00416D2E">
        <w:t xml:space="preserve">BLE </w:t>
      </w:r>
      <w:r w:rsidR="00EA3169">
        <w:t>c</w:t>
      </w:r>
      <w:r w:rsidRPr="00416D2E">
        <w:t xml:space="preserve">omparison </w:t>
      </w:r>
      <w:r w:rsidR="00EA3169">
        <w:t>r</w:t>
      </w:r>
      <w:r w:rsidRPr="00416D2E">
        <w:t>esults</w:t>
      </w:r>
      <w:bookmarkEnd w:id="337"/>
    </w:p>
    <w:tbl>
      <w:tblPr>
        <w:tblStyle w:val="TableGrid"/>
        <w:tblW w:w="0" w:type="auto"/>
        <w:tblLook w:val="04A0" w:firstRow="1" w:lastRow="0" w:firstColumn="1" w:lastColumn="0" w:noHBand="0" w:noVBand="1"/>
      </w:tblPr>
      <w:tblGrid>
        <w:gridCol w:w="2088"/>
        <w:gridCol w:w="1545"/>
        <w:gridCol w:w="1145"/>
        <w:gridCol w:w="1133"/>
        <w:gridCol w:w="1137"/>
        <w:gridCol w:w="1137"/>
        <w:gridCol w:w="1291"/>
      </w:tblGrid>
      <w:tr w:rsidR="00F807CF" w:rsidRPr="001D0EAA" w14:paraId="5081F462" w14:textId="77777777" w:rsidTr="003B7686">
        <w:tc>
          <w:tcPr>
            <w:tcW w:w="2750" w:type="dxa"/>
            <w:gridSpan w:val="2"/>
            <w:shd w:val="clear" w:color="auto" w:fill="4472C4" w:themeFill="accent1"/>
            <w:vAlign w:val="center"/>
          </w:tcPr>
          <w:p w14:paraId="6AE92FA2" w14:textId="77777777" w:rsidR="00F807CF" w:rsidRPr="009005C4" w:rsidRDefault="00F807CF"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HUC-12 Watershed</w:t>
            </w:r>
          </w:p>
        </w:tc>
        <w:tc>
          <w:tcPr>
            <w:tcW w:w="1145" w:type="dxa"/>
            <w:vMerge w:val="restart"/>
            <w:shd w:val="clear" w:color="auto" w:fill="4472C4" w:themeFill="accent1"/>
            <w:vAlign w:val="center"/>
          </w:tcPr>
          <w:p w14:paraId="0ED55A6F" w14:textId="77777777" w:rsidR="00F807CF" w:rsidRPr="009005C4" w:rsidRDefault="00F807CF"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Total FBS Points</w:t>
            </w:r>
          </w:p>
        </w:tc>
        <w:tc>
          <w:tcPr>
            <w:tcW w:w="1133" w:type="dxa"/>
            <w:vMerge w:val="restart"/>
            <w:shd w:val="clear" w:color="auto" w:fill="4472C4" w:themeFill="accent1"/>
            <w:vAlign w:val="center"/>
          </w:tcPr>
          <w:p w14:paraId="29FAFC1D" w14:textId="77777777" w:rsidR="00F807CF" w:rsidRPr="009005C4" w:rsidRDefault="00F807CF"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Fail</w:t>
            </w:r>
          </w:p>
        </w:tc>
        <w:tc>
          <w:tcPr>
            <w:tcW w:w="1137" w:type="dxa"/>
            <w:vMerge w:val="restart"/>
            <w:shd w:val="clear" w:color="auto" w:fill="4472C4" w:themeFill="accent1"/>
            <w:vAlign w:val="center"/>
          </w:tcPr>
          <w:p w14:paraId="1CA6A952" w14:textId="77777777" w:rsidR="00F807CF" w:rsidRPr="009005C4" w:rsidRDefault="00F807CF"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Pass</w:t>
            </w:r>
          </w:p>
        </w:tc>
        <w:tc>
          <w:tcPr>
            <w:tcW w:w="1137" w:type="dxa"/>
            <w:vMerge w:val="restart"/>
            <w:shd w:val="clear" w:color="auto" w:fill="4472C4" w:themeFill="accent1"/>
            <w:vAlign w:val="center"/>
          </w:tcPr>
          <w:p w14:paraId="40BA7EE3" w14:textId="77777777" w:rsidR="00F807CF" w:rsidRPr="009005C4" w:rsidRDefault="00F807CF"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 Pass</w:t>
            </w:r>
          </w:p>
        </w:tc>
        <w:tc>
          <w:tcPr>
            <w:tcW w:w="1291" w:type="dxa"/>
            <w:vMerge w:val="restart"/>
            <w:shd w:val="clear" w:color="auto" w:fill="4472C4" w:themeFill="accent1"/>
            <w:vAlign w:val="center"/>
          </w:tcPr>
          <w:p w14:paraId="4DA2AAF9" w14:textId="77777777" w:rsidR="00F807CF" w:rsidRPr="009005C4" w:rsidRDefault="00F807CF"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BLE Comparison Pass? (&gt;85%)</w:t>
            </w:r>
          </w:p>
        </w:tc>
      </w:tr>
      <w:tr w:rsidR="00F807CF" w:rsidRPr="001D0EAA" w14:paraId="6BE6CD74" w14:textId="77777777" w:rsidTr="003B7686">
        <w:tc>
          <w:tcPr>
            <w:tcW w:w="2088" w:type="dxa"/>
            <w:shd w:val="clear" w:color="auto" w:fill="4472C4" w:themeFill="accent1"/>
            <w:vAlign w:val="center"/>
          </w:tcPr>
          <w:p w14:paraId="24894352" w14:textId="77777777" w:rsidR="00F807CF" w:rsidRPr="009005C4" w:rsidRDefault="00F807CF"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Watershed Name</w:t>
            </w:r>
          </w:p>
        </w:tc>
        <w:tc>
          <w:tcPr>
            <w:tcW w:w="662" w:type="dxa"/>
            <w:shd w:val="clear" w:color="auto" w:fill="4472C4" w:themeFill="accent1"/>
            <w:vAlign w:val="center"/>
          </w:tcPr>
          <w:p w14:paraId="40E873F6" w14:textId="77777777" w:rsidR="00F807CF" w:rsidRPr="009005C4" w:rsidRDefault="00F807CF"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HUC12 ID</w:t>
            </w:r>
          </w:p>
        </w:tc>
        <w:tc>
          <w:tcPr>
            <w:tcW w:w="1145" w:type="dxa"/>
            <w:vMerge/>
          </w:tcPr>
          <w:p w14:paraId="30B56FAC" w14:textId="77777777" w:rsidR="00F807CF" w:rsidRPr="009005C4" w:rsidRDefault="00F807CF" w:rsidP="00725C65">
            <w:pPr>
              <w:rPr>
                <w:rFonts w:ascii="Cambria" w:hAnsi="Cambria"/>
                <w:color w:val="FFFFFF" w:themeColor="background1"/>
                <w:sz w:val="20"/>
                <w:szCs w:val="20"/>
              </w:rPr>
            </w:pPr>
          </w:p>
        </w:tc>
        <w:tc>
          <w:tcPr>
            <w:tcW w:w="1133" w:type="dxa"/>
            <w:vMerge/>
          </w:tcPr>
          <w:p w14:paraId="3B89E204" w14:textId="77777777" w:rsidR="00F807CF" w:rsidRPr="009005C4" w:rsidRDefault="00F807CF" w:rsidP="00725C65">
            <w:pPr>
              <w:rPr>
                <w:rFonts w:ascii="Cambria" w:hAnsi="Cambria"/>
                <w:color w:val="FFFFFF" w:themeColor="background1"/>
                <w:sz w:val="20"/>
                <w:szCs w:val="20"/>
              </w:rPr>
            </w:pPr>
          </w:p>
        </w:tc>
        <w:tc>
          <w:tcPr>
            <w:tcW w:w="1137" w:type="dxa"/>
            <w:vMerge/>
          </w:tcPr>
          <w:p w14:paraId="33B086B3" w14:textId="77777777" w:rsidR="00F807CF" w:rsidRPr="009005C4" w:rsidRDefault="00F807CF" w:rsidP="00725C65">
            <w:pPr>
              <w:rPr>
                <w:rFonts w:ascii="Cambria" w:hAnsi="Cambria"/>
                <w:color w:val="FFFFFF" w:themeColor="background1"/>
                <w:sz w:val="20"/>
                <w:szCs w:val="20"/>
              </w:rPr>
            </w:pPr>
          </w:p>
        </w:tc>
        <w:tc>
          <w:tcPr>
            <w:tcW w:w="1137" w:type="dxa"/>
            <w:vMerge/>
          </w:tcPr>
          <w:p w14:paraId="162C534D" w14:textId="77777777" w:rsidR="00F807CF" w:rsidRPr="009005C4" w:rsidRDefault="00F807CF" w:rsidP="00725C65">
            <w:pPr>
              <w:rPr>
                <w:rFonts w:ascii="Cambria" w:hAnsi="Cambria"/>
                <w:color w:val="FFFFFF" w:themeColor="background1"/>
                <w:sz w:val="20"/>
                <w:szCs w:val="20"/>
              </w:rPr>
            </w:pPr>
          </w:p>
        </w:tc>
        <w:tc>
          <w:tcPr>
            <w:tcW w:w="1291" w:type="dxa"/>
            <w:vMerge/>
          </w:tcPr>
          <w:p w14:paraId="3D847562" w14:textId="77777777" w:rsidR="00F807CF" w:rsidRPr="009005C4" w:rsidRDefault="00F807CF" w:rsidP="00725C65">
            <w:pPr>
              <w:rPr>
                <w:rFonts w:ascii="Cambria" w:hAnsi="Cambria"/>
                <w:color w:val="FFFFFF" w:themeColor="background1"/>
                <w:sz w:val="20"/>
                <w:szCs w:val="20"/>
              </w:rPr>
            </w:pPr>
          </w:p>
        </w:tc>
      </w:tr>
      <w:tr w:rsidR="00D17740" w:rsidRPr="001D0EAA" w14:paraId="331B2BE4" w14:textId="77777777" w:rsidTr="003B7686">
        <w:tc>
          <w:tcPr>
            <w:tcW w:w="2088" w:type="dxa"/>
            <w:vAlign w:val="center"/>
          </w:tcPr>
          <w:p w14:paraId="1064D7AD" w14:textId="641A6F2A" w:rsidR="00D17740" w:rsidRPr="009005C4" w:rsidRDefault="00D17740" w:rsidP="00D17740">
            <w:pPr>
              <w:rPr>
                <w:rFonts w:ascii="Cambria" w:eastAsia="Cambria" w:hAnsi="Cambria" w:cs="Cambria"/>
                <w:sz w:val="20"/>
                <w:szCs w:val="20"/>
              </w:rPr>
            </w:pPr>
            <w:r w:rsidRPr="00EA03C8">
              <w:rPr>
                <w:rFonts w:ascii="Cambria" w:eastAsia="Cambria" w:hAnsi="Cambria" w:cs="Cambria"/>
                <w:color w:val="000000" w:themeColor="text1"/>
                <w:sz w:val="20"/>
                <w:szCs w:val="20"/>
              </w:rPr>
              <w:t>Brushy Draw</w:t>
            </w:r>
          </w:p>
        </w:tc>
        <w:tc>
          <w:tcPr>
            <w:tcW w:w="662" w:type="dxa"/>
            <w:vAlign w:val="center"/>
          </w:tcPr>
          <w:p w14:paraId="07B2B722" w14:textId="65279132" w:rsidR="00D17740" w:rsidRPr="009005C4" w:rsidRDefault="00D17740" w:rsidP="00D17740">
            <w:pPr>
              <w:rPr>
                <w:rFonts w:ascii="Cambria" w:eastAsia="Cambria" w:hAnsi="Cambria" w:cs="Cambria"/>
                <w:sz w:val="20"/>
                <w:szCs w:val="20"/>
              </w:rPr>
            </w:pPr>
            <w:r w:rsidRPr="00EA03C8">
              <w:rPr>
                <w:rFonts w:ascii="Cambria" w:eastAsia="Cambria" w:hAnsi="Cambria" w:cs="Cambria"/>
                <w:color w:val="000000" w:themeColor="text1"/>
                <w:sz w:val="20"/>
                <w:szCs w:val="20"/>
              </w:rPr>
              <w:t>130700010101</w:t>
            </w:r>
          </w:p>
        </w:tc>
        <w:tc>
          <w:tcPr>
            <w:tcW w:w="1145" w:type="dxa"/>
          </w:tcPr>
          <w:p w14:paraId="6E283810" w14:textId="39FA1D6E" w:rsidR="00D17740" w:rsidRPr="009005C4" w:rsidRDefault="00D17740" w:rsidP="00D17740">
            <w:pPr>
              <w:rPr>
                <w:rFonts w:ascii="Cambria" w:eastAsia="Cambria" w:hAnsi="Cambria" w:cs="Cambria"/>
                <w:sz w:val="20"/>
                <w:szCs w:val="20"/>
              </w:rPr>
            </w:pPr>
            <w:r w:rsidRPr="00EA03C8">
              <w:rPr>
                <w:rFonts w:ascii="Cambria" w:hAnsi="Cambria"/>
                <w:color w:val="000000" w:themeColor="text1"/>
                <w:sz w:val="20"/>
                <w:szCs w:val="20"/>
              </w:rPr>
              <w:t>1999</w:t>
            </w:r>
          </w:p>
        </w:tc>
        <w:tc>
          <w:tcPr>
            <w:tcW w:w="1133" w:type="dxa"/>
          </w:tcPr>
          <w:p w14:paraId="17FBBE2B" w14:textId="4B47DEE0" w:rsidR="00D17740" w:rsidRPr="009005C4" w:rsidRDefault="00D17740" w:rsidP="00D17740">
            <w:pPr>
              <w:rPr>
                <w:rFonts w:ascii="Cambria" w:eastAsia="Cambria" w:hAnsi="Cambria" w:cs="Cambria"/>
                <w:sz w:val="20"/>
                <w:szCs w:val="20"/>
              </w:rPr>
            </w:pPr>
            <w:r w:rsidRPr="00EA03C8">
              <w:rPr>
                <w:rFonts w:ascii="Cambria" w:hAnsi="Cambria"/>
                <w:color w:val="000000" w:themeColor="text1"/>
                <w:sz w:val="20"/>
                <w:szCs w:val="20"/>
              </w:rPr>
              <w:t>226</w:t>
            </w:r>
          </w:p>
        </w:tc>
        <w:tc>
          <w:tcPr>
            <w:tcW w:w="1137" w:type="dxa"/>
          </w:tcPr>
          <w:p w14:paraId="2FBB30F1" w14:textId="1F3E1004" w:rsidR="00D17740" w:rsidRPr="009005C4" w:rsidRDefault="00D17740" w:rsidP="00D17740">
            <w:pPr>
              <w:rPr>
                <w:rFonts w:ascii="Cambria" w:eastAsia="Cambria" w:hAnsi="Cambria" w:cs="Cambria"/>
                <w:sz w:val="20"/>
                <w:szCs w:val="20"/>
              </w:rPr>
            </w:pPr>
            <w:r w:rsidRPr="00EA03C8">
              <w:rPr>
                <w:rFonts w:ascii="Cambria" w:hAnsi="Cambria"/>
                <w:color w:val="000000" w:themeColor="text1"/>
                <w:sz w:val="20"/>
                <w:szCs w:val="20"/>
              </w:rPr>
              <w:t>1773</w:t>
            </w:r>
          </w:p>
        </w:tc>
        <w:tc>
          <w:tcPr>
            <w:tcW w:w="1137" w:type="dxa"/>
          </w:tcPr>
          <w:p w14:paraId="3B5165AB" w14:textId="2AF93EB9" w:rsidR="00D17740" w:rsidRPr="009005C4" w:rsidRDefault="00D17740" w:rsidP="00D17740">
            <w:pPr>
              <w:rPr>
                <w:rFonts w:ascii="Cambria" w:eastAsia="Cambria" w:hAnsi="Cambria" w:cs="Cambria"/>
                <w:sz w:val="20"/>
                <w:szCs w:val="20"/>
              </w:rPr>
            </w:pPr>
            <w:r w:rsidRPr="00EA03C8">
              <w:rPr>
                <w:rFonts w:ascii="Cambria" w:hAnsi="Cambria"/>
                <w:color w:val="000000" w:themeColor="text1"/>
                <w:sz w:val="20"/>
                <w:szCs w:val="20"/>
              </w:rPr>
              <w:t>88.7%</w:t>
            </w:r>
          </w:p>
        </w:tc>
        <w:tc>
          <w:tcPr>
            <w:tcW w:w="1291" w:type="dxa"/>
          </w:tcPr>
          <w:p w14:paraId="3CB61BFA" w14:textId="36E80DCF" w:rsidR="00D17740" w:rsidRPr="009005C4" w:rsidRDefault="00D17740" w:rsidP="00D17740">
            <w:pPr>
              <w:rPr>
                <w:rFonts w:ascii="Cambria" w:eastAsia="Cambria" w:hAnsi="Cambria" w:cs="Cambria"/>
                <w:sz w:val="20"/>
                <w:szCs w:val="20"/>
              </w:rPr>
            </w:pPr>
            <w:r w:rsidRPr="00EA03C8">
              <w:rPr>
                <w:rFonts w:ascii="Cambria" w:hAnsi="Cambria"/>
                <w:color w:val="000000" w:themeColor="text1"/>
                <w:sz w:val="20"/>
                <w:szCs w:val="20"/>
              </w:rPr>
              <w:t>Pass</w:t>
            </w:r>
          </w:p>
        </w:tc>
      </w:tr>
      <w:tr w:rsidR="00D17740" w:rsidRPr="001D0EAA" w14:paraId="44E351D3" w14:textId="77777777" w:rsidTr="003B7686">
        <w:tc>
          <w:tcPr>
            <w:tcW w:w="2088" w:type="dxa"/>
            <w:vAlign w:val="center"/>
          </w:tcPr>
          <w:p w14:paraId="346F99DA" w14:textId="7F66866D" w:rsidR="00D17740" w:rsidRPr="009005C4" w:rsidRDefault="00D17740" w:rsidP="00D17740">
            <w:pPr>
              <w:rPr>
                <w:rFonts w:ascii="Cambria" w:eastAsia="Cambria" w:hAnsi="Cambria" w:cs="Cambria"/>
                <w:sz w:val="20"/>
                <w:szCs w:val="20"/>
              </w:rPr>
            </w:pPr>
            <w:r w:rsidRPr="4807E57A">
              <w:rPr>
                <w:rFonts w:ascii="Cambria" w:eastAsia="Cambria" w:hAnsi="Cambria" w:cs="Cambria"/>
                <w:sz w:val="20"/>
                <w:szCs w:val="20"/>
              </w:rPr>
              <w:t>China Draw</w:t>
            </w:r>
          </w:p>
        </w:tc>
        <w:tc>
          <w:tcPr>
            <w:tcW w:w="662" w:type="dxa"/>
            <w:vAlign w:val="center"/>
          </w:tcPr>
          <w:p w14:paraId="386E19BC" w14:textId="1B4007B3" w:rsidR="00D17740" w:rsidRPr="009005C4" w:rsidRDefault="00D17740" w:rsidP="00D17740">
            <w:pPr>
              <w:rPr>
                <w:rFonts w:ascii="Cambria" w:eastAsia="Cambria" w:hAnsi="Cambria" w:cs="Cambria"/>
                <w:sz w:val="20"/>
                <w:szCs w:val="20"/>
              </w:rPr>
            </w:pPr>
            <w:r w:rsidRPr="4807E57A">
              <w:rPr>
                <w:rFonts w:ascii="Cambria" w:eastAsia="Cambria" w:hAnsi="Cambria" w:cs="Cambria"/>
                <w:sz w:val="20"/>
                <w:szCs w:val="20"/>
              </w:rPr>
              <w:t>130700010103</w:t>
            </w:r>
          </w:p>
        </w:tc>
        <w:tc>
          <w:tcPr>
            <w:tcW w:w="1145" w:type="dxa"/>
            <w:vAlign w:val="center"/>
          </w:tcPr>
          <w:p w14:paraId="72DE1D75" w14:textId="02741A80" w:rsidR="00D17740" w:rsidRPr="009005C4" w:rsidRDefault="00D17740" w:rsidP="00D17740">
            <w:pPr>
              <w:rPr>
                <w:rFonts w:ascii="Cambria" w:eastAsia="Cambria" w:hAnsi="Cambria" w:cs="Cambria"/>
                <w:sz w:val="20"/>
                <w:szCs w:val="20"/>
              </w:rPr>
            </w:pPr>
            <w:r w:rsidRPr="4807E57A">
              <w:rPr>
                <w:rFonts w:ascii="Cambria" w:eastAsia="Cambria" w:hAnsi="Cambria" w:cs="Cambria"/>
                <w:sz w:val="20"/>
                <w:szCs w:val="20"/>
              </w:rPr>
              <w:t>217</w:t>
            </w:r>
          </w:p>
        </w:tc>
        <w:tc>
          <w:tcPr>
            <w:tcW w:w="1133" w:type="dxa"/>
            <w:vAlign w:val="center"/>
          </w:tcPr>
          <w:p w14:paraId="4E1CFB61" w14:textId="3B294404" w:rsidR="00D17740" w:rsidRPr="009005C4" w:rsidRDefault="00D17740" w:rsidP="00D17740">
            <w:pPr>
              <w:rPr>
                <w:rFonts w:ascii="Cambria" w:eastAsia="Cambria" w:hAnsi="Cambria" w:cs="Cambria"/>
                <w:sz w:val="20"/>
                <w:szCs w:val="20"/>
              </w:rPr>
            </w:pPr>
            <w:r w:rsidRPr="4807E57A">
              <w:rPr>
                <w:rFonts w:ascii="Cambria" w:eastAsia="Cambria" w:hAnsi="Cambria" w:cs="Cambria"/>
                <w:sz w:val="20"/>
                <w:szCs w:val="20"/>
              </w:rPr>
              <w:t>30</w:t>
            </w:r>
          </w:p>
        </w:tc>
        <w:tc>
          <w:tcPr>
            <w:tcW w:w="1137" w:type="dxa"/>
            <w:vAlign w:val="center"/>
          </w:tcPr>
          <w:p w14:paraId="48E4850A" w14:textId="39232B0B" w:rsidR="00D17740" w:rsidRPr="009005C4" w:rsidRDefault="00D17740" w:rsidP="00D17740">
            <w:pPr>
              <w:rPr>
                <w:rFonts w:ascii="Cambria" w:eastAsia="Cambria" w:hAnsi="Cambria" w:cs="Cambria"/>
                <w:sz w:val="20"/>
                <w:szCs w:val="20"/>
              </w:rPr>
            </w:pPr>
            <w:r w:rsidRPr="4807E57A">
              <w:rPr>
                <w:rFonts w:ascii="Cambria" w:eastAsia="Cambria" w:hAnsi="Cambria" w:cs="Cambria"/>
                <w:sz w:val="20"/>
                <w:szCs w:val="20"/>
              </w:rPr>
              <w:t>187</w:t>
            </w:r>
          </w:p>
        </w:tc>
        <w:tc>
          <w:tcPr>
            <w:tcW w:w="1137" w:type="dxa"/>
            <w:vAlign w:val="center"/>
          </w:tcPr>
          <w:p w14:paraId="01D0B172" w14:textId="15370A75" w:rsidR="00D17740" w:rsidRPr="009005C4" w:rsidRDefault="00D17740" w:rsidP="00D17740">
            <w:pPr>
              <w:rPr>
                <w:rFonts w:ascii="Cambria" w:eastAsia="Cambria" w:hAnsi="Cambria" w:cs="Cambria"/>
                <w:sz w:val="20"/>
                <w:szCs w:val="20"/>
              </w:rPr>
            </w:pPr>
            <w:r w:rsidRPr="4807E57A">
              <w:rPr>
                <w:rFonts w:ascii="Cambria" w:eastAsia="Cambria" w:hAnsi="Cambria" w:cs="Cambria"/>
                <w:sz w:val="20"/>
                <w:szCs w:val="20"/>
              </w:rPr>
              <w:t>86.2%</w:t>
            </w:r>
          </w:p>
        </w:tc>
        <w:tc>
          <w:tcPr>
            <w:tcW w:w="1291" w:type="dxa"/>
            <w:vAlign w:val="center"/>
          </w:tcPr>
          <w:p w14:paraId="3E34099A" w14:textId="7B98EC96" w:rsidR="00D17740" w:rsidRPr="009005C4" w:rsidRDefault="00D17740" w:rsidP="00D17740">
            <w:pPr>
              <w:rPr>
                <w:rFonts w:ascii="Cambria" w:eastAsia="Cambria" w:hAnsi="Cambria" w:cs="Cambria"/>
                <w:sz w:val="20"/>
                <w:szCs w:val="20"/>
              </w:rPr>
            </w:pPr>
            <w:r w:rsidRPr="3C489F7F">
              <w:rPr>
                <w:rFonts w:ascii="Cambria" w:eastAsia="Cambria" w:hAnsi="Cambria" w:cs="Cambria"/>
                <w:sz w:val="20"/>
                <w:szCs w:val="20"/>
              </w:rPr>
              <w:t>Pass</w:t>
            </w:r>
          </w:p>
        </w:tc>
      </w:tr>
      <w:tr w:rsidR="00D17740" w:rsidRPr="001D0EAA" w14:paraId="74D70A20" w14:textId="77777777" w:rsidTr="003B7686">
        <w:tc>
          <w:tcPr>
            <w:tcW w:w="2088" w:type="dxa"/>
            <w:vAlign w:val="center"/>
          </w:tcPr>
          <w:p w14:paraId="5FC6E018" w14:textId="34B93EA3" w:rsidR="00D17740" w:rsidRPr="009005C4" w:rsidRDefault="00D17740" w:rsidP="00D17740">
            <w:pPr>
              <w:rPr>
                <w:rFonts w:ascii="Cambria" w:eastAsia="Cambria" w:hAnsi="Cambria" w:cs="Cambria"/>
                <w:sz w:val="20"/>
                <w:szCs w:val="20"/>
              </w:rPr>
            </w:pPr>
            <w:r>
              <w:rPr>
                <w:rFonts w:ascii="Cambria" w:eastAsia="Cambria" w:hAnsi="Cambria" w:cs="Cambria"/>
                <w:sz w:val="20"/>
                <w:szCs w:val="20"/>
              </w:rPr>
              <w:t>Tucker Draw</w:t>
            </w:r>
          </w:p>
        </w:tc>
        <w:tc>
          <w:tcPr>
            <w:tcW w:w="662" w:type="dxa"/>
            <w:vAlign w:val="center"/>
          </w:tcPr>
          <w:p w14:paraId="6B8FEDC1" w14:textId="41A4CEB4" w:rsidR="00D17740" w:rsidRPr="009005C4" w:rsidRDefault="00D17740" w:rsidP="00D17740">
            <w:pPr>
              <w:rPr>
                <w:rFonts w:ascii="Cambria" w:eastAsia="Cambria" w:hAnsi="Cambria" w:cs="Cambria"/>
                <w:sz w:val="20"/>
                <w:szCs w:val="20"/>
              </w:rPr>
            </w:pPr>
            <w:r w:rsidRPr="00797F00">
              <w:rPr>
                <w:rFonts w:ascii="Cambria" w:eastAsia="Cambria" w:hAnsi="Cambria" w:cs="Cambria"/>
                <w:sz w:val="20"/>
                <w:szCs w:val="20"/>
              </w:rPr>
              <w:t>130700010104</w:t>
            </w:r>
          </w:p>
        </w:tc>
        <w:tc>
          <w:tcPr>
            <w:tcW w:w="1145" w:type="dxa"/>
            <w:vAlign w:val="center"/>
          </w:tcPr>
          <w:p w14:paraId="0BA0FAAE" w14:textId="6A9AA0E9" w:rsidR="00D17740" w:rsidRPr="009005C4" w:rsidRDefault="00D17740" w:rsidP="00D17740">
            <w:pPr>
              <w:rPr>
                <w:rFonts w:ascii="Cambria" w:eastAsia="Cambria" w:hAnsi="Cambria" w:cs="Cambria"/>
                <w:sz w:val="20"/>
                <w:szCs w:val="20"/>
              </w:rPr>
            </w:pPr>
            <w:r>
              <w:rPr>
                <w:rFonts w:ascii="Cambria" w:eastAsia="Cambria" w:hAnsi="Cambria" w:cs="Cambria"/>
                <w:sz w:val="20"/>
                <w:szCs w:val="20"/>
              </w:rPr>
              <w:t>1314</w:t>
            </w:r>
          </w:p>
        </w:tc>
        <w:tc>
          <w:tcPr>
            <w:tcW w:w="1133" w:type="dxa"/>
            <w:vAlign w:val="center"/>
          </w:tcPr>
          <w:p w14:paraId="39BD988A" w14:textId="491BFC76" w:rsidR="00D17740" w:rsidRPr="009005C4" w:rsidRDefault="00D17740" w:rsidP="00D17740">
            <w:pPr>
              <w:rPr>
                <w:rFonts w:ascii="Cambria" w:eastAsia="Cambria" w:hAnsi="Cambria" w:cs="Cambria"/>
                <w:sz w:val="20"/>
                <w:szCs w:val="20"/>
              </w:rPr>
            </w:pPr>
            <w:r>
              <w:rPr>
                <w:rFonts w:ascii="Cambria" w:eastAsia="Cambria" w:hAnsi="Cambria" w:cs="Cambria"/>
                <w:sz w:val="20"/>
                <w:szCs w:val="20"/>
              </w:rPr>
              <w:t>94</w:t>
            </w:r>
          </w:p>
        </w:tc>
        <w:tc>
          <w:tcPr>
            <w:tcW w:w="1137" w:type="dxa"/>
            <w:vAlign w:val="center"/>
          </w:tcPr>
          <w:p w14:paraId="3991A9DE" w14:textId="51B11155" w:rsidR="00D17740" w:rsidRPr="009005C4" w:rsidRDefault="00D17740" w:rsidP="00D17740">
            <w:pPr>
              <w:rPr>
                <w:rFonts w:ascii="Cambria" w:eastAsia="Cambria" w:hAnsi="Cambria" w:cs="Cambria"/>
                <w:sz w:val="20"/>
                <w:szCs w:val="20"/>
              </w:rPr>
            </w:pPr>
            <w:r>
              <w:rPr>
                <w:rFonts w:ascii="Cambria" w:eastAsia="Cambria" w:hAnsi="Cambria" w:cs="Cambria"/>
                <w:sz w:val="20"/>
                <w:szCs w:val="20"/>
              </w:rPr>
              <w:t>1220</w:t>
            </w:r>
          </w:p>
        </w:tc>
        <w:tc>
          <w:tcPr>
            <w:tcW w:w="1137" w:type="dxa"/>
            <w:vAlign w:val="center"/>
          </w:tcPr>
          <w:p w14:paraId="242E8B48" w14:textId="10F2DB40" w:rsidR="00D17740" w:rsidRPr="009005C4" w:rsidRDefault="00D17740" w:rsidP="00D17740">
            <w:pPr>
              <w:rPr>
                <w:rFonts w:ascii="Cambria" w:eastAsia="Cambria" w:hAnsi="Cambria" w:cs="Cambria"/>
                <w:sz w:val="20"/>
                <w:szCs w:val="20"/>
              </w:rPr>
            </w:pPr>
            <w:r>
              <w:rPr>
                <w:rFonts w:ascii="Cambria" w:eastAsia="Cambria" w:hAnsi="Cambria" w:cs="Cambria"/>
                <w:sz w:val="20"/>
                <w:szCs w:val="20"/>
              </w:rPr>
              <w:t>92.8%</w:t>
            </w:r>
          </w:p>
        </w:tc>
        <w:tc>
          <w:tcPr>
            <w:tcW w:w="1291" w:type="dxa"/>
            <w:vAlign w:val="center"/>
          </w:tcPr>
          <w:p w14:paraId="28A216A2" w14:textId="4FD1D2E8" w:rsidR="00D17740" w:rsidRPr="009005C4" w:rsidRDefault="00D17740" w:rsidP="00D17740">
            <w:pPr>
              <w:rPr>
                <w:rFonts w:ascii="Cambria" w:eastAsia="Cambria" w:hAnsi="Cambria" w:cs="Cambria"/>
                <w:sz w:val="20"/>
                <w:szCs w:val="20"/>
              </w:rPr>
            </w:pPr>
            <w:r>
              <w:rPr>
                <w:rFonts w:ascii="Cambria" w:eastAsia="Cambria" w:hAnsi="Cambria" w:cs="Cambria"/>
                <w:sz w:val="20"/>
                <w:szCs w:val="20"/>
              </w:rPr>
              <w:t>Pass</w:t>
            </w:r>
          </w:p>
        </w:tc>
      </w:tr>
      <w:tr w:rsidR="00D17740" w:rsidRPr="001D0EAA" w14:paraId="2D3851AD" w14:textId="77777777" w:rsidTr="003B7686">
        <w:tc>
          <w:tcPr>
            <w:tcW w:w="2088" w:type="dxa"/>
            <w:vAlign w:val="center"/>
          </w:tcPr>
          <w:p w14:paraId="78AC711F" w14:textId="3F94F203" w:rsidR="00D17740" w:rsidRPr="009005C4" w:rsidRDefault="00D17740" w:rsidP="00D17740">
            <w:pPr>
              <w:rPr>
                <w:rFonts w:ascii="Cambria" w:eastAsia="Cambria" w:hAnsi="Cambria" w:cs="Cambria"/>
                <w:sz w:val="20"/>
                <w:szCs w:val="20"/>
              </w:rPr>
            </w:pPr>
            <w:r>
              <w:rPr>
                <w:rFonts w:ascii="Cambria" w:eastAsia="Cambria" w:hAnsi="Cambria" w:cs="Cambria"/>
                <w:sz w:val="20"/>
                <w:szCs w:val="20"/>
              </w:rPr>
              <w:t>Park Tank</w:t>
            </w:r>
          </w:p>
        </w:tc>
        <w:tc>
          <w:tcPr>
            <w:tcW w:w="662" w:type="dxa"/>
            <w:vAlign w:val="center"/>
          </w:tcPr>
          <w:p w14:paraId="0A7CAA13" w14:textId="50152DDD" w:rsidR="00D17740" w:rsidRPr="009005C4" w:rsidRDefault="00D17740" w:rsidP="00D17740">
            <w:pPr>
              <w:rPr>
                <w:rFonts w:ascii="Cambria" w:eastAsia="Cambria" w:hAnsi="Cambria" w:cs="Cambria"/>
                <w:sz w:val="20"/>
                <w:szCs w:val="20"/>
              </w:rPr>
            </w:pPr>
            <w:r w:rsidRPr="00797F00">
              <w:rPr>
                <w:rFonts w:ascii="Cambria" w:eastAsia="Cambria" w:hAnsi="Cambria" w:cs="Cambria"/>
                <w:sz w:val="20"/>
                <w:szCs w:val="20"/>
              </w:rPr>
              <w:t>13070001010</w:t>
            </w:r>
            <w:r>
              <w:rPr>
                <w:rFonts w:ascii="Cambria" w:eastAsia="Cambria" w:hAnsi="Cambria" w:cs="Cambria"/>
                <w:sz w:val="20"/>
                <w:szCs w:val="20"/>
              </w:rPr>
              <w:t>5</w:t>
            </w:r>
          </w:p>
        </w:tc>
        <w:tc>
          <w:tcPr>
            <w:tcW w:w="1145" w:type="dxa"/>
            <w:vAlign w:val="center"/>
          </w:tcPr>
          <w:p w14:paraId="6B955F76" w14:textId="578D49C8" w:rsidR="00D17740" w:rsidRPr="009005C4" w:rsidRDefault="00D17740" w:rsidP="00D17740">
            <w:pPr>
              <w:rPr>
                <w:rFonts w:ascii="Cambria" w:eastAsia="Cambria" w:hAnsi="Cambria" w:cs="Cambria"/>
                <w:sz w:val="20"/>
                <w:szCs w:val="20"/>
              </w:rPr>
            </w:pPr>
            <w:r>
              <w:rPr>
                <w:rFonts w:ascii="Cambria" w:eastAsia="Cambria" w:hAnsi="Cambria" w:cs="Cambria"/>
                <w:sz w:val="20"/>
                <w:szCs w:val="20"/>
              </w:rPr>
              <w:t>191</w:t>
            </w:r>
          </w:p>
        </w:tc>
        <w:tc>
          <w:tcPr>
            <w:tcW w:w="1133" w:type="dxa"/>
            <w:vAlign w:val="center"/>
          </w:tcPr>
          <w:p w14:paraId="5C7C136C" w14:textId="625456F8" w:rsidR="00D17740" w:rsidRPr="009005C4" w:rsidRDefault="00D17740" w:rsidP="00D17740">
            <w:pPr>
              <w:rPr>
                <w:rFonts w:ascii="Cambria" w:eastAsia="Cambria" w:hAnsi="Cambria" w:cs="Cambria"/>
                <w:sz w:val="20"/>
                <w:szCs w:val="20"/>
              </w:rPr>
            </w:pPr>
            <w:r>
              <w:rPr>
                <w:rFonts w:ascii="Cambria" w:eastAsia="Cambria" w:hAnsi="Cambria" w:cs="Cambria"/>
                <w:sz w:val="20"/>
                <w:szCs w:val="20"/>
              </w:rPr>
              <w:t>18</w:t>
            </w:r>
          </w:p>
        </w:tc>
        <w:tc>
          <w:tcPr>
            <w:tcW w:w="1137" w:type="dxa"/>
            <w:vAlign w:val="center"/>
          </w:tcPr>
          <w:p w14:paraId="1F020342" w14:textId="589955B6" w:rsidR="00D17740" w:rsidRPr="009005C4" w:rsidRDefault="00D17740" w:rsidP="00D17740">
            <w:pPr>
              <w:rPr>
                <w:rFonts w:ascii="Cambria" w:eastAsia="Cambria" w:hAnsi="Cambria" w:cs="Cambria"/>
                <w:sz w:val="20"/>
                <w:szCs w:val="20"/>
              </w:rPr>
            </w:pPr>
            <w:r>
              <w:rPr>
                <w:rFonts w:ascii="Cambria" w:eastAsia="Cambria" w:hAnsi="Cambria" w:cs="Cambria"/>
                <w:sz w:val="20"/>
                <w:szCs w:val="20"/>
              </w:rPr>
              <w:t>173</w:t>
            </w:r>
          </w:p>
        </w:tc>
        <w:tc>
          <w:tcPr>
            <w:tcW w:w="1137" w:type="dxa"/>
            <w:vAlign w:val="center"/>
          </w:tcPr>
          <w:p w14:paraId="2B43B978" w14:textId="0D7A1D5C" w:rsidR="00D17740" w:rsidRPr="009005C4" w:rsidRDefault="00D17740" w:rsidP="00D17740">
            <w:pPr>
              <w:rPr>
                <w:rFonts w:ascii="Cambria" w:eastAsia="Cambria" w:hAnsi="Cambria" w:cs="Cambria"/>
                <w:sz w:val="20"/>
                <w:szCs w:val="20"/>
              </w:rPr>
            </w:pPr>
            <w:r>
              <w:rPr>
                <w:rFonts w:ascii="Cambria" w:eastAsia="Cambria" w:hAnsi="Cambria" w:cs="Cambria"/>
                <w:sz w:val="20"/>
                <w:szCs w:val="20"/>
              </w:rPr>
              <w:t>90.6%</w:t>
            </w:r>
          </w:p>
        </w:tc>
        <w:tc>
          <w:tcPr>
            <w:tcW w:w="1291" w:type="dxa"/>
            <w:vAlign w:val="center"/>
          </w:tcPr>
          <w:p w14:paraId="602EF6CD" w14:textId="20C4F7AA" w:rsidR="00D17740" w:rsidRPr="009005C4" w:rsidRDefault="00D17740" w:rsidP="00D17740">
            <w:pPr>
              <w:rPr>
                <w:rFonts w:ascii="Cambria" w:eastAsia="Cambria" w:hAnsi="Cambria" w:cs="Cambria"/>
                <w:sz w:val="20"/>
                <w:szCs w:val="20"/>
              </w:rPr>
            </w:pPr>
            <w:r>
              <w:rPr>
                <w:rFonts w:ascii="Cambria" w:eastAsia="Cambria" w:hAnsi="Cambria" w:cs="Cambria"/>
                <w:sz w:val="20"/>
                <w:szCs w:val="20"/>
              </w:rPr>
              <w:t>Pass</w:t>
            </w:r>
          </w:p>
        </w:tc>
      </w:tr>
      <w:tr w:rsidR="00D17740" w:rsidRPr="001D0EAA" w14:paraId="52185329" w14:textId="77777777" w:rsidTr="003B7686">
        <w:tc>
          <w:tcPr>
            <w:tcW w:w="2088" w:type="dxa"/>
            <w:vAlign w:val="center"/>
          </w:tcPr>
          <w:p w14:paraId="64A212A4" w14:textId="3F5DF2CC" w:rsidR="00D17740" w:rsidRPr="009005C4" w:rsidRDefault="00D17740" w:rsidP="00D17740">
            <w:pPr>
              <w:rPr>
                <w:rFonts w:ascii="Cambria" w:eastAsia="Cambria" w:hAnsi="Cambria" w:cs="Cambria"/>
                <w:sz w:val="20"/>
                <w:szCs w:val="20"/>
              </w:rPr>
            </w:pPr>
            <w:r>
              <w:rPr>
                <w:rFonts w:ascii="Cambria" w:eastAsia="Cambria" w:hAnsi="Cambria" w:cs="Cambria"/>
                <w:sz w:val="20"/>
                <w:szCs w:val="20"/>
              </w:rPr>
              <w:t>Red Bluff Reservoir-Pecos River</w:t>
            </w:r>
          </w:p>
        </w:tc>
        <w:tc>
          <w:tcPr>
            <w:tcW w:w="662" w:type="dxa"/>
            <w:vAlign w:val="center"/>
          </w:tcPr>
          <w:p w14:paraId="38B211A5" w14:textId="1238653D" w:rsidR="00D17740" w:rsidRPr="009005C4" w:rsidRDefault="00D17740" w:rsidP="00D17740">
            <w:pPr>
              <w:rPr>
                <w:rFonts w:ascii="Cambria" w:eastAsia="Cambria" w:hAnsi="Cambria" w:cs="Cambria"/>
                <w:sz w:val="20"/>
                <w:szCs w:val="20"/>
              </w:rPr>
            </w:pPr>
            <w:r w:rsidRPr="00797F00">
              <w:rPr>
                <w:rFonts w:ascii="Cambria" w:eastAsia="Cambria" w:hAnsi="Cambria" w:cs="Cambria"/>
                <w:sz w:val="20"/>
                <w:szCs w:val="20"/>
              </w:rPr>
              <w:t>13070001010</w:t>
            </w:r>
            <w:r>
              <w:rPr>
                <w:rFonts w:ascii="Cambria" w:eastAsia="Cambria" w:hAnsi="Cambria" w:cs="Cambria"/>
                <w:sz w:val="20"/>
                <w:szCs w:val="20"/>
              </w:rPr>
              <w:t>6</w:t>
            </w:r>
          </w:p>
        </w:tc>
        <w:tc>
          <w:tcPr>
            <w:tcW w:w="1145" w:type="dxa"/>
            <w:vAlign w:val="center"/>
          </w:tcPr>
          <w:p w14:paraId="225BA848" w14:textId="18908292" w:rsidR="00D17740" w:rsidRPr="009005C4" w:rsidRDefault="00D17740" w:rsidP="00D17740">
            <w:pPr>
              <w:rPr>
                <w:rFonts w:ascii="Cambria" w:eastAsia="Cambria" w:hAnsi="Cambria" w:cs="Cambria"/>
                <w:sz w:val="20"/>
                <w:szCs w:val="20"/>
              </w:rPr>
            </w:pPr>
            <w:r>
              <w:rPr>
                <w:rFonts w:ascii="Cambria" w:eastAsia="Cambria" w:hAnsi="Cambria" w:cs="Cambria"/>
                <w:sz w:val="20"/>
                <w:szCs w:val="20"/>
              </w:rPr>
              <w:t>576</w:t>
            </w:r>
          </w:p>
        </w:tc>
        <w:tc>
          <w:tcPr>
            <w:tcW w:w="1133" w:type="dxa"/>
            <w:vAlign w:val="center"/>
          </w:tcPr>
          <w:p w14:paraId="3153949E" w14:textId="7AEDD15C" w:rsidR="00D17740" w:rsidRPr="009005C4" w:rsidRDefault="00D17740" w:rsidP="00D17740">
            <w:pPr>
              <w:rPr>
                <w:rFonts w:ascii="Cambria" w:eastAsia="Cambria" w:hAnsi="Cambria" w:cs="Cambria"/>
                <w:sz w:val="20"/>
                <w:szCs w:val="20"/>
              </w:rPr>
            </w:pPr>
            <w:r>
              <w:rPr>
                <w:rFonts w:ascii="Cambria" w:eastAsia="Cambria" w:hAnsi="Cambria" w:cs="Cambria"/>
                <w:sz w:val="20"/>
                <w:szCs w:val="20"/>
              </w:rPr>
              <w:t>42</w:t>
            </w:r>
          </w:p>
        </w:tc>
        <w:tc>
          <w:tcPr>
            <w:tcW w:w="1137" w:type="dxa"/>
            <w:vAlign w:val="center"/>
          </w:tcPr>
          <w:p w14:paraId="6E794FA8" w14:textId="1085AAB7" w:rsidR="00D17740" w:rsidRPr="009005C4" w:rsidRDefault="00D17740" w:rsidP="00D17740">
            <w:pPr>
              <w:rPr>
                <w:rFonts w:ascii="Cambria" w:eastAsia="Cambria" w:hAnsi="Cambria" w:cs="Cambria"/>
                <w:sz w:val="20"/>
                <w:szCs w:val="20"/>
              </w:rPr>
            </w:pPr>
            <w:r>
              <w:rPr>
                <w:rFonts w:ascii="Cambria" w:eastAsia="Cambria" w:hAnsi="Cambria" w:cs="Cambria"/>
                <w:sz w:val="20"/>
                <w:szCs w:val="20"/>
              </w:rPr>
              <w:t>534</w:t>
            </w:r>
          </w:p>
        </w:tc>
        <w:tc>
          <w:tcPr>
            <w:tcW w:w="1137" w:type="dxa"/>
            <w:vAlign w:val="center"/>
          </w:tcPr>
          <w:p w14:paraId="3EF1CD34" w14:textId="72F2DE5B" w:rsidR="00D17740" w:rsidRPr="009005C4" w:rsidRDefault="00D17740" w:rsidP="00D17740">
            <w:pPr>
              <w:rPr>
                <w:rFonts w:ascii="Cambria" w:eastAsia="Cambria" w:hAnsi="Cambria" w:cs="Cambria"/>
                <w:sz w:val="20"/>
                <w:szCs w:val="20"/>
              </w:rPr>
            </w:pPr>
            <w:r>
              <w:rPr>
                <w:rFonts w:ascii="Cambria" w:eastAsia="Cambria" w:hAnsi="Cambria" w:cs="Cambria"/>
                <w:sz w:val="20"/>
                <w:szCs w:val="20"/>
              </w:rPr>
              <w:t>92.7%</w:t>
            </w:r>
          </w:p>
        </w:tc>
        <w:tc>
          <w:tcPr>
            <w:tcW w:w="1291" w:type="dxa"/>
            <w:vAlign w:val="center"/>
          </w:tcPr>
          <w:p w14:paraId="5D5A1064" w14:textId="6A494BE2" w:rsidR="00D17740" w:rsidRPr="009005C4" w:rsidRDefault="00D17740" w:rsidP="00D17740">
            <w:pPr>
              <w:rPr>
                <w:rFonts w:ascii="Cambria" w:eastAsia="Cambria" w:hAnsi="Cambria" w:cs="Cambria"/>
                <w:sz w:val="20"/>
                <w:szCs w:val="20"/>
              </w:rPr>
            </w:pPr>
            <w:r>
              <w:rPr>
                <w:rFonts w:ascii="Cambria" w:eastAsia="Cambria" w:hAnsi="Cambria" w:cs="Cambria"/>
                <w:sz w:val="20"/>
                <w:szCs w:val="20"/>
              </w:rPr>
              <w:t>Pass</w:t>
            </w:r>
          </w:p>
        </w:tc>
      </w:tr>
      <w:tr w:rsidR="00D17740" w:rsidRPr="001D0EAA" w14:paraId="1617AFCC" w14:textId="77777777" w:rsidTr="003B7686">
        <w:tc>
          <w:tcPr>
            <w:tcW w:w="2088" w:type="dxa"/>
            <w:vAlign w:val="center"/>
          </w:tcPr>
          <w:p w14:paraId="0A3B242A" w14:textId="18F0FCA3" w:rsidR="00D17740" w:rsidRPr="009005C4" w:rsidRDefault="00D17740" w:rsidP="00D17740">
            <w:pPr>
              <w:rPr>
                <w:rFonts w:ascii="Cambria" w:eastAsia="Cambria" w:hAnsi="Cambria" w:cs="Cambria"/>
                <w:sz w:val="20"/>
                <w:szCs w:val="20"/>
              </w:rPr>
            </w:pPr>
            <w:r w:rsidRPr="4807E57A">
              <w:rPr>
                <w:rFonts w:ascii="Cambria" w:eastAsia="Cambria" w:hAnsi="Cambria" w:cs="Cambria"/>
                <w:sz w:val="20"/>
                <w:szCs w:val="20"/>
              </w:rPr>
              <w:t>Running Water Draw</w:t>
            </w:r>
          </w:p>
        </w:tc>
        <w:tc>
          <w:tcPr>
            <w:tcW w:w="662" w:type="dxa"/>
            <w:vAlign w:val="center"/>
          </w:tcPr>
          <w:p w14:paraId="19E711B0" w14:textId="7018C364" w:rsidR="00D17740" w:rsidRPr="009005C4" w:rsidRDefault="00D17740" w:rsidP="00D17740">
            <w:pPr>
              <w:rPr>
                <w:rFonts w:ascii="Cambria" w:eastAsia="Cambria" w:hAnsi="Cambria" w:cs="Cambria"/>
                <w:sz w:val="20"/>
                <w:szCs w:val="20"/>
              </w:rPr>
            </w:pPr>
            <w:r w:rsidRPr="4807E57A">
              <w:rPr>
                <w:rFonts w:ascii="Cambria" w:eastAsia="Cambria" w:hAnsi="Cambria" w:cs="Cambria"/>
                <w:sz w:val="20"/>
                <w:szCs w:val="20"/>
              </w:rPr>
              <w:t>130700010201</w:t>
            </w:r>
          </w:p>
        </w:tc>
        <w:tc>
          <w:tcPr>
            <w:tcW w:w="1145" w:type="dxa"/>
            <w:vAlign w:val="center"/>
          </w:tcPr>
          <w:p w14:paraId="509E49C7" w14:textId="010CCCCB" w:rsidR="00D17740" w:rsidRPr="009005C4" w:rsidRDefault="00D17740" w:rsidP="00D17740">
            <w:pPr>
              <w:rPr>
                <w:rFonts w:ascii="Cambria" w:eastAsia="Cambria" w:hAnsi="Cambria" w:cs="Cambria"/>
                <w:sz w:val="20"/>
                <w:szCs w:val="20"/>
              </w:rPr>
            </w:pPr>
            <w:r w:rsidRPr="4807E57A">
              <w:rPr>
                <w:rFonts w:ascii="Cambria" w:eastAsia="Cambria" w:hAnsi="Cambria" w:cs="Cambria"/>
                <w:sz w:val="20"/>
                <w:szCs w:val="20"/>
              </w:rPr>
              <w:t>75</w:t>
            </w:r>
          </w:p>
        </w:tc>
        <w:tc>
          <w:tcPr>
            <w:tcW w:w="1133" w:type="dxa"/>
            <w:vAlign w:val="center"/>
          </w:tcPr>
          <w:p w14:paraId="63814403" w14:textId="631925CA" w:rsidR="00D17740" w:rsidRPr="009005C4" w:rsidRDefault="00D17740" w:rsidP="00D17740">
            <w:pPr>
              <w:rPr>
                <w:rFonts w:ascii="Cambria" w:eastAsia="Cambria" w:hAnsi="Cambria" w:cs="Cambria"/>
                <w:sz w:val="20"/>
                <w:szCs w:val="20"/>
              </w:rPr>
            </w:pPr>
            <w:r w:rsidRPr="4807E57A">
              <w:rPr>
                <w:rFonts w:ascii="Cambria" w:eastAsia="Cambria" w:hAnsi="Cambria" w:cs="Cambria"/>
                <w:sz w:val="20"/>
                <w:szCs w:val="20"/>
              </w:rPr>
              <w:t>23</w:t>
            </w:r>
          </w:p>
        </w:tc>
        <w:tc>
          <w:tcPr>
            <w:tcW w:w="1137" w:type="dxa"/>
            <w:vAlign w:val="center"/>
          </w:tcPr>
          <w:p w14:paraId="711B166E" w14:textId="56CBB05E" w:rsidR="00D17740" w:rsidRPr="009005C4" w:rsidRDefault="00D17740" w:rsidP="00D17740">
            <w:pPr>
              <w:rPr>
                <w:rFonts w:ascii="Cambria" w:eastAsia="Cambria" w:hAnsi="Cambria" w:cs="Cambria"/>
                <w:sz w:val="20"/>
                <w:szCs w:val="20"/>
              </w:rPr>
            </w:pPr>
            <w:r w:rsidRPr="4807E57A">
              <w:rPr>
                <w:rFonts w:ascii="Cambria" w:eastAsia="Cambria" w:hAnsi="Cambria" w:cs="Cambria"/>
                <w:sz w:val="20"/>
                <w:szCs w:val="20"/>
              </w:rPr>
              <w:t>52</w:t>
            </w:r>
          </w:p>
        </w:tc>
        <w:tc>
          <w:tcPr>
            <w:tcW w:w="1137" w:type="dxa"/>
            <w:vAlign w:val="center"/>
          </w:tcPr>
          <w:p w14:paraId="37387704" w14:textId="5F39E05C" w:rsidR="00D17740" w:rsidRPr="009005C4" w:rsidRDefault="00D17740" w:rsidP="00D17740">
            <w:pPr>
              <w:rPr>
                <w:rFonts w:ascii="Cambria" w:eastAsia="Cambria" w:hAnsi="Cambria" w:cs="Cambria"/>
                <w:sz w:val="20"/>
                <w:szCs w:val="20"/>
              </w:rPr>
            </w:pPr>
            <w:r w:rsidRPr="4807E57A">
              <w:rPr>
                <w:rFonts w:ascii="Cambria" w:eastAsia="Cambria" w:hAnsi="Cambria" w:cs="Cambria"/>
                <w:sz w:val="20"/>
                <w:szCs w:val="20"/>
              </w:rPr>
              <w:t>69.3%</w:t>
            </w:r>
          </w:p>
        </w:tc>
        <w:tc>
          <w:tcPr>
            <w:tcW w:w="1291" w:type="dxa"/>
            <w:vAlign w:val="center"/>
          </w:tcPr>
          <w:p w14:paraId="0C3AB471" w14:textId="4A611DEF" w:rsidR="00D17740" w:rsidRPr="009005C4" w:rsidRDefault="00D17740" w:rsidP="00D17740">
            <w:pPr>
              <w:rPr>
                <w:rFonts w:ascii="Cambria" w:eastAsia="Cambria" w:hAnsi="Cambria" w:cs="Cambria"/>
                <w:sz w:val="20"/>
                <w:szCs w:val="20"/>
              </w:rPr>
            </w:pPr>
            <w:r w:rsidRPr="4807E57A">
              <w:rPr>
                <w:rFonts w:ascii="Cambria" w:eastAsia="Cambria" w:hAnsi="Cambria" w:cs="Cambria"/>
                <w:sz w:val="20"/>
                <w:szCs w:val="20"/>
              </w:rPr>
              <w:t>Fail</w:t>
            </w:r>
          </w:p>
        </w:tc>
      </w:tr>
      <w:tr w:rsidR="00D17740" w:rsidRPr="001D0EAA" w14:paraId="292F31E7" w14:textId="77777777" w:rsidTr="003B7686">
        <w:tc>
          <w:tcPr>
            <w:tcW w:w="2088" w:type="dxa"/>
            <w:vAlign w:val="center"/>
          </w:tcPr>
          <w:p w14:paraId="21DBA3AF" w14:textId="129A22BE"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Upper Virginia Draw</w:t>
            </w:r>
          </w:p>
        </w:tc>
        <w:tc>
          <w:tcPr>
            <w:tcW w:w="662" w:type="dxa"/>
            <w:vAlign w:val="center"/>
          </w:tcPr>
          <w:p w14:paraId="022340B7" w14:textId="3E3392DD"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130700010202</w:t>
            </w:r>
          </w:p>
        </w:tc>
        <w:tc>
          <w:tcPr>
            <w:tcW w:w="1145" w:type="dxa"/>
            <w:vAlign w:val="center"/>
          </w:tcPr>
          <w:p w14:paraId="1D7656EE" w14:textId="5B95F8D5"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120</w:t>
            </w:r>
          </w:p>
        </w:tc>
        <w:tc>
          <w:tcPr>
            <w:tcW w:w="1133" w:type="dxa"/>
            <w:vAlign w:val="center"/>
          </w:tcPr>
          <w:p w14:paraId="5FF1AB43" w14:textId="2377E756"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29</w:t>
            </w:r>
          </w:p>
        </w:tc>
        <w:tc>
          <w:tcPr>
            <w:tcW w:w="1137" w:type="dxa"/>
            <w:vAlign w:val="center"/>
          </w:tcPr>
          <w:p w14:paraId="5544046A" w14:textId="49F28D8E"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91</w:t>
            </w:r>
          </w:p>
        </w:tc>
        <w:tc>
          <w:tcPr>
            <w:tcW w:w="1137" w:type="dxa"/>
            <w:vAlign w:val="center"/>
          </w:tcPr>
          <w:p w14:paraId="2D6A3B37" w14:textId="792D6D14"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75.8%</w:t>
            </w:r>
          </w:p>
        </w:tc>
        <w:tc>
          <w:tcPr>
            <w:tcW w:w="1291" w:type="dxa"/>
            <w:vAlign w:val="center"/>
          </w:tcPr>
          <w:p w14:paraId="5F6E6540" w14:textId="5EBE9911"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Fail</w:t>
            </w:r>
          </w:p>
        </w:tc>
      </w:tr>
      <w:tr w:rsidR="00D17740" w:rsidRPr="001D0EAA" w14:paraId="0C426F2F" w14:textId="77777777" w:rsidTr="003B7686">
        <w:tc>
          <w:tcPr>
            <w:tcW w:w="2088" w:type="dxa"/>
            <w:vAlign w:val="center"/>
          </w:tcPr>
          <w:p w14:paraId="72E07A70" w14:textId="6BB00E40"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Middle Virginia Draw</w:t>
            </w:r>
          </w:p>
        </w:tc>
        <w:tc>
          <w:tcPr>
            <w:tcW w:w="662" w:type="dxa"/>
            <w:vAlign w:val="center"/>
          </w:tcPr>
          <w:p w14:paraId="28C5FDAB" w14:textId="5C1FA595"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130700010203</w:t>
            </w:r>
          </w:p>
        </w:tc>
        <w:tc>
          <w:tcPr>
            <w:tcW w:w="1145" w:type="dxa"/>
            <w:vAlign w:val="center"/>
          </w:tcPr>
          <w:p w14:paraId="4EA16103" w14:textId="45203A8B"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1143</w:t>
            </w:r>
          </w:p>
        </w:tc>
        <w:tc>
          <w:tcPr>
            <w:tcW w:w="1133" w:type="dxa"/>
            <w:vAlign w:val="center"/>
          </w:tcPr>
          <w:p w14:paraId="20138C67" w14:textId="0072B22E"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277</w:t>
            </w:r>
          </w:p>
        </w:tc>
        <w:tc>
          <w:tcPr>
            <w:tcW w:w="1137" w:type="dxa"/>
            <w:vAlign w:val="center"/>
          </w:tcPr>
          <w:p w14:paraId="28FE1CDE" w14:textId="4B2A2D5B"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866</w:t>
            </w:r>
          </w:p>
        </w:tc>
        <w:tc>
          <w:tcPr>
            <w:tcW w:w="1137" w:type="dxa"/>
            <w:vAlign w:val="center"/>
          </w:tcPr>
          <w:p w14:paraId="37A63522" w14:textId="2C1AE111"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75.8%</w:t>
            </w:r>
          </w:p>
        </w:tc>
        <w:tc>
          <w:tcPr>
            <w:tcW w:w="1291" w:type="dxa"/>
            <w:vAlign w:val="center"/>
          </w:tcPr>
          <w:p w14:paraId="7E5133F0" w14:textId="1E39026C"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Fail</w:t>
            </w:r>
          </w:p>
        </w:tc>
      </w:tr>
      <w:tr w:rsidR="00D17740" w:rsidRPr="001D0EAA" w14:paraId="6611A8F0" w14:textId="77777777" w:rsidTr="003B7686">
        <w:tc>
          <w:tcPr>
            <w:tcW w:w="2088" w:type="dxa"/>
            <w:vAlign w:val="center"/>
          </w:tcPr>
          <w:p w14:paraId="267FAC52" w14:textId="4E8AEADC"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Horseshoe Draw</w:t>
            </w:r>
          </w:p>
        </w:tc>
        <w:tc>
          <w:tcPr>
            <w:tcW w:w="662" w:type="dxa"/>
            <w:vAlign w:val="center"/>
          </w:tcPr>
          <w:p w14:paraId="0B028914" w14:textId="4260D46F"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130700010204</w:t>
            </w:r>
          </w:p>
        </w:tc>
        <w:tc>
          <w:tcPr>
            <w:tcW w:w="1145" w:type="dxa"/>
            <w:vAlign w:val="center"/>
          </w:tcPr>
          <w:p w14:paraId="7B517C15" w14:textId="17C2905A"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182</w:t>
            </w:r>
          </w:p>
        </w:tc>
        <w:tc>
          <w:tcPr>
            <w:tcW w:w="1133" w:type="dxa"/>
            <w:vAlign w:val="center"/>
          </w:tcPr>
          <w:p w14:paraId="00123E33" w14:textId="1E2880FF"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94</w:t>
            </w:r>
          </w:p>
        </w:tc>
        <w:tc>
          <w:tcPr>
            <w:tcW w:w="1137" w:type="dxa"/>
            <w:vAlign w:val="center"/>
          </w:tcPr>
          <w:p w14:paraId="56E8D4B6" w14:textId="12E9883D"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88</w:t>
            </w:r>
          </w:p>
        </w:tc>
        <w:tc>
          <w:tcPr>
            <w:tcW w:w="1137" w:type="dxa"/>
            <w:vAlign w:val="center"/>
          </w:tcPr>
          <w:p w14:paraId="3D352E13" w14:textId="241C3838"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48.4%</w:t>
            </w:r>
          </w:p>
        </w:tc>
        <w:tc>
          <w:tcPr>
            <w:tcW w:w="1291" w:type="dxa"/>
            <w:vAlign w:val="center"/>
          </w:tcPr>
          <w:p w14:paraId="3C355BDB" w14:textId="69A58EB0"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Fail</w:t>
            </w:r>
          </w:p>
        </w:tc>
      </w:tr>
      <w:tr w:rsidR="00D17740" w:rsidRPr="001D0EAA" w14:paraId="27C1ED50" w14:textId="77777777" w:rsidTr="003B7686">
        <w:tc>
          <w:tcPr>
            <w:tcW w:w="2088" w:type="dxa"/>
            <w:vAlign w:val="center"/>
          </w:tcPr>
          <w:p w14:paraId="7C3F7803" w14:textId="55B9D06E"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Lower Virginia Draw</w:t>
            </w:r>
          </w:p>
        </w:tc>
        <w:tc>
          <w:tcPr>
            <w:tcW w:w="662" w:type="dxa"/>
            <w:vAlign w:val="center"/>
          </w:tcPr>
          <w:p w14:paraId="29EC1569" w14:textId="547DF8E8"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130700010205</w:t>
            </w:r>
          </w:p>
        </w:tc>
        <w:tc>
          <w:tcPr>
            <w:tcW w:w="1145" w:type="dxa"/>
            <w:vAlign w:val="center"/>
          </w:tcPr>
          <w:p w14:paraId="60FE1C9B" w14:textId="7FC2BA2A"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1192</w:t>
            </w:r>
          </w:p>
        </w:tc>
        <w:tc>
          <w:tcPr>
            <w:tcW w:w="1133" w:type="dxa"/>
            <w:vAlign w:val="center"/>
          </w:tcPr>
          <w:p w14:paraId="0F9C60BF" w14:textId="6C6CCDF3"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397</w:t>
            </w:r>
          </w:p>
        </w:tc>
        <w:tc>
          <w:tcPr>
            <w:tcW w:w="1137" w:type="dxa"/>
            <w:vAlign w:val="center"/>
          </w:tcPr>
          <w:p w14:paraId="7D382B37" w14:textId="2525C450"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795</w:t>
            </w:r>
          </w:p>
        </w:tc>
        <w:tc>
          <w:tcPr>
            <w:tcW w:w="1137" w:type="dxa"/>
            <w:vAlign w:val="center"/>
          </w:tcPr>
          <w:p w14:paraId="6EDEE725" w14:textId="34E8ED3B"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66.7%</w:t>
            </w:r>
          </w:p>
        </w:tc>
        <w:tc>
          <w:tcPr>
            <w:tcW w:w="1291" w:type="dxa"/>
            <w:vAlign w:val="center"/>
          </w:tcPr>
          <w:p w14:paraId="7856748B" w14:textId="66E1C4CD"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Fail</w:t>
            </w:r>
          </w:p>
        </w:tc>
      </w:tr>
      <w:tr w:rsidR="00D17740" w:rsidRPr="001D0EAA" w14:paraId="1AB8BEF5" w14:textId="77777777" w:rsidTr="003B7686">
        <w:tc>
          <w:tcPr>
            <w:tcW w:w="2088" w:type="dxa"/>
            <w:vAlign w:val="center"/>
          </w:tcPr>
          <w:p w14:paraId="7E8E8347" w14:textId="3C826DA2"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Maverick Draw</w:t>
            </w:r>
          </w:p>
        </w:tc>
        <w:tc>
          <w:tcPr>
            <w:tcW w:w="662" w:type="dxa"/>
            <w:vAlign w:val="center"/>
          </w:tcPr>
          <w:p w14:paraId="3C4F3A06" w14:textId="72B4B544"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130700010206</w:t>
            </w:r>
          </w:p>
        </w:tc>
        <w:tc>
          <w:tcPr>
            <w:tcW w:w="1145" w:type="dxa"/>
            <w:vAlign w:val="center"/>
          </w:tcPr>
          <w:p w14:paraId="4671BC24" w14:textId="199AF49B"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729</w:t>
            </w:r>
          </w:p>
        </w:tc>
        <w:tc>
          <w:tcPr>
            <w:tcW w:w="1133" w:type="dxa"/>
            <w:vAlign w:val="center"/>
          </w:tcPr>
          <w:p w14:paraId="144B8141" w14:textId="68A69E5F"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224</w:t>
            </w:r>
          </w:p>
        </w:tc>
        <w:tc>
          <w:tcPr>
            <w:tcW w:w="1137" w:type="dxa"/>
            <w:vAlign w:val="center"/>
          </w:tcPr>
          <w:p w14:paraId="2FAA5BBA" w14:textId="5B1687F7"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505</w:t>
            </w:r>
          </w:p>
        </w:tc>
        <w:tc>
          <w:tcPr>
            <w:tcW w:w="1137" w:type="dxa"/>
            <w:vAlign w:val="center"/>
          </w:tcPr>
          <w:p w14:paraId="358DC27E" w14:textId="0A6AE653"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69.3%</w:t>
            </w:r>
          </w:p>
        </w:tc>
        <w:tc>
          <w:tcPr>
            <w:tcW w:w="1291" w:type="dxa"/>
            <w:vAlign w:val="center"/>
          </w:tcPr>
          <w:p w14:paraId="1A6B2009" w14:textId="4212BE97"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Fail</w:t>
            </w:r>
          </w:p>
        </w:tc>
      </w:tr>
      <w:tr w:rsidR="00D17740" w:rsidRPr="001D0EAA" w14:paraId="1A3A686B" w14:textId="77777777" w:rsidTr="003B7686">
        <w:tc>
          <w:tcPr>
            <w:tcW w:w="2088" w:type="dxa"/>
            <w:vAlign w:val="center"/>
          </w:tcPr>
          <w:p w14:paraId="786C9DB3" w14:textId="4DC48A0A"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Maverick Tank-Salt Creek</w:t>
            </w:r>
          </w:p>
        </w:tc>
        <w:tc>
          <w:tcPr>
            <w:tcW w:w="662" w:type="dxa"/>
            <w:vAlign w:val="center"/>
          </w:tcPr>
          <w:p w14:paraId="79EAD688" w14:textId="07F0922E"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130700010207</w:t>
            </w:r>
          </w:p>
        </w:tc>
        <w:tc>
          <w:tcPr>
            <w:tcW w:w="1145" w:type="dxa"/>
            <w:vAlign w:val="center"/>
          </w:tcPr>
          <w:p w14:paraId="41351F02" w14:textId="33249B72"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882</w:t>
            </w:r>
          </w:p>
        </w:tc>
        <w:tc>
          <w:tcPr>
            <w:tcW w:w="1133" w:type="dxa"/>
            <w:vAlign w:val="center"/>
          </w:tcPr>
          <w:p w14:paraId="2DF37674" w14:textId="1E6C28C0"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190</w:t>
            </w:r>
          </w:p>
        </w:tc>
        <w:tc>
          <w:tcPr>
            <w:tcW w:w="1137" w:type="dxa"/>
            <w:vAlign w:val="center"/>
          </w:tcPr>
          <w:p w14:paraId="70141B1A" w14:textId="36641A67"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692</w:t>
            </w:r>
          </w:p>
        </w:tc>
        <w:tc>
          <w:tcPr>
            <w:tcW w:w="1137" w:type="dxa"/>
            <w:vAlign w:val="center"/>
          </w:tcPr>
          <w:p w14:paraId="4E60A1EA" w14:textId="3955B44A"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78.5%</w:t>
            </w:r>
          </w:p>
        </w:tc>
        <w:tc>
          <w:tcPr>
            <w:tcW w:w="1291" w:type="dxa"/>
            <w:vAlign w:val="center"/>
          </w:tcPr>
          <w:p w14:paraId="6C307661" w14:textId="27F250AD"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Fail</w:t>
            </w:r>
          </w:p>
        </w:tc>
      </w:tr>
      <w:tr w:rsidR="00D17740" w:rsidRPr="001D0EAA" w14:paraId="09769FAA" w14:textId="77777777" w:rsidTr="003B7686">
        <w:tc>
          <w:tcPr>
            <w:tcW w:w="2088" w:type="dxa"/>
            <w:vAlign w:val="center"/>
          </w:tcPr>
          <w:p w14:paraId="3CA6ABD7" w14:textId="26D7F255"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Screw Bean Draw</w:t>
            </w:r>
          </w:p>
        </w:tc>
        <w:tc>
          <w:tcPr>
            <w:tcW w:w="662" w:type="dxa"/>
            <w:vAlign w:val="center"/>
          </w:tcPr>
          <w:p w14:paraId="611B2913" w14:textId="45787BD9"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130700010303</w:t>
            </w:r>
          </w:p>
        </w:tc>
        <w:tc>
          <w:tcPr>
            <w:tcW w:w="1145" w:type="dxa"/>
            <w:vAlign w:val="center"/>
          </w:tcPr>
          <w:p w14:paraId="6A03B32A" w14:textId="3A340CEC"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281</w:t>
            </w:r>
          </w:p>
        </w:tc>
        <w:tc>
          <w:tcPr>
            <w:tcW w:w="1133" w:type="dxa"/>
            <w:vAlign w:val="center"/>
          </w:tcPr>
          <w:p w14:paraId="2AFD365D" w14:textId="79E09272"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143</w:t>
            </w:r>
          </w:p>
        </w:tc>
        <w:tc>
          <w:tcPr>
            <w:tcW w:w="1137" w:type="dxa"/>
            <w:vAlign w:val="center"/>
          </w:tcPr>
          <w:p w14:paraId="4F1B5B09" w14:textId="375F2204"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138</w:t>
            </w:r>
          </w:p>
        </w:tc>
        <w:tc>
          <w:tcPr>
            <w:tcW w:w="1137" w:type="dxa"/>
            <w:vAlign w:val="center"/>
          </w:tcPr>
          <w:p w14:paraId="67804C86" w14:textId="57A8BE01"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49.1%</w:t>
            </w:r>
          </w:p>
        </w:tc>
        <w:tc>
          <w:tcPr>
            <w:tcW w:w="1291" w:type="dxa"/>
            <w:vAlign w:val="center"/>
          </w:tcPr>
          <w:p w14:paraId="40048BDE" w14:textId="7F8E224C"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Fail</w:t>
            </w:r>
          </w:p>
        </w:tc>
      </w:tr>
      <w:tr w:rsidR="00D17740" w:rsidRPr="001D0EAA" w14:paraId="58B12DB4" w14:textId="77777777" w:rsidTr="003B7686">
        <w:tc>
          <w:tcPr>
            <w:tcW w:w="2088" w:type="dxa"/>
            <w:vAlign w:val="center"/>
          </w:tcPr>
          <w:p w14:paraId="1AD5E979" w14:textId="20332D48"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Charlie Ross Draw-Salt Creek</w:t>
            </w:r>
          </w:p>
        </w:tc>
        <w:tc>
          <w:tcPr>
            <w:tcW w:w="662" w:type="dxa"/>
            <w:vAlign w:val="center"/>
          </w:tcPr>
          <w:p w14:paraId="1B6A7ABC" w14:textId="665CE34B"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130700010304</w:t>
            </w:r>
          </w:p>
        </w:tc>
        <w:tc>
          <w:tcPr>
            <w:tcW w:w="1145" w:type="dxa"/>
            <w:vAlign w:val="center"/>
          </w:tcPr>
          <w:p w14:paraId="5EF3457A" w14:textId="1488A0AC"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107</w:t>
            </w:r>
          </w:p>
        </w:tc>
        <w:tc>
          <w:tcPr>
            <w:tcW w:w="1133" w:type="dxa"/>
            <w:vAlign w:val="center"/>
          </w:tcPr>
          <w:p w14:paraId="35BD4897" w14:textId="58889397"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16</w:t>
            </w:r>
          </w:p>
        </w:tc>
        <w:tc>
          <w:tcPr>
            <w:tcW w:w="1137" w:type="dxa"/>
            <w:vAlign w:val="center"/>
          </w:tcPr>
          <w:p w14:paraId="39969894" w14:textId="0A92EF09"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91</w:t>
            </w:r>
          </w:p>
        </w:tc>
        <w:tc>
          <w:tcPr>
            <w:tcW w:w="1137" w:type="dxa"/>
            <w:vAlign w:val="center"/>
          </w:tcPr>
          <w:p w14:paraId="616849CB" w14:textId="41E8E451"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85.0%</w:t>
            </w:r>
          </w:p>
        </w:tc>
        <w:tc>
          <w:tcPr>
            <w:tcW w:w="1291" w:type="dxa"/>
            <w:vAlign w:val="center"/>
          </w:tcPr>
          <w:p w14:paraId="78E3DD64" w14:textId="1E8BCC2C" w:rsidR="00D17740" w:rsidRPr="4807E57A" w:rsidRDefault="00D17740" w:rsidP="00D17740">
            <w:pPr>
              <w:rPr>
                <w:rFonts w:ascii="Cambria" w:eastAsia="Cambria" w:hAnsi="Cambria" w:cs="Cambria"/>
                <w:sz w:val="20"/>
                <w:szCs w:val="20"/>
              </w:rPr>
            </w:pPr>
            <w:r w:rsidRPr="3C489F7F">
              <w:rPr>
                <w:rFonts w:ascii="Cambria" w:eastAsia="Cambria" w:hAnsi="Cambria" w:cs="Cambria"/>
                <w:sz w:val="20"/>
                <w:szCs w:val="20"/>
              </w:rPr>
              <w:t>Pass</w:t>
            </w:r>
          </w:p>
        </w:tc>
      </w:tr>
      <w:tr w:rsidR="00D17740" w:rsidRPr="001D0EAA" w14:paraId="243FC1D4" w14:textId="77777777" w:rsidTr="003B7686">
        <w:tc>
          <w:tcPr>
            <w:tcW w:w="2088" w:type="dxa"/>
            <w:vAlign w:val="center"/>
          </w:tcPr>
          <w:p w14:paraId="68E7F8EB" w14:textId="3CFBA839" w:rsidR="00D17740" w:rsidRPr="4807E57A" w:rsidRDefault="00D17740" w:rsidP="00D17740">
            <w:pPr>
              <w:rPr>
                <w:rFonts w:ascii="Cambria" w:eastAsia="Cambria" w:hAnsi="Cambria" w:cs="Cambria"/>
                <w:sz w:val="20"/>
                <w:szCs w:val="20"/>
              </w:rPr>
            </w:pPr>
            <w:r>
              <w:rPr>
                <w:rFonts w:ascii="Cambria" w:eastAsia="Cambria" w:hAnsi="Cambria" w:cs="Cambria"/>
                <w:sz w:val="20"/>
                <w:szCs w:val="20"/>
              </w:rPr>
              <w:t>Hurston Tank</w:t>
            </w:r>
          </w:p>
        </w:tc>
        <w:tc>
          <w:tcPr>
            <w:tcW w:w="662" w:type="dxa"/>
            <w:vAlign w:val="center"/>
          </w:tcPr>
          <w:p w14:paraId="26453294" w14:textId="1D71741E" w:rsidR="00D17740" w:rsidRPr="4807E57A" w:rsidRDefault="00D17740" w:rsidP="00D17740">
            <w:pPr>
              <w:rPr>
                <w:rFonts w:ascii="Cambria" w:eastAsia="Cambria" w:hAnsi="Cambria" w:cs="Cambria"/>
                <w:sz w:val="20"/>
                <w:szCs w:val="20"/>
              </w:rPr>
            </w:pPr>
            <w:r w:rsidRPr="00F207D6">
              <w:rPr>
                <w:rFonts w:ascii="Cambria" w:eastAsia="Cambria" w:hAnsi="Cambria" w:cs="Cambria"/>
                <w:sz w:val="20"/>
                <w:szCs w:val="20"/>
              </w:rPr>
              <w:t>130700010501</w:t>
            </w:r>
          </w:p>
        </w:tc>
        <w:tc>
          <w:tcPr>
            <w:tcW w:w="1145" w:type="dxa"/>
            <w:vAlign w:val="center"/>
          </w:tcPr>
          <w:p w14:paraId="47B21E20" w14:textId="24805B79" w:rsidR="00D17740" w:rsidRPr="4807E57A" w:rsidRDefault="00D17740" w:rsidP="00D17740">
            <w:pPr>
              <w:rPr>
                <w:rFonts w:ascii="Cambria" w:eastAsia="Cambria" w:hAnsi="Cambria" w:cs="Cambria"/>
                <w:sz w:val="20"/>
                <w:szCs w:val="20"/>
              </w:rPr>
            </w:pPr>
            <w:r>
              <w:rPr>
                <w:rFonts w:ascii="Cambria" w:eastAsia="Cambria" w:hAnsi="Cambria" w:cs="Cambria"/>
                <w:sz w:val="20"/>
                <w:szCs w:val="20"/>
              </w:rPr>
              <w:t>202</w:t>
            </w:r>
          </w:p>
        </w:tc>
        <w:tc>
          <w:tcPr>
            <w:tcW w:w="1133" w:type="dxa"/>
            <w:vAlign w:val="center"/>
          </w:tcPr>
          <w:p w14:paraId="173A7A9C" w14:textId="6B41E9C0" w:rsidR="00D17740" w:rsidRPr="4807E57A" w:rsidRDefault="00D17740" w:rsidP="00D17740">
            <w:pPr>
              <w:rPr>
                <w:rFonts w:ascii="Cambria" w:eastAsia="Cambria" w:hAnsi="Cambria" w:cs="Cambria"/>
                <w:sz w:val="20"/>
                <w:szCs w:val="20"/>
              </w:rPr>
            </w:pPr>
            <w:r>
              <w:rPr>
                <w:rFonts w:ascii="Cambria" w:eastAsia="Cambria" w:hAnsi="Cambria" w:cs="Cambria"/>
                <w:sz w:val="20"/>
                <w:szCs w:val="20"/>
              </w:rPr>
              <w:t>60</w:t>
            </w:r>
          </w:p>
        </w:tc>
        <w:tc>
          <w:tcPr>
            <w:tcW w:w="1137" w:type="dxa"/>
            <w:vAlign w:val="center"/>
          </w:tcPr>
          <w:p w14:paraId="397E6300" w14:textId="5AB15ED0" w:rsidR="00D17740" w:rsidRPr="4807E57A" w:rsidRDefault="00D17740" w:rsidP="00D17740">
            <w:pPr>
              <w:rPr>
                <w:rFonts w:ascii="Cambria" w:eastAsia="Cambria" w:hAnsi="Cambria" w:cs="Cambria"/>
                <w:sz w:val="20"/>
                <w:szCs w:val="20"/>
              </w:rPr>
            </w:pPr>
            <w:r>
              <w:rPr>
                <w:rFonts w:ascii="Cambria" w:eastAsia="Cambria" w:hAnsi="Cambria" w:cs="Cambria"/>
                <w:sz w:val="20"/>
                <w:szCs w:val="20"/>
              </w:rPr>
              <w:t>142</w:t>
            </w:r>
          </w:p>
        </w:tc>
        <w:tc>
          <w:tcPr>
            <w:tcW w:w="1137" w:type="dxa"/>
            <w:vAlign w:val="center"/>
          </w:tcPr>
          <w:p w14:paraId="40A8D6E9" w14:textId="618F3956" w:rsidR="00D17740" w:rsidRPr="4807E57A" w:rsidRDefault="00D17740" w:rsidP="00D17740">
            <w:pPr>
              <w:rPr>
                <w:rFonts w:ascii="Cambria" w:eastAsia="Cambria" w:hAnsi="Cambria" w:cs="Cambria"/>
                <w:sz w:val="20"/>
                <w:szCs w:val="20"/>
              </w:rPr>
            </w:pPr>
            <w:r>
              <w:rPr>
                <w:rFonts w:ascii="Cambria" w:eastAsia="Cambria" w:hAnsi="Cambria" w:cs="Cambria"/>
                <w:sz w:val="20"/>
                <w:szCs w:val="20"/>
              </w:rPr>
              <w:t>70.3%</w:t>
            </w:r>
          </w:p>
        </w:tc>
        <w:tc>
          <w:tcPr>
            <w:tcW w:w="1291" w:type="dxa"/>
            <w:vAlign w:val="center"/>
          </w:tcPr>
          <w:p w14:paraId="28496F4E" w14:textId="4E978809" w:rsidR="00D17740" w:rsidRPr="3C489F7F" w:rsidRDefault="00D17740" w:rsidP="00D17740">
            <w:pPr>
              <w:rPr>
                <w:rFonts w:ascii="Cambria" w:eastAsia="Cambria" w:hAnsi="Cambria" w:cs="Cambria"/>
                <w:sz w:val="20"/>
                <w:szCs w:val="20"/>
              </w:rPr>
            </w:pPr>
            <w:r>
              <w:rPr>
                <w:rFonts w:ascii="Cambria" w:eastAsia="Cambria" w:hAnsi="Cambria" w:cs="Cambria"/>
                <w:sz w:val="20"/>
                <w:szCs w:val="20"/>
              </w:rPr>
              <w:t>Fail</w:t>
            </w:r>
          </w:p>
        </w:tc>
      </w:tr>
      <w:tr w:rsidR="00D17740" w:rsidRPr="001D0EAA" w14:paraId="4C88A378" w14:textId="77777777" w:rsidTr="003B7686">
        <w:tc>
          <w:tcPr>
            <w:tcW w:w="2088" w:type="dxa"/>
            <w:vAlign w:val="center"/>
          </w:tcPr>
          <w:p w14:paraId="3A2B3E65" w14:textId="30F40817" w:rsidR="00D17740" w:rsidRDefault="00D17740" w:rsidP="00D17740">
            <w:pPr>
              <w:rPr>
                <w:rFonts w:ascii="Cambria" w:eastAsia="Cambria" w:hAnsi="Cambria" w:cs="Cambria"/>
                <w:sz w:val="20"/>
                <w:szCs w:val="20"/>
              </w:rPr>
            </w:pPr>
            <w:r>
              <w:rPr>
                <w:rFonts w:ascii="Cambria" w:eastAsia="Cambria" w:hAnsi="Cambria" w:cs="Cambria"/>
                <w:sz w:val="20"/>
                <w:szCs w:val="20"/>
              </w:rPr>
              <w:t>Town of Ross Place</w:t>
            </w:r>
          </w:p>
        </w:tc>
        <w:tc>
          <w:tcPr>
            <w:tcW w:w="662" w:type="dxa"/>
            <w:vAlign w:val="center"/>
          </w:tcPr>
          <w:p w14:paraId="2805883A" w14:textId="1CE71780" w:rsidR="00D17740" w:rsidRPr="00F207D6" w:rsidRDefault="00D17740" w:rsidP="00D17740">
            <w:pPr>
              <w:rPr>
                <w:rFonts w:ascii="Cambria" w:eastAsia="Cambria" w:hAnsi="Cambria" w:cs="Cambria"/>
                <w:sz w:val="20"/>
                <w:szCs w:val="20"/>
              </w:rPr>
            </w:pPr>
            <w:r w:rsidRPr="00F207D6">
              <w:rPr>
                <w:rFonts w:ascii="Cambria" w:eastAsia="Cambria" w:hAnsi="Cambria" w:cs="Cambria"/>
                <w:sz w:val="20"/>
                <w:szCs w:val="20"/>
              </w:rPr>
              <w:t>13070001050</w:t>
            </w:r>
            <w:r>
              <w:rPr>
                <w:rFonts w:ascii="Cambria" w:eastAsia="Cambria" w:hAnsi="Cambria" w:cs="Cambria"/>
                <w:sz w:val="20"/>
                <w:szCs w:val="20"/>
              </w:rPr>
              <w:t>2</w:t>
            </w:r>
          </w:p>
        </w:tc>
        <w:tc>
          <w:tcPr>
            <w:tcW w:w="1145" w:type="dxa"/>
            <w:vAlign w:val="center"/>
          </w:tcPr>
          <w:p w14:paraId="7747E33F" w14:textId="687D455E" w:rsidR="00D17740" w:rsidRDefault="00D17740" w:rsidP="00D17740">
            <w:pPr>
              <w:rPr>
                <w:rFonts w:ascii="Cambria" w:eastAsia="Cambria" w:hAnsi="Cambria" w:cs="Cambria"/>
                <w:sz w:val="20"/>
                <w:szCs w:val="20"/>
              </w:rPr>
            </w:pPr>
            <w:r>
              <w:rPr>
                <w:rFonts w:ascii="Cambria" w:eastAsia="Cambria" w:hAnsi="Cambria" w:cs="Cambria"/>
                <w:sz w:val="20"/>
                <w:szCs w:val="20"/>
              </w:rPr>
              <w:t>43</w:t>
            </w:r>
          </w:p>
        </w:tc>
        <w:tc>
          <w:tcPr>
            <w:tcW w:w="1133" w:type="dxa"/>
            <w:vAlign w:val="center"/>
          </w:tcPr>
          <w:p w14:paraId="1BE5E159" w14:textId="28DB0602" w:rsidR="00D17740" w:rsidRDefault="00D17740" w:rsidP="00D17740">
            <w:pPr>
              <w:rPr>
                <w:rFonts w:ascii="Cambria" w:eastAsia="Cambria" w:hAnsi="Cambria" w:cs="Cambria"/>
                <w:sz w:val="20"/>
                <w:szCs w:val="20"/>
              </w:rPr>
            </w:pPr>
            <w:r>
              <w:rPr>
                <w:rFonts w:ascii="Cambria" w:eastAsia="Cambria" w:hAnsi="Cambria" w:cs="Cambria"/>
                <w:sz w:val="20"/>
                <w:szCs w:val="20"/>
              </w:rPr>
              <w:t>7</w:t>
            </w:r>
          </w:p>
        </w:tc>
        <w:tc>
          <w:tcPr>
            <w:tcW w:w="1137" w:type="dxa"/>
            <w:vAlign w:val="center"/>
          </w:tcPr>
          <w:p w14:paraId="5D02D7BD" w14:textId="758252EA" w:rsidR="00D17740" w:rsidRDefault="00D17740" w:rsidP="00D17740">
            <w:pPr>
              <w:rPr>
                <w:rFonts w:ascii="Cambria" w:eastAsia="Cambria" w:hAnsi="Cambria" w:cs="Cambria"/>
                <w:sz w:val="20"/>
                <w:szCs w:val="20"/>
              </w:rPr>
            </w:pPr>
            <w:r>
              <w:rPr>
                <w:rFonts w:ascii="Cambria" w:eastAsia="Cambria" w:hAnsi="Cambria" w:cs="Cambria"/>
                <w:sz w:val="20"/>
                <w:szCs w:val="20"/>
              </w:rPr>
              <w:t>36</w:t>
            </w:r>
          </w:p>
        </w:tc>
        <w:tc>
          <w:tcPr>
            <w:tcW w:w="1137" w:type="dxa"/>
            <w:vAlign w:val="center"/>
          </w:tcPr>
          <w:p w14:paraId="511B67A5" w14:textId="23B3D332" w:rsidR="00D17740" w:rsidRDefault="00D17740" w:rsidP="00D17740">
            <w:pPr>
              <w:rPr>
                <w:rFonts w:ascii="Cambria" w:eastAsia="Cambria" w:hAnsi="Cambria" w:cs="Cambria"/>
                <w:sz w:val="20"/>
                <w:szCs w:val="20"/>
              </w:rPr>
            </w:pPr>
            <w:r>
              <w:rPr>
                <w:rFonts w:ascii="Cambria" w:eastAsia="Cambria" w:hAnsi="Cambria" w:cs="Cambria"/>
                <w:sz w:val="20"/>
                <w:szCs w:val="20"/>
              </w:rPr>
              <w:t>83.7%</w:t>
            </w:r>
          </w:p>
        </w:tc>
        <w:tc>
          <w:tcPr>
            <w:tcW w:w="1291" w:type="dxa"/>
            <w:vAlign w:val="center"/>
          </w:tcPr>
          <w:p w14:paraId="2363F3B1" w14:textId="44B9E620" w:rsidR="00D17740" w:rsidRDefault="00D17740" w:rsidP="00D17740">
            <w:pPr>
              <w:rPr>
                <w:rFonts w:ascii="Cambria" w:eastAsia="Cambria" w:hAnsi="Cambria" w:cs="Cambria"/>
                <w:sz w:val="20"/>
                <w:szCs w:val="20"/>
              </w:rPr>
            </w:pPr>
            <w:r>
              <w:rPr>
                <w:rFonts w:ascii="Cambria" w:eastAsia="Cambria" w:hAnsi="Cambria" w:cs="Cambria"/>
                <w:sz w:val="20"/>
                <w:szCs w:val="20"/>
              </w:rPr>
              <w:t>Fail</w:t>
            </w:r>
          </w:p>
        </w:tc>
      </w:tr>
      <w:tr w:rsidR="00D17740" w:rsidRPr="001D0EAA" w14:paraId="715A6ABC" w14:textId="77777777" w:rsidTr="003B7686">
        <w:tc>
          <w:tcPr>
            <w:tcW w:w="2088" w:type="dxa"/>
            <w:vAlign w:val="center"/>
          </w:tcPr>
          <w:p w14:paraId="359EB145" w14:textId="34BD9ED7" w:rsidR="00D17740" w:rsidRDefault="00D17740" w:rsidP="00D17740">
            <w:pPr>
              <w:rPr>
                <w:rFonts w:ascii="Cambria" w:eastAsia="Cambria" w:hAnsi="Cambria" w:cs="Cambria"/>
                <w:sz w:val="20"/>
                <w:szCs w:val="20"/>
              </w:rPr>
            </w:pPr>
            <w:r>
              <w:rPr>
                <w:rFonts w:ascii="Cambria" w:eastAsia="Cambria" w:hAnsi="Cambria" w:cs="Cambria"/>
                <w:sz w:val="20"/>
                <w:szCs w:val="20"/>
              </w:rPr>
              <w:t>North Well</w:t>
            </w:r>
          </w:p>
        </w:tc>
        <w:tc>
          <w:tcPr>
            <w:tcW w:w="662" w:type="dxa"/>
            <w:vAlign w:val="center"/>
          </w:tcPr>
          <w:p w14:paraId="240369E7" w14:textId="69837159" w:rsidR="00D17740" w:rsidRPr="00F207D6" w:rsidRDefault="00D17740" w:rsidP="00D17740">
            <w:pPr>
              <w:rPr>
                <w:rFonts w:ascii="Cambria" w:eastAsia="Cambria" w:hAnsi="Cambria" w:cs="Cambria"/>
                <w:sz w:val="20"/>
                <w:szCs w:val="20"/>
              </w:rPr>
            </w:pPr>
            <w:r w:rsidRPr="00F207D6">
              <w:rPr>
                <w:rFonts w:ascii="Cambria" w:eastAsia="Cambria" w:hAnsi="Cambria" w:cs="Cambria"/>
                <w:sz w:val="20"/>
                <w:szCs w:val="20"/>
              </w:rPr>
              <w:t>13070001050</w:t>
            </w:r>
            <w:r>
              <w:rPr>
                <w:rFonts w:ascii="Cambria" w:eastAsia="Cambria" w:hAnsi="Cambria" w:cs="Cambria"/>
                <w:sz w:val="20"/>
                <w:szCs w:val="20"/>
              </w:rPr>
              <w:t>5</w:t>
            </w:r>
          </w:p>
        </w:tc>
        <w:tc>
          <w:tcPr>
            <w:tcW w:w="1145" w:type="dxa"/>
            <w:vAlign w:val="center"/>
          </w:tcPr>
          <w:p w14:paraId="3202817C" w14:textId="72A05BF7" w:rsidR="00D17740" w:rsidRDefault="00D17740" w:rsidP="00D17740">
            <w:pPr>
              <w:rPr>
                <w:rFonts w:ascii="Cambria" w:eastAsia="Cambria" w:hAnsi="Cambria" w:cs="Cambria"/>
                <w:sz w:val="20"/>
                <w:szCs w:val="20"/>
              </w:rPr>
            </w:pPr>
            <w:r>
              <w:rPr>
                <w:rFonts w:ascii="Cambria" w:eastAsia="Cambria" w:hAnsi="Cambria" w:cs="Cambria"/>
                <w:sz w:val="20"/>
                <w:szCs w:val="20"/>
              </w:rPr>
              <w:t>295</w:t>
            </w:r>
          </w:p>
        </w:tc>
        <w:tc>
          <w:tcPr>
            <w:tcW w:w="1133" w:type="dxa"/>
            <w:vAlign w:val="center"/>
          </w:tcPr>
          <w:p w14:paraId="252E3F3A" w14:textId="0CF4FD82" w:rsidR="00D17740" w:rsidRDefault="00D17740" w:rsidP="00D17740">
            <w:pPr>
              <w:rPr>
                <w:rFonts w:ascii="Cambria" w:eastAsia="Cambria" w:hAnsi="Cambria" w:cs="Cambria"/>
                <w:sz w:val="20"/>
                <w:szCs w:val="20"/>
              </w:rPr>
            </w:pPr>
            <w:r>
              <w:rPr>
                <w:rFonts w:ascii="Cambria" w:eastAsia="Cambria" w:hAnsi="Cambria" w:cs="Cambria"/>
                <w:sz w:val="20"/>
                <w:szCs w:val="20"/>
              </w:rPr>
              <w:t>95</w:t>
            </w:r>
          </w:p>
        </w:tc>
        <w:tc>
          <w:tcPr>
            <w:tcW w:w="1137" w:type="dxa"/>
            <w:vAlign w:val="center"/>
          </w:tcPr>
          <w:p w14:paraId="7A3C4AFD" w14:textId="2DAE118F" w:rsidR="00D17740" w:rsidRDefault="00D17740" w:rsidP="00D17740">
            <w:pPr>
              <w:rPr>
                <w:rFonts w:ascii="Cambria" w:eastAsia="Cambria" w:hAnsi="Cambria" w:cs="Cambria"/>
                <w:sz w:val="20"/>
                <w:szCs w:val="20"/>
              </w:rPr>
            </w:pPr>
            <w:r>
              <w:rPr>
                <w:rFonts w:ascii="Cambria" w:eastAsia="Cambria" w:hAnsi="Cambria" w:cs="Cambria"/>
                <w:sz w:val="20"/>
                <w:szCs w:val="20"/>
              </w:rPr>
              <w:t>200</w:t>
            </w:r>
          </w:p>
        </w:tc>
        <w:tc>
          <w:tcPr>
            <w:tcW w:w="1137" w:type="dxa"/>
            <w:vAlign w:val="center"/>
          </w:tcPr>
          <w:p w14:paraId="7615D194" w14:textId="09E470AC" w:rsidR="00D17740" w:rsidRDefault="00D17740" w:rsidP="00D17740">
            <w:pPr>
              <w:rPr>
                <w:rFonts w:ascii="Cambria" w:eastAsia="Cambria" w:hAnsi="Cambria" w:cs="Cambria"/>
                <w:sz w:val="20"/>
                <w:szCs w:val="20"/>
              </w:rPr>
            </w:pPr>
            <w:r>
              <w:rPr>
                <w:rFonts w:ascii="Cambria" w:eastAsia="Cambria" w:hAnsi="Cambria" w:cs="Cambria"/>
                <w:sz w:val="20"/>
                <w:szCs w:val="20"/>
              </w:rPr>
              <w:t>67.8%</w:t>
            </w:r>
          </w:p>
        </w:tc>
        <w:tc>
          <w:tcPr>
            <w:tcW w:w="1291" w:type="dxa"/>
            <w:vAlign w:val="center"/>
          </w:tcPr>
          <w:p w14:paraId="3E161CC4" w14:textId="1BC3222C" w:rsidR="00D17740" w:rsidRDefault="00D17740" w:rsidP="00D17740">
            <w:pPr>
              <w:rPr>
                <w:rFonts w:ascii="Cambria" w:eastAsia="Cambria" w:hAnsi="Cambria" w:cs="Cambria"/>
                <w:sz w:val="20"/>
                <w:szCs w:val="20"/>
              </w:rPr>
            </w:pPr>
            <w:r>
              <w:rPr>
                <w:rFonts w:ascii="Cambria" w:eastAsia="Cambria" w:hAnsi="Cambria" w:cs="Cambria"/>
                <w:sz w:val="20"/>
                <w:szCs w:val="20"/>
              </w:rPr>
              <w:t>Fail</w:t>
            </w:r>
          </w:p>
        </w:tc>
      </w:tr>
      <w:tr w:rsidR="00D17740" w:rsidRPr="001D0EAA" w14:paraId="4017611C" w14:textId="77777777" w:rsidTr="003B7686">
        <w:tc>
          <w:tcPr>
            <w:tcW w:w="2088" w:type="dxa"/>
            <w:vAlign w:val="center"/>
          </w:tcPr>
          <w:p w14:paraId="09FB3D09" w14:textId="5BF55838" w:rsidR="00D17740" w:rsidRDefault="00D17740" w:rsidP="00D17740">
            <w:pPr>
              <w:rPr>
                <w:rFonts w:ascii="Cambria" w:eastAsia="Cambria" w:hAnsi="Cambria" w:cs="Cambria"/>
                <w:sz w:val="20"/>
                <w:szCs w:val="20"/>
              </w:rPr>
            </w:pPr>
            <w:r w:rsidRPr="4807E57A">
              <w:rPr>
                <w:rFonts w:ascii="Cambria" w:eastAsia="Cambria" w:hAnsi="Cambria" w:cs="Cambria"/>
                <w:sz w:val="20"/>
                <w:szCs w:val="20"/>
              </w:rPr>
              <w:t>Beacon Light Lake-Pecos River</w:t>
            </w:r>
          </w:p>
        </w:tc>
        <w:tc>
          <w:tcPr>
            <w:tcW w:w="662" w:type="dxa"/>
            <w:vAlign w:val="center"/>
          </w:tcPr>
          <w:p w14:paraId="06613A3F" w14:textId="6E464F82" w:rsidR="00D17740" w:rsidRPr="00F207D6" w:rsidRDefault="00D17740" w:rsidP="00D17740">
            <w:pPr>
              <w:rPr>
                <w:rFonts w:ascii="Cambria" w:eastAsia="Cambria" w:hAnsi="Cambria" w:cs="Cambria"/>
                <w:sz w:val="20"/>
                <w:szCs w:val="20"/>
              </w:rPr>
            </w:pPr>
            <w:r w:rsidRPr="4807E57A">
              <w:rPr>
                <w:rFonts w:ascii="Cambria" w:eastAsia="Cambria" w:hAnsi="Cambria" w:cs="Cambria"/>
                <w:sz w:val="20"/>
                <w:szCs w:val="20"/>
              </w:rPr>
              <w:t>130700010605</w:t>
            </w:r>
          </w:p>
        </w:tc>
        <w:tc>
          <w:tcPr>
            <w:tcW w:w="1145" w:type="dxa"/>
            <w:vAlign w:val="center"/>
          </w:tcPr>
          <w:p w14:paraId="5B042A4C" w14:textId="1A650F09" w:rsidR="00D17740" w:rsidRDefault="00D17740" w:rsidP="00D17740">
            <w:pPr>
              <w:rPr>
                <w:rFonts w:ascii="Cambria" w:eastAsia="Cambria" w:hAnsi="Cambria" w:cs="Cambria"/>
                <w:sz w:val="20"/>
                <w:szCs w:val="20"/>
              </w:rPr>
            </w:pPr>
            <w:r w:rsidRPr="4807E57A">
              <w:rPr>
                <w:rFonts w:ascii="Cambria" w:eastAsia="Cambria" w:hAnsi="Cambria" w:cs="Cambria"/>
                <w:sz w:val="20"/>
                <w:szCs w:val="20"/>
              </w:rPr>
              <w:t>353</w:t>
            </w:r>
          </w:p>
        </w:tc>
        <w:tc>
          <w:tcPr>
            <w:tcW w:w="1133" w:type="dxa"/>
            <w:vAlign w:val="center"/>
          </w:tcPr>
          <w:p w14:paraId="49D79447" w14:textId="31FE99D2" w:rsidR="00D17740" w:rsidRDefault="00D17740" w:rsidP="00D17740">
            <w:pPr>
              <w:rPr>
                <w:rFonts w:ascii="Cambria" w:eastAsia="Cambria" w:hAnsi="Cambria" w:cs="Cambria"/>
                <w:sz w:val="20"/>
                <w:szCs w:val="20"/>
              </w:rPr>
            </w:pPr>
            <w:r w:rsidRPr="4807E57A">
              <w:rPr>
                <w:rFonts w:ascii="Cambria" w:eastAsia="Cambria" w:hAnsi="Cambria" w:cs="Cambria"/>
                <w:sz w:val="20"/>
                <w:szCs w:val="20"/>
              </w:rPr>
              <w:t>184</w:t>
            </w:r>
          </w:p>
        </w:tc>
        <w:tc>
          <w:tcPr>
            <w:tcW w:w="1137" w:type="dxa"/>
            <w:vAlign w:val="center"/>
          </w:tcPr>
          <w:p w14:paraId="6E604C7E" w14:textId="0F5FE70E" w:rsidR="00D17740" w:rsidRDefault="00D17740" w:rsidP="00D17740">
            <w:pPr>
              <w:rPr>
                <w:rFonts w:ascii="Cambria" w:eastAsia="Cambria" w:hAnsi="Cambria" w:cs="Cambria"/>
                <w:sz w:val="20"/>
                <w:szCs w:val="20"/>
              </w:rPr>
            </w:pPr>
            <w:r w:rsidRPr="4807E57A">
              <w:rPr>
                <w:rFonts w:ascii="Cambria" w:eastAsia="Cambria" w:hAnsi="Cambria" w:cs="Cambria"/>
                <w:sz w:val="20"/>
                <w:szCs w:val="20"/>
              </w:rPr>
              <w:t>169</w:t>
            </w:r>
          </w:p>
        </w:tc>
        <w:tc>
          <w:tcPr>
            <w:tcW w:w="1137" w:type="dxa"/>
            <w:vAlign w:val="center"/>
          </w:tcPr>
          <w:p w14:paraId="7F6382C5" w14:textId="6D2FCEC9" w:rsidR="00D17740" w:rsidRDefault="00D17740" w:rsidP="00D17740">
            <w:pPr>
              <w:rPr>
                <w:rFonts w:ascii="Cambria" w:eastAsia="Cambria" w:hAnsi="Cambria" w:cs="Cambria"/>
                <w:sz w:val="20"/>
                <w:szCs w:val="20"/>
              </w:rPr>
            </w:pPr>
            <w:r w:rsidRPr="4807E57A">
              <w:rPr>
                <w:rFonts w:ascii="Cambria" w:eastAsia="Cambria" w:hAnsi="Cambria" w:cs="Cambria"/>
                <w:sz w:val="20"/>
                <w:szCs w:val="20"/>
              </w:rPr>
              <w:t>47.9%</w:t>
            </w:r>
          </w:p>
        </w:tc>
        <w:tc>
          <w:tcPr>
            <w:tcW w:w="1291" w:type="dxa"/>
            <w:vAlign w:val="center"/>
          </w:tcPr>
          <w:p w14:paraId="279CA94B" w14:textId="5E1CF8E4" w:rsidR="00D17740" w:rsidRDefault="00D17740" w:rsidP="00D17740">
            <w:pPr>
              <w:rPr>
                <w:rFonts w:ascii="Cambria" w:eastAsia="Cambria" w:hAnsi="Cambria" w:cs="Cambria"/>
                <w:sz w:val="20"/>
                <w:szCs w:val="20"/>
              </w:rPr>
            </w:pPr>
            <w:r w:rsidRPr="4807E57A">
              <w:rPr>
                <w:rFonts w:ascii="Cambria" w:eastAsia="Cambria" w:hAnsi="Cambria" w:cs="Cambria"/>
                <w:sz w:val="20"/>
                <w:szCs w:val="20"/>
              </w:rPr>
              <w:t>Fail</w:t>
            </w:r>
          </w:p>
        </w:tc>
      </w:tr>
      <w:tr w:rsidR="00D17740" w:rsidRPr="001D0EAA" w14:paraId="72671810" w14:textId="77777777" w:rsidTr="003B7686">
        <w:tc>
          <w:tcPr>
            <w:tcW w:w="2088" w:type="dxa"/>
            <w:vAlign w:val="center"/>
          </w:tcPr>
          <w:p w14:paraId="4D087B41" w14:textId="781312C6"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Barstow Dam-Pecos River</w:t>
            </w:r>
          </w:p>
        </w:tc>
        <w:tc>
          <w:tcPr>
            <w:tcW w:w="662" w:type="dxa"/>
            <w:vAlign w:val="center"/>
          </w:tcPr>
          <w:p w14:paraId="596D5D01" w14:textId="0EC4249A"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130700010704</w:t>
            </w:r>
          </w:p>
        </w:tc>
        <w:tc>
          <w:tcPr>
            <w:tcW w:w="1145" w:type="dxa"/>
            <w:vAlign w:val="center"/>
          </w:tcPr>
          <w:p w14:paraId="5395DAE2" w14:textId="15BCE65D"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2345</w:t>
            </w:r>
          </w:p>
        </w:tc>
        <w:tc>
          <w:tcPr>
            <w:tcW w:w="1133" w:type="dxa"/>
            <w:vAlign w:val="center"/>
          </w:tcPr>
          <w:p w14:paraId="36FB030B" w14:textId="0ADE3D07"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958</w:t>
            </w:r>
          </w:p>
        </w:tc>
        <w:tc>
          <w:tcPr>
            <w:tcW w:w="1137" w:type="dxa"/>
            <w:vAlign w:val="center"/>
          </w:tcPr>
          <w:p w14:paraId="56B088E6" w14:textId="0AD7F4B6"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1387</w:t>
            </w:r>
          </w:p>
        </w:tc>
        <w:tc>
          <w:tcPr>
            <w:tcW w:w="1137" w:type="dxa"/>
            <w:vAlign w:val="center"/>
          </w:tcPr>
          <w:p w14:paraId="4D80B978" w14:textId="19D3A251"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59.1%</w:t>
            </w:r>
          </w:p>
        </w:tc>
        <w:tc>
          <w:tcPr>
            <w:tcW w:w="1291" w:type="dxa"/>
            <w:vAlign w:val="center"/>
          </w:tcPr>
          <w:p w14:paraId="5E58093B" w14:textId="6706B9BE"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Fail</w:t>
            </w:r>
          </w:p>
        </w:tc>
      </w:tr>
      <w:tr w:rsidR="00D17740" w:rsidRPr="001D0EAA" w14:paraId="041F6EEA" w14:textId="77777777" w:rsidTr="003B7686">
        <w:tc>
          <w:tcPr>
            <w:tcW w:w="2088" w:type="dxa"/>
            <w:vAlign w:val="center"/>
          </w:tcPr>
          <w:p w14:paraId="1FE86875" w14:textId="44EEB876"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Barstow Canal-Pecos River</w:t>
            </w:r>
          </w:p>
        </w:tc>
        <w:tc>
          <w:tcPr>
            <w:tcW w:w="662" w:type="dxa"/>
            <w:vAlign w:val="center"/>
          </w:tcPr>
          <w:p w14:paraId="31FC0D46" w14:textId="15275C37"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130700010705</w:t>
            </w:r>
          </w:p>
        </w:tc>
        <w:tc>
          <w:tcPr>
            <w:tcW w:w="1145" w:type="dxa"/>
            <w:vAlign w:val="center"/>
          </w:tcPr>
          <w:p w14:paraId="2D95F5D2" w14:textId="22095930"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599</w:t>
            </w:r>
          </w:p>
        </w:tc>
        <w:tc>
          <w:tcPr>
            <w:tcW w:w="1133" w:type="dxa"/>
            <w:vAlign w:val="center"/>
          </w:tcPr>
          <w:p w14:paraId="6D044663" w14:textId="5BAF4A8C"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297</w:t>
            </w:r>
          </w:p>
        </w:tc>
        <w:tc>
          <w:tcPr>
            <w:tcW w:w="1137" w:type="dxa"/>
            <w:vAlign w:val="center"/>
          </w:tcPr>
          <w:p w14:paraId="580D40A5" w14:textId="6ECBBAF7"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302</w:t>
            </w:r>
          </w:p>
        </w:tc>
        <w:tc>
          <w:tcPr>
            <w:tcW w:w="1137" w:type="dxa"/>
            <w:vAlign w:val="center"/>
          </w:tcPr>
          <w:p w14:paraId="0F75DD60" w14:textId="18D09B55"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50.4%</w:t>
            </w:r>
          </w:p>
        </w:tc>
        <w:tc>
          <w:tcPr>
            <w:tcW w:w="1291" w:type="dxa"/>
            <w:vAlign w:val="center"/>
          </w:tcPr>
          <w:p w14:paraId="37BA60C6" w14:textId="15E3BA43"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Fail</w:t>
            </w:r>
          </w:p>
        </w:tc>
      </w:tr>
      <w:tr w:rsidR="00D17740" w:rsidRPr="001D0EAA" w14:paraId="41768BB9" w14:textId="77777777" w:rsidTr="003B7686">
        <w:tc>
          <w:tcPr>
            <w:tcW w:w="2088" w:type="dxa"/>
            <w:vAlign w:val="center"/>
          </w:tcPr>
          <w:p w14:paraId="4B3DAE2F" w14:textId="7BDB144A"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Rudd Draw</w:t>
            </w:r>
          </w:p>
        </w:tc>
        <w:tc>
          <w:tcPr>
            <w:tcW w:w="662" w:type="dxa"/>
            <w:vAlign w:val="center"/>
          </w:tcPr>
          <w:p w14:paraId="18501C31" w14:textId="1EA66427"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130700010801</w:t>
            </w:r>
          </w:p>
        </w:tc>
        <w:tc>
          <w:tcPr>
            <w:tcW w:w="1145" w:type="dxa"/>
            <w:vAlign w:val="center"/>
          </w:tcPr>
          <w:p w14:paraId="5456327B" w14:textId="705CFD03"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452</w:t>
            </w:r>
          </w:p>
        </w:tc>
        <w:tc>
          <w:tcPr>
            <w:tcW w:w="1133" w:type="dxa"/>
            <w:vAlign w:val="center"/>
          </w:tcPr>
          <w:p w14:paraId="09DB78BF" w14:textId="3A635BEB"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164</w:t>
            </w:r>
          </w:p>
        </w:tc>
        <w:tc>
          <w:tcPr>
            <w:tcW w:w="1137" w:type="dxa"/>
            <w:vAlign w:val="center"/>
          </w:tcPr>
          <w:p w14:paraId="43B3E59E" w14:textId="10CA1BB8"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288</w:t>
            </w:r>
          </w:p>
        </w:tc>
        <w:tc>
          <w:tcPr>
            <w:tcW w:w="1137" w:type="dxa"/>
            <w:vAlign w:val="center"/>
          </w:tcPr>
          <w:p w14:paraId="677CBB02" w14:textId="3496110D"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63.7%</w:t>
            </w:r>
          </w:p>
        </w:tc>
        <w:tc>
          <w:tcPr>
            <w:tcW w:w="1291" w:type="dxa"/>
            <w:vAlign w:val="center"/>
          </w:tcPr>
          <w:p w14:paraId="371F290C" w14:textId="7C18E3D4"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Fail</w:t>
            </w:r>
          </w:p>
        </w:tc>
      </w:tr>
      <w:tr w:rsidR="00D17740" w:rsidRPr="001D0EAA" w14:paraId="0CF6411C" w14:textId="77777777" w:rsidTr="003B7686">
        <w:tc>
          <w:tcPr>
            <w:tcW w:w="2088" w:type="dxa"/>
            <w:vAlign w:val="center"/>
          </w:tcPr>
          <w:p w14:paraId="17B7A0B6" w14:textId="5E2C8724"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Farm Well</w:t>
            </w:r>
          </w:p>
        </w:tc>
        <w:tc>
          <w:tcPr>
            <w:tcW w:w="662" w:type="dxa"/>
            <w:vAlign w:val="center"/>
          </w:tcPr>
          <w:p w14:paraId="7A9D35C3" w14:textId="6D496437"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130700010802</w:t>
            </w:r>
          </w:p>
        </w:tc>
        <w:tc>
          <w:tcPr>
            <w:tcW w:w="1145" w:type="dxa"/>
            <w:vAlign w:val="center"/>
          </w:tcPr>
          <w:p w14:paraId="7C247D43" w14:textId="339680A7"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2020</w:t>
            </w:r>
          </w:p>
        </w:tc>
        <w:tc>
          <w:tcPr>
            <w:tcW w:w="1133" w:type="dxa"/>
            <w:vAlign w:val="center"/>
          </w:tcPr>
          <w:p w14:paraId="1EE66442" w14:textId="2FD24516"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879</w:t>
            </w:r>
          </w:p>
        </w:tc>
        <w:tc>
          <w:tcPr>
            <w:tcW w:w="1137" w:type="dxa"/>
            <w:vAlign w:val="center"/>
          </w:tcPr>
          <w:p w14:paraId="07A107A1" w14:textId="30B11C3C"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1141</w:t>
            </w:r>
          </w:p>
        </w:tc>
        <w:tc>
          <w:tcPr>
            <w:tcW w:w="1137" w:type="dxa"/>
            <w:vAlign w:val="center"/>
          </w:tcPr>
          <w:p w14:paraId="47AE6230" w14:textId="1594E8F7"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56.5%</w:t>
            </w:r>
          </w:p>
        </w:tc>
        <w:tc>
          <w:tcPr>
            <w:tcW w:w="1291" w:type="dxa"/>
            <w:vAlign w:val="center"/>
          </w:tcPr>
          <w:p w14:paraId="07F995D8" w14:textId="0CBA03EE"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Fail</w:t>
            </w:r>
          </w:p>
        </w:tc>
      </w:tr>
      <w:tr w:rsidR="00D17740" w:rsidRPr="001D0EAA" w14:paraId="6AA85085" w14:textId="77777777" w:rsidTr="003B7686">
        <w:tc>
          <w:tcPr>
            <w:tcW w:w="2088" w:type="dxa"/>
            <w:vAlign w:val="center"/>
          </w:tcPr>
          <w:p w14:paraId="6FEBD3C7" w14:textId="5625F5FA"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Soda Lake</w:t>
            </w:r>
          </w:p>
        </w:tc>
        <w:tc>
          <w:tcPr>
            <w:tcW w:w="662" w:type="dxa"/>
            <w:vAlign w:val="center"/>
          </w:tcPr>
          <w:p w14:paraId="45287599" w14:textId="095A54BC"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130700010803</w:t>
            </w:r>
          </w:p>
        </w:tc>
        <w:tc>
          <w:tcPr>
            <w:tcW w:w="1145" w:type="dxa"/>
            <w:vAlign w:val="center"/>
          </w:tcPr>
          <w:p w14:paraId="3C34559C" w14:textId="69716CC3"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3904</w:t>
            </w:r>
          </w:p>
        </w:tc>
        <w:tc>
          <w:tcPr>
            <w:tcW w:w="1133" w:type="dxa"/>
            <w:vAlign w:val="center"/>
          </w:tcPr>
          <w:p w14:paraId="3EC51225" w14:textId="3F666515"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1657</w:t>
            </w:r>
          </w:p>
        </w:tc>
        <w:tc>
          <w:tcPr>
            <w:tcW w:w="1137" w:type="dxa"/>
            <w:vAlign w:val="center"/>
          </w:tcPr>
          <w:p w14:paraId="2955F26E" w14:textId="5640B437"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2247</w:t>
            </w:r>
          </w:p>
        </w:tc>
        <w:tc>
          <w:tcPr>
            <w:tcW w:w="1137" w:type="dxa"/>
            <w:vAlign w:val="center"/>
          </w:tcPr>
          <w:p w14:paraId="61422965" w14:textId="0B4E76CE"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57.6%</w:t>
            </w:r>
          </w:p>
        </w:tc>
        <w:tc>
          <w:tcPr>
            <w:tcW w:w="1291" w:type="dxa"/>
            <w:vAlign w:val="center"/>
          </w:tcPr>
          <w:p w14:paraId="423AF3D0" w14:textId="5C3061A0"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Fail</w:t>
            </w:r>
          </w:p>
        </w:tc>
      </w:tr>
      <w:tr w:rsidR="00D17740" w:rsidRPr="001D0EAA" w14:paraId="72F856A4" w14:textId="77777777" w:rsidTr="003B7686">
        <w:tc>
          <w:tcPr>
            <w:tcW w:w="2088" w:type="dxa"/>
            <w:vAlign w:val="center"/>
          </w:tcPr>
          <w:p w14:paraId="3881D59C" w14:textId="3C20D228"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Mosquito Lake</w:t>
            </w:r>
          </w:p>
        </w:tc>
        <w:tc>
          <w:tcPr>
            <w:tcW w:w="662" w:type="dxa"/>
            <w:vAlign w:val="center"/>
          </w:tcPr>
          <w:p w14:paraId="67EC8B2D" w14:textId="522B16AE"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130700010903</w:t>
            </w:r>
          </w:p>
        </w:tc>
        <w:tc>
          <w:tcPr>
            <w:tcW w:w="1145" w:type="dxa"/>
            <w:vAlign w:val="center"/>
          </w:tcPr>
          <w:p w14:paraId="78A41E74" w14:textId="5A11FC5B"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518</w:t>
            </w:r>
          </w:p>
        </w:tc>
        <w:tc>
          <w:tcPr>
            <w:tcW w:w="1133" w:type="dxa"/>
            <w:vAlign w:val="center"/>
          </w:tcPr>
          <w:p w14:paraId="4B313190" w14:textId="7F0B2584"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40</w:t>
            </w:r>
          </w:p>
        </w:tc>
        <w:tc>
          <w:tcPr>
            <w:tcW w:w="1137" w:type="dxa"/>
            <w:vAlign w:val="center"/>
          </w:tcPr>
          <w:p w14:paraId="39475108" w14:textId="69AB3FD2"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478</w:t>
            </w:r>
          </w:p>
        </w:tc>
        <w:tc>
          <w:tcPr>
            <w:tcW w:w="1137" w:type="dxa"/>
            <w:vAlign w:val="center"/>
          </w:tcPr>
          <w:p w14:paraId="7FFC7313" w14:textId="69BC59B1"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92.3%</w:t>
            </w:r>
          </w:p>
        </w:tc>
        <w:tc>
          <w:tcPr>
            <w:tcW w:w="1291" w:type="dxa"/>
            <w:vAlign w:val="center"/>
          </w:tcPr>
          <w:p w14:paraId="12D79192" w14:textId="79C9C58C" w:rsidR="00D17740" w:rsidRPr="4807E57A" w:rsidRDefault="00D17740" w:rsidP="00D17740">
            <w:pPr>
              <w:rPr>
                <w:rFonts w:ascii="Cambria" w:eastAsia="Cambria" w:hAnsi="Cambria" w:cs="Cambria"/>
                <w:sz w:val="20"/>
                <w:szCs w:val="20"/>
              </w:rPr>
            </w:pPr>
            <w:r w:rsidRPr="3C489F7F">
              <w:rPr>
                <w:rFonts w:ascii="Cambria" w:eastAsia="Cambria" w:hAnsi="Cambria" w:cs="Cambria"/>
                <w:sz w:val="20"/>
                <w:szCs w:val="20"/>
              </w:rPr>
              <w:t>Pass</w:t>
            </w:r>
          </w:p>
        </w:tc>
      </w:tr>
      <w:tr w:rsidR="00D17740" w:rsidRPr="001D0EAA" w14:paraId="010EBFD3" w14:textId="77777777" w:rsidTr="003B7686">
        <w:tc>
          <w:tcPr>
            <w:tcW w:w="2088" w:type="dxa"/>
            <w:vAlign w:val="center"/>
          </w:tcPr>
          <w:p w14:paraId="5ED045D0" w14:textId="2DE1A65E"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Lateral Number One-Pecos River</w:t>
            </w:r>
          </w:p>
        </w:tc>
        <w:tc>
          <w:tcPr>
            <w:tcW w:w="662" w:type="dxa"/>
            <w:vAlign w:val="center"/>
          </w:tcPr>
          <w:p w14:paraId="77132A2E" w14:textId="44B83E23"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130700010904</w:t>
            </w:r>
          </w:p>
        </w:tc>
        <w:tc>
          <w:tcPr>
            <w:tcW w:w="1145" w:type="dxa"/>
            <w:vAlign w:val="center"/>
          </w:tcPr>
          <w:p w14:paraId="35461CF3" w14:textId="6B34AFD3"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1262</w:t>
            </w:r>
          </w:p>
        </w:tc>
        <w:tc>
          <w:tcPr>
            <w:tcW w:w="1133" w:type="dxa"/>
            <w:vAlign w:val="center"/>
          </w:tcPr>
          <w:p w14:paraId="5DD16207" w14:textId="5F4A1169"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565</w:t>
            </w:r>
          </w:p>
        </w:tc>
        <w:tc>
          <w:tcPr>
            <w:tcW w:w="1137" w:type="dxa"/>
            <w:vAlign w:val="center"/>
          </w:tcPr>
          <w:p w14:paraId="44AA98E2" w14:textId="378AC861"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697</w:t>
            </w:r>
          </w:p>
        </w:tc>
        <w:tc>
          <w:tcPr>
            <w:tcW w:w="1137" w:type="dxa"/>
            <w:vAlign w:val="center"/>
          </w:tcPr>
          <w:p w14:paraId="5FB7F6FB" w14:textId="623605E8"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55.2%</w:t>
            </w:r>
          </w:p>
        </w:tc>
        <w:tc>
          <w:tcPr>
            <w:tcW w:w="1291" w:type="dxa"/>
            <w:vAlign w:val="center"/>
          </w:tcPr>
          <w:p w14:paraId="2F8AF611" w14:textId="4D8D78DC" w:rsidR="00D17740" w:rsidRPr="3C489F7F" w:rsidRDefault="00D17740" w:rsidP="00D17740">
            <w:pPr>
              <w:rPr>
                <w:rFonts w:ascii="Cambria" w:eastAsia="Cambria" w:hAnsi="Cambria" w:cs="Cambria"/>
                <w:sz w:val="20"/>
                <w:szCs w:val="20"/>
              </w:rPr>
            </w:pPr>
            <w:r w:rsidRPr="4807E57A">
              <w:rPr>
                <w:rFonts w:ascii="Cambria" w:eastAsia="Cambria" w:hAnsi="Cambria" w:cs="Cambria"/>
                <w:sz w:val="20"/>
                <w:szCs w:val="20"/>
              </w:rPr>
              <w:t>Fail</w:t>
            </w:r>
          </w:p>
        </w:tc>
      </w:tr>
      <w:tr w:rsidR="00D17740" w:rsidRPr="001D0EAA" w14:paraId="21A88304" w14:textId="77777777" w:rsidTr="003B7686">
        <w:tc>
          <w:tcPr>
            <w:tcW w:w="2088" w:type="dxa"/>
            <w:vAlign w:val="center"/>
          </w:tcPr>
          <w:p w14:paraId="4BB380A3" w14:textId="58B6E307"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Rock Quarry Draw-Pecos River</w:t>
            </w:r>
          </w:p>
        </w:tc>
        <w:tc>
          <w:tcPr>
            <w:tcW w:w="662" w:type="dxa"/>
            <w:vAlign w:val="center"/>
          </w:tcPr>
          <w:p w14:paraId="405AD49E" w14:textId="7B3074AE"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130700010905</w:t>
            </w:r>
          </w:p>
        </w:tc>
        <w:tc>
          <w:tcPr>
            <w:tcW w:w="1145" w:type="dxa"/>
            <w:vAlign w:val="center"/>
          </w:tcPr>
          <w:p w14:paraId="779B8CBC" w14:textId="0CF9420E"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1047</w:t>
            </w:r>
          </w:p>
        </w:tc>
        <w:tc>
          <w:tcPr>
            <w:tcW w:w="1133" w:type="dxa"/>
            <w:vAlign w:val="center"/>
          </w:tcPr>
          <w:p w14:paraId="2572F23F" w14:textId="5167DCE4"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449</w:t>
            </w:r>
          </w:p>
        </w:tc>
        <w:tc>
          <w:tcPr>
            <w:tcW w:w="1137" w:type="dxa"/>
            <w:vAlign w:val="center"/>
          </w:tcPr>
          <w:p w14:paraId="45C42EBB" w14:textId="1891ED73"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598</w:t>
            </w:r>
          </w:p>
        </w:tc>
        <w:tc>
          <w:tcPr>
            <w:tcW w:w="1137" w:type="dxa"/>
            <w:vAlign w:val="center"/>
          </w:tcPr>
          <w:p w14:paraId="12419F97" w14:textId="314F075B"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57.1%</w:t>
            </w:r>
          </w:p>
        </w:tc>
        <w:tc>
          <w:tcPr>
            <w:tcW w:w="1291" w:type="dxa"/>
            <w:vAlign w:val="center"/>
          </w:tcPr>
          <w:p w14:paraId="7A942DA8" w14:textId="3FD9F8D6"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Fail</w:t>
            </w:r>
          </w:p>
        </w:tc>
      </w:tr>
      <w:tr w:rsidR="00D17740" w:rsidRPr="001D0EAA" w14:paraId="3DE8717E" w14:textId="77777777" w:rsidTr="003B7686">
        <w:tc>
          <w:tcPr>
            <w:tcW w:w="2088" w:type="dxa"/>
            <w:vAlign w:val="center"/>
          </w:tcPr>
          <w:p w14:paraId="04D95EB7" w14:textId="1956BD9A"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Quito Draw-Pecos River</w:t>
            </w:r>
          </w:p>
        </w:tc>
        <w:tc>
          <w:tcPr>
            <w:tcW w:w="662" w:type="dxa"/>
            <w:vAlign w:val="center"/>
          </w:tcPr>
          <w:p w14:paraId="2213346D" w14:textId="2FB473B8"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130700010906</w:t>
            </w:r>
          </w:p>
        </w:tc>
        <w:tc>
          <w:tcPr>
            <w:tcW w:w="1145" w:type="dxa"/>
            <w:vAlign w:val="center"/>
          </w:tcPr>
          <w:p w14:paraId="55CEF7F0" w14:textId="38C82B37"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2379</w:t>
            </w:r>
          </w:p>
        </w:tc>
        <w:tc>
          <w:tcPr>
            <w:tcW w:w="1133" w:type="dxa"/>
            <w:vAlign w:val="center"/>
          </w:tcPr>
          <w:p w14:paraId="000A90D3" w14:textId="722EC0DB"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652</w:t>
            </w:r>
          </w:p>
        </w:tc>
        <w:tc>
          <w:tcPr>
            <w:tcW w:w="1137" w:type="dxa"/>
            <w:vAlign w:val="center"/>
          </w:tcPr>
          <w:p w14:paraId="3062B1F0" w14:textId="06A996A3"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1727</w:t>
            </w:r>
          </w:p>
        </w:tc>
        <w:tc>
          <w:tcPr>
            <w:tcW w:w="1137" w:type="dxa"/>
            <w:vAlign w:val="center"/>
          </w:tcPr>
          <w:p w14:paraId="5551225F" w14:textId="33048F1B"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72.6%</w:t>
            </w:r>
          </w:p>
        </w:tc>
        <w:tc>
          <w:tcPr>
            <w:tcW w:w="1291" w:type="dxa"/>
            <w:vAlign w:val="center"/>
          </w:tcPr>
          <w:p w14:paraId="24A08A5A" w14:textId="50F2D8DF"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Fail</w:t>
            </w:r>
          </w:p>
        </w:tc>
      </w:tr>
      <w:tr w:rsidR="00D17740" w:rsidRPr="001D0EAA" w14:paraId="36716177" w14:textId="77777777" w:rsidTr="003B7686">
        <w:tc>
          <w:tcPr>
            <w:tcW w:w="2088" w:type="dxa"/>
            <w:vAlign w:val="center"/>
          </w:tcPr>
          <w:p w14:paraId="60A4301B" w14:textId="36B4DEBC"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Jones Well-Pecos River</w:t>
            </w:r>
          </w:p>
        </w:tc>
        <w:tc>
          <w:tcPr>
            <w:tcW w:w="662" w:type="dxa"/>
            <w:vAlign w:val="center"/>
          </w:tcPr>
          <w:p w14:paraId="15D6635D" w14:textId="53D1973B"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130700011004</w:t>
            </w:r>
          </w:p>
        </w:tc>
        <w:tc>
          <w:tcPr>
            <w:tcW w:w="1145" w:type="dxa"/>
            <w:vAlign w:val="center"/>
          </w:tcPr>
          <w:p w14:paraId="5CAE9B4F" w14:textId="2AA39078"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337</w:t>
            </w:r>
          </w:p>
        </w:tc>
        <w:tc>
          <w:tcPr>
            <w:tcW w:w="1133" w:type="dxa"/>
            <w:vAlign w:val="center"/>
          </w:tcPr>
          <w:p w14:paraId="31890C34" w14:textId="5FEA23DC"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189</w:t>
            </w:r>
          </w:p>
        </w:tc>
        <w:tc>
          <w:tcPr>
            <w:tcW w:w="1137" w:type="dxa"/>
            <w:vAlign w:val="center"/>
          </w:tcPr>
          <w:p w14:paraId="71A5ECF2" w14:textId="346E87B7"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148</w:t>
            </w:r>
          </w:p>
        </w:tc>
        <w:tc>
          <w:tcPr>
            <w:tcW w:w="1137" w:type="dxa"/>
            <w:vAlign w:val="center"/>
          </w:tcPr>
          <w:p w14:paraId="057FF9C0" w14:textId="0F593453"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43.9%</w:t>
            </w:r>
          </w:p>
        </w:tc>
        <w:tc>
          <w:tcPr>
            <w:tcW w:w="1291" w:type="dxa"/>
            <w:vAlign w:val="center"/>
          </w:tcPr>
          <w:p w14:paraId="199CFBB7" w14:textId="6C391A82"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Fail</w:t>
            </w:r>
          </w:p>
        </w:tc>
      </w:tr>
      <w:tr w:rsidR="00D17740" w:rsidRPr="001D0EAA" w14:paraId="11F0A648" w14:textId="77777777" w:rsidTr="003B7686">
        <w:tc>
          <w:tcPr>
            <w:tcW w:w="2088" w:type="dxa"/>
            <w:vAlign w:val="center"/>
          </w:tcPr>
          <w:p w14:paraId="33ED1E0A" w14:textId="5827C7BC"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Big Valley Canal-Pecos River</w:t>
            </w:r>
          </w:p>
        </w:tc>
        <w:tc>
          <w:tcPr>
            <w:tcW w:w="662" w:type="dxa"/>
            <w:vAlign w:val="center"/>
          </w:tcPr>
          <w:p w14:paraId="2AA647F1" w14:textId="09265E41"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130700011006</w:t>
            </w:r>
          </w:p>
        </w:tc>
        <w:tc>
          <w:tcPr>
            <w:tcW w:w="1145" w:type="dxa"/>
            <w:vAlign w:val="center"/>
          </w:tcPr>
          <w:p w14:paraId="4822A804" w14:textId="1FFA86C2"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1218</w:t>
            </w:r>
          </w:p>
        </w:tc>
        <w:tc>
          <w:tcPr>
            <w:tcW w:w="1133" w:type="dxa"/>
            <w:vAlign w:val="center"/>
          </w:tcPr>
          <w:p w14:paraId="74947585" w14:textId="69107B38"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627</w:t>
            </w:r>
          </w:p>
        </w:tc>
        <w:tc>
          <w:tcPr>
            <w:tcW w:w="1137" w:type="dxa"/>
            <w:vAlign w:val="center"/>
          </w:tcPr>
          <w:p w14:paraId="7E6D67DF" w14:textId="3853FCC5"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591</w:t>
            </w:r>
          </w:p>
        </w:tc>
        <w:tc>
          <w:tcPr>
            <w:tcW w:w="1137" w:type="dxa"/>
            <w:vAlign w:val="center"/>
          </w:tcPr>
          <w:p w14:paraId="4636E041" w14:textId="0914DADA"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48.5%</w:t>
            </w:r>
          </w:p>
        </w:tc>
        <w:tc>
          <w:tcPr>
            <w:tcW w:w="1291" w:type="dxa"/>
            <w:vAlign w:val="center"/>
          </w:tcPr>
          <w:p w14:paraId="4245FC66" w14:textId="001C830A" w:rsidR="00D17740" w:rsidRPr="4807E57A" w:rsidRDefault="00D17740" w:rsidP="00D17740">
            <w:pPr>
              <w:rPr>
                <w:rFonts w:ascii="Cambria" w:eastAsia="Cambria" w:hAnsi="Cambria" w:cs="Cambria"/>
                <w:sz w:val="20"/>
                <w:szCs w:val="20"/>
              </w:rPr>
            </w:pPr>
            <w:r w:rsidRPr="4807E57A">
              <w:rPr>
                <w:rFonts w:ascii="Cambria" w:eastAsia="Cambria" w:hAnsi="Cambria" w:cs="Cambria"/>
                <w:sz w:val="20"/>
                <w:szCs w:val="20"/>
              </w:rPr>
              <w:t>Fail</w:t>
            </w:r>
          </w:p>
        </w:tc>
      </w:tr>
    </w:tbl>
    <w:p w14:paraId="26CF87DF" w14:textId="77777777" w:rsidR="00A07609" w:rsidRDefault="00A07609" w:rsidP="1BF08380">
      <w:pPr>
        <w:rPr>
          <w:rFonts w:ascii="Cambria" w:eastAsia="Cambria" w:hAnsi="Cambria" w:cs="Cambria"/>
        </w:rPr>
      </w:pPr>
    </w:p>
    <w:p w14:paraId="1A805F27" w14:textId="254485DE" w:rsidR="003D5975" w:rsidRPr="003D5975" w:rsidRDefault="003D5975" w:rsidP="00A07609">
      <w:pPr>
        <w:pStyle w:val="Table-notes"/>
        <w:rPr>
          <w:color w:val="233972"/>
        </w:rPr>
      </w:pPr>
    </w:p>
    <w:p w14:paraId="4FD50166" w14:textId="678ACAE8" w:rsidR="000D08C3" w:rsidRDefault="000D08C3" w:rsidP="00416D2E">
      <w:pPr>
        <w:pStyle w:val="Caption"/>
        <w:keepNext/>
      </w:pPr>
    </w:p>
    <w:p w14:paraId="0123D8C2" w14:textId="5B9A3F8F" w:rsidR="007827E5" w:rsidRDefault="000A2ACC" w:rsidP="00416D2E">
      <w:pPr>
        <w:spacing w:after="0" w:line="240" w:lineRule="auto"/>
        <w:jc w:val="center"/>
        <w:textAlignment w:val="baseline"/>
      </w:pPr>
      <w:r>
        <w:rPr>
          <w:rFonts w:ascii="Cambria" w:eastAsia="Cambria" w:hAnsi="Cambria" w:cs="Cambria"/>
          <w:color w:val="808080" w:themeColor="background1" w:themeShade="80"/>
          <w:sz w:val="24"/>
          <w:szCs w:val="24"/>
        </w:rPr>
        <w:t xml:space="preserve"> </w:t>
      </w:r>
      <w:r w:rsidR="00B743CA">
        <w:rPr>
          <w:noProof/>
        </w:rPr>
        <w:drawing>
          <wp:inline distT="0" distB="0" distL="0" distR="0" wp14:anchorId="12D4E904" wp14:editId="132248E8">
            <wp:extent cx="5943600" cy="4591050"/>
            <wp:effectExtent l="19050" t="19050" r="19050" b="19050"/>
            <wp:docPr id="2133704257" name="Picture 2133704257" descr="A map of the united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704257" name="Picture 2133704257" descr="A map of the united states&#10;&#10;AI-generated content may be incorrect."/>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943600" cy="4591050"/>
                    </a:xfrm>
                    <a:prstGeom prst="rect">
                      <a:avLst/>
                    </a:prstGeom>
                    <a:ln w="9525">
                      <a:solidFill>
                        <a:schemeClr val="tx1"/>
                      </a:solidFill>
                      <a:prstDash val="solid"/>
                    </a:ln>
                  </pic:spPr>
                </pic:pic>
              </a:graphicData>
            </a:graphic>
          </wp:inline>
        </w:drawing>
      </w:r>
    </w:p>
    <w:p w14:paraId="2097B098" w14:textId="7A0E3B5F" w:rsidR="003D5975" w:rsidRDefault="007827E5" w:rsidP="00416D2E">
      <w:pPr>
        <w:pStyle w:val="Caption"/>
      </w:pPr>
      <w:bookmarkStart w:id="338" w:name="_Ref164939736"/>
      <w:bookmarkStart w:id="339" w:name="_Toc194961465"/>
      <w:r w:rsidRPr="0078221A">
        <w:t xml:space="preserve">Figure </w:t>
      </w:r>
      <w:r w:rsidR="00C41012">
        <w:fldChar w:fldCharType="begin"/>
      </w:r>
      <w:r w:rsidR="00C41012">
        <w:instrText xml:space="preserve"> STYLEREF 1 \s </w:instrText>
      </w:r>
      <w:r w:rsidR="00C41012">
        <w:fldChar w:fldCharType="separate"/>
      </w:r>
      <w:r w:rsidR="00D005AD">
        <w:rPr>
          <w:noProof/>
        </w:rPr>
        <w:t>4</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D005AD">
        <w:rPr>
          <w:noProof/>
        </w:rPr>
        <w:t>3</w:t>
      </w:r>
      <w:r w:rsidR="00C41012">
        <w:rPr>
          <w:noProof/>
        </w:rPr>
        <w:fldChar w:fldCharType="end"/>
      </w:r>
      <w:bookmarkEnd w:id="338"/>
      <w:r w:rsidRPr="0078221A">
        <w:t xml:space="preserve">: </w:t>
      </w:r>
      <w:r w:rsidR="00224681">
        <w:t>Lower Pecos-Red Bluff Reservoir</w:t>
      </w:r>
      <w:r w:rsidR="008D1D67">
        <w:t xml:space="preserve"> </w:t>
      </w:r>
      <w:r w:rsidR="00EE5FAF">
        <w:t>w</w:t>
      </w:r>
      <w:r w:rsidR="0099362A">
        <w:t xml:space="preserve">atershed CNMS </w:t>
      </w:r>
      <w:r w:rsidR="00EA3169">
        <w:t>v</w:t>
      </w:r>
      <w:r w:rsidR="0099362A">
        <w:t xml:space="preserve">alidation </w:t>
      </w:r>
      <w:r w:rsidR="00EA3169">
        <w:t>r</w:t>
      </w:r>
      <w:r w:rsidR="0099362A">
        <w:t>esults</w:t>
      </w:r>
      <w:bookmarkEnd w:id="339"/>
    </w:p>
    <w:p w14:paraId="7CA16E5E" w14:textId="5B9D8743" w:rsidR="002C4816" w:rsidRDefault="002C4816" w:rsidP="1BF08380">
      <w:pPr>
        <w:pStyle w:val="Heading2"/>
        <w:rPr>
          <w:rFonts w:eastAsia="Cambria" w:cs="Cambria"/>
        </w:rPr>
      </w:pPr>
      <w:bookmarkStart w:id="340" w:name="_Toc164859108"/>
      <w:bookmarkStart w:id="341" w:name="_Toc165037982"/>
      <w:bookmarkStart w:id="342" w:name="_Toc165038256"/>
      <w:bookmarkStart w:id="343" w:name="_Toc165038491"/>
      <w:bookmarkStart w:id="344" w:name="_Toc165039932"/>
      <w:bookmarkStart w:id="345" w:name="_Toc165039987"/>
      <w:bookmarkStart w:id="346" w:name="_Toc165040042"/>
      <w:bookmarkStart w:id="347" w:name="_Toc194961299"/>
      <w:bookmarkStart w:id="348" w:name="_Toc150162490"/>
      <w:bookmarkEnd w:id="340"/>
      <w:bookmarkEnd w:id="341"/>
      <w:bookmarkEnd w:id="342"/>
      <w:bookmarkEnd w:id="343"/>
      <w:bookmarkEnd w:id="344"/>
      <w:bookmarkEnd w:id="345"/>
      <w:bookmarkEnd w:id="346"/>
      <w:r w:rsidRPr="1BF08380">
        <w:rPr>
          <w:rFonts w:eastAsia="Cambria" w:cs="Cambria"/>
        </w:rPr>
        <w:t>Flood Risk Analysis</w:t>
      </w:r>
      <w:bookmarkEnd w:id="347"/>
    </w:p>
    <w:p w14:paraId="3452AB0E" w14:textId="50CB8CF4" w:rsidR="008E489A" w:rsidRPr="006E4CB1" w:rsidRDefault="008E489A" w:rsidP="00BA6FC4">
      <w:pPr>
        <w:pStyle w:val="BodyText"/>
      </w:pPr>
      <w:r w:rsidRPr="006E4CB1">
        <w:t xml:space="preserve">A flood risk analysis was performed for </w:t>
      </w:r>
      <w:r w:rsidR="00224681">
        <w:t>Lower Pecos-Red Bluff Reservoir</w:t>
      </w:r>
      <w:r w:rsidR="00390345">
        <w:t xml:space="preserve"> watershed</w:t>
      </w:r>
      <w:r w:rsidRPr="006E4CB1">
        <w:t>. The updated 1</w:t>
      </w:r>
      <w:r w:rsidR="0073023A" w:rsidRPr="006E4CB1">
        <w:t>%</w:t>
      </w:r>
      <w:r w:rsidRPr="006E4CB1">
        <w:t xml:space="preserve"> </w:t>
      </w:r>
      <w:r w:rsidR="007C5E91" w:rsidRPr="006E4CB1">
        <w:t>ACE</w:t>
      </w:r>
      <w:r w:rsidRPr="006E4CB1">
        <w:t xml:space="preserve"> depth grid was used to calculate the potential flood losses. The loss results are stored in the S_FRAC_AR spatial file within the FRD geodatabase. All results </w:t>
      </w:r>
      <w:r w:rsidR="00E51C71" w:rsidRPr="006E4CB1">
        <w:t>were</w:t>
      </w:r>
      <w:r w:rsidRPr="006E4CB1">
        <w:t xml:space="preserve"> reported in whole dollar values.</w:t>
      </w:r>
      <w:r w:rsidR="000A2ACC" w:rsidRPr="006E4CB1">
        <w:t xml:space="preserve"> </w:t>
      </w:r>
    </w:p>
    <w:p w14:paraId="62790303" w14:textId="4AB67D9E" w:rsidR="008E489A" w:rsidRPr="006E4CB1" w:rsidRDefault="008E489A" w:rsidP="00BA6FC4">
      <w:pPr>
        <w:pStyle w:val="BodyText"/>
      </w:pPr>
      <w:r w:rsidRPr="006E4CB1">
        <w:t xml:space="preserve">Hazus version </w:t>
      </w:r>
      <w:r w:rsidR="00390345">
        <w:t>6</w:t>
      </w:r>
      <w:r w:rsidRPr="006E4CB1">
        <w:t>.1 was used for the basic and refined loss analysis.</w:t>
      </w:r>
      <w:r w:rsidR="000A2ACC" w:rsidRPr="006E4CB1">
        <w:t xml:space="preserve"> </w:t>
      </w:r>
    </w:p>
    <w:p w14:paraId="57757C81" w14:textId="27435A53" w:rsidR="008E489A" w:rsidRPr="006E4CB1" w:rsidRDefault="008E489A" w:rsidP="00BA6FC4">
      <w:pPr>
        <w:pStyle w:val="BodyText"/>
      </w:pPr>
      <w:r w:rsidRPr="006E4CB1">
        <w:t xml:space="preserve">The losses </w:t>
      </w:r>
      <w:r w:rsidR="00E51C71" w:rsidRPr="006E4CB1">
        <w:t>were</w:t>
      </w:r>
      <w:r w:rsidRPr="006E4CB1">
        <w:t xml:space="preserve"> reported via census blocks. It is important to note that Hazus version </w:t>
      </w:r>
      <w:r w:rsidR="00390345">
        <w:t>6</w:t>
      </w:r>
      <w:r w:rsidRPr="006E4CB1">
        <w:t xml:space="preserve">.1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78">
        <w:r w:rsidRPr="006E4CB1">
          <w:rPr>
            <w:u w:val="single"/>
          </w:rPr>
          <w:t>Media Library</w:t>
        </w:r>
      </w:hyperlink>
      <w:r w:rsidRPr="006E4CB1">
        <w:t xml:space="preserve"> for the </w:t>
      </w:r>
      <w:hyperlink r:id="rId79">
        <w:r w:rsidRPr="006E4CB1">
          <w:rPr>
            <w:u w:val="single"/>
          </w:rPr>
          <w:t>Hazus-MH Data Inventories: Dasymetric vs. Homogenous</w:t>
        </w:r>
      </w:hyperlink>
      <w:r w:rsidRPr="006E4CB1">
        <w:t xml:space="preserve">, or </w:t>
      </w:r>
      <w:hyperlink r:id="rId80">
        <w:r w:rsidRPr="006E4CB1">
          <w:rPr>
            <w:u w:val="single"/>
          </w:rPr>
          <w:t>Hazus 3.0 Dasymetric Data Overview</w:t>
        </w:r>
      </w:hyperlink>
      <w:r w:rsidRPr="006E4CB1">
        <w:rPr>
          <w:u w:val="single"/>
        </w:rPr>
        <w:t>.</w:t>
      </w:r>
      <w:r w:rsidR="000A2ACC" w:rsidRPr="006E4CB1">
        <w:t xml:space="preserve"> </w:t>
      </w:r>
    </w:p>
    <w:p w14:paraId="513648B7" w14:textId="728E3E3C" w:rsidR="008E489A" w:rsidRPr="006E4CB1" w:rsidRDefault="00833325" w:rsidP="00BA6FC4">
      <w:pPr>
        <w:pStyle w:val="BodyText"/>
      </w:pPr>
      <w:r>
        <w:t xml:space="preserve">The </w:t>
      </w:r>
      <w:r w:rsidR="008E489A" w:rsidRPr="006E4CB1">
        <w:t xml:space="preserve">Hazus analysis was performed by </w:t>
      </w:r>
      <w:r>
        <w:t>county</w:t>
      </w:r>
      <w:r w:rsidR="008E489A" w:rsidRPr="006E4CB1">
        <w:t xml:space="preserve"> within the project watershed exten</w:t>
      </w:r>
      <w:r w:rsidR="00B82E4C">
        <w:t>t</w:t>
      </w:r>
      <w:r w:rsidR="008E489A" w:rsidRPr="006E4CB1">
        <w:t xml:space="preserve">s. A summary of results </w:t>
      </w:r>
      <w:r w:rsidR="00EB7F64">
        <w:t>by county</w:t>
      </w:r>
      <w:r w:rsidR="008E489A" w:rsidRPr="006E4CB1">
        <w:t xml:space="preserve"> for the </w:t>
      </w:r>
      <w:r w:rsidR="00EB7F64">
        <w:t>1% ACE</w:t>
      </w:r>
      <w:r w:rsidR="008E489A" w:rsidRPr="006E4CB1">
        <w:t xml:space="preserve"> scenarios are shown in</w:t>
      </w:r>
      <w:r w:rsidR="003A1D94" w:rsidRPr="006E4CB1">
        <w:t xml:space="preserve"> </w:t>
      </w:r>
      <w:r w:rsidR="006B544B">
        <w:fldChar w:fldCharType="begin"/>
      </w:r>
      <w:r w:rsidR="006B544B">
        <w:instrText xml:space="preserve"> REF _Ref178714616 \h </w:instrText>
      </w:r>
      <w:r w:rsidR="006B544B">
        <w:fldChar w:fldCharType="separate"/>
      </w:r>
      <w:r w:rsidR="00D005AD" w:rsidRPr="005F5807">
        <w:t xml:space="preserve">Table </w:t>
      </w:r>
      <w:r w:rsidR="00D005AD">
        <w:rPr>
          <w:noProof/>
        </w:rPr>
        <w:t>4</w:t>
      </w:r>
      <w:r w:rsidR="00D005AD">
        <w:noBreakHyphen/>
      </w:r>
      <w:r w:rsidR="00D005AD">
        <w:rPr>
          <w:noProof/>
        </w:rPr>
        <w:t>5</w:t>
      </w:r>
      <w:r w:rsidR="006B544B">
        <w:fldChar w:fldCharType="end"/>
      </w:r>
      <w:r w:rsidR="008E489A" w:rsidRPr="006E4CB1">
        <w:t>.</w:t>
      </w:r>
      <w:r w:rsidR="000A2ACC" w:rsidRPr="006E4CB1">
        <w:t xml:space="preserve"> </w:t>
      </w:r>
    </w:p>
    <w:p w14:paraId="7E47A4A1" w14:textId="0002B501" w:rsidR="00E87422" w:rsidRDefault="00E87422" w:rsidP="00416D2E">
      <w:pPr>
        <w:pStyle w:val="Caption"/>
        <w:keepNext/>
      </w:pPr>
      <w:bookmarkStart w:id="349" w:name="_Ref178714616"/>
      <w:bookmarkStart w:id="350" w:name="_Ref164850087"/>
      <w:bookmarkStart w:id="351" w:name="_Toc194961414"/>
      <w:r w:rsidRPr="005F5807">
        <w:t xml:space="preserve">Table </w:t>
      </w:r>
      <w:r w:rsidR="00C41012">
        <w:fldChar w:fldCharType="begin"/>
      </w:r>
      <w:r w:rsidR="00C41012">
        <w:instrText xml:space="preserve"> STYLEREF 1 \s </w:instrText>
      </w:r>
      <w:r w:rsidR="00C41012">
        <w:fldChar w:fldCharType="separate"/>
      </w:r>
      <w:r w:rsidR="00D005AD">
        <w:rPr>
          <w:noProof/>
        </w:rPr>
        <w:t>4</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D005AD">
        <w:rPr>
          <w:noProof/>
        </w:rPr>
        <w:t>5</w:t>
      </w:r>
      <w:r w:rsidR="00C41012">
        <w:rPr>
          <w:noProof/>
        </w:rPr>
        <w:fldChar w:fldCharType="end"/>
      </w:r>
      <w:bookmarkEnd w:id="349"/>
      <w:bookmarkEnd w:id="350"/>
      <w:r w:rsidRPr="005F5807">
        <w:t xml:space="preserve">: </w:t>
      </w:r>
      <w:r w:rsidR="00FA2BF3" w:rsidRPr="005F5807">
        <w:t xml:space="preserve">Hazus </w:t>
      </w:r>
      <w:r w:rsidR="00646600" w:rsidRPr="005F5807">
        <w:t>6</w:t>
      </w:r>
      <w:r w:rsidR="00FA2BF3" w:rsidRPr="005F5807">
        <w:t xml:space="preserve">.1 </w:t>
      </w:r>
      <w:r w:rsidR="00EA3169">
        <w:t>r</w:t>
      </w:r>
      <w:r w:rsidR="00FA2BF3" w:rsidRPr="005F5807">
        <w:t>esults for</w:t>
      </w:r>
      <w:r w:rsidR="00FA2BF3">
        <w:t xml:space="preserve"> 1</w:t>
      </w:r>
      <w:r w:rsidR="0073023A">
        <w:t xml:space="preserve">% </w:t>
      </w:r>
      <w:r w:rsidR="00FA2BF3">
        <w:t xml:space="preserve">ACE </w:t>
      </w:r>
      <w:r w:rsidR="00EA3169">
        <w:t>s</w:t>
      </w:r>
      <w:r w:rsidR="00FA2BF3">
        <w:t xml:space="preserve">cenario for </w:t>
      </w:r>
      <w:r w:rsidR="005C38CA">
        <w:t>the</w:t>
      </w:r>
      <w:r w:rsidR="00D4232D">
        <w:t xml:space="preserve"> </w:t>
      </w:r>
      <w:r w:rsidR="00224681">
        <w:t>Lower Pecos-Red Bluff Reservoir</w:t>
      </w:r>
      <w:r w:rsidR="00EA3169">
        <w:t xml:space="preserve"> w</w:t>
      </w:r>
      <w:r w:rsidR="00D4232D">
        <w:t>atershed</w:t>
      </w:r>
      <w:bookmarkEnd w:id="351"/>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68"/>
        <w:gridCol w:w="1938"/>
        <w:gridCol w:w="2723"/>
        <w:gridCol w:w="3015"/>
      </w:tblGrid>
      <w:tr w:rsidR="008E489A" w:rsidRPr="008E489A" w14:paraId="5A476860" w14:textId="77777777" w:rsidTr="00411908">
        <w:trPr>
          <w:trHeight w:val="945"/>
        </w:trPr>
        <w:tc>
          <w:tcPr>
            <w:tcW w:w="1668"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05339709" w14:textId="6D92F21F"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County</w:t>
            </w:r>
            <w:r w:rsidR="000A2ACC">
              <w:rPr>
                <w:rFonts w:ascii="Cambria" w:eastAsia="Cambria" w:hAnsi="Cambria" w:cs="Cambria"/>
                <w:color w:val="FFFFFF" w:themeColor="background1"/>
                <w:sz w:val="20"/>
                <w:szCs w:val="20"/>
              </w:rPr>
              <w:t xml:space="preserve"> </w:t>
            </w:r>
          </w:p>
        </w:tc>
        <w:tc>
          <w:tcPr>
            <w:tcW w:w="1938"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2735F9A8" w14:textId="2206FA4B"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Full Replacement – Total Loss</w:t>
            </w:r>
            <w:r w:rsidR="000A2ACC">
              <w:rPr>
                <w:rFonts w:ascii="Cambria" w:eastAsia="Cambria" w:hAnsi="Cambria" w:cs="Cambria"/>
                <w:color w:val="FFFFFF" w:themeColor="background1"/>
                <w:sz w:val="20"/>
                <w:szCs w:val="20"/>
              </w:rPr>
              <w:t xml:space="preserve"> </w:t>
            </w:r>
          </w:p>
        </w:tc>
        <w:tc>
          <w:tcPr>
            <w:tcW w:w="2723"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5CB768A5" w14:textId="66501050"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Dollar Exposure (Replacement Value) - Buildings</w:t>
            </w:r>
            <w:r w:rsidR="000A2ACC">
              <w:rPr>
                <w:rFonts w:ascii="Cambria" w:eastAsia="Cambria" w:hAnsi="Cambria" w:cs="Cambria"/>
                <w:color w:val="FFFFFF" w:themeColor="background1"/>
                <w:sz w:val="20"/>
                <w:szCs w:val="20"/>
              </w:rPr>
              <w:t xml:space="preserve"> </w:t>
            </w:r>
          </w:p>
        </w:tc>
        <w:tc>
          <w:tcPr>
            <w:tcW w:w="3015"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03366EDB" w14:textId="08DE6CEC"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Dollar Exposure (Replacement Value) - Contents</w:t>
            </w:r>
            <w:r w:rsidR="000A2ACC">
              <w:rPr>
                <w:rFonts w:ascii="Cambria" w:eastAsia="Cambria" w:hAnsi="Cambria" w:cs="Cambria"/>
                <w:color w:val="FFFFFF" w:themeColor="background1"/>
                <w:sz w:val="20"/>
                <w:szCs w:val="20"/>
              </w:rPr>
              <w:t xml:space="preserve"> </w:t>
            </w:r>
          </w:p>
        </w:tc>
      </w:tr>
      <w:tr w:rsidR="00335429" w:rsidRPr="008E489A" w14:paraId="63C7CF07" w14:textId="77777777" w:rsidTr="006B544B">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DFE3E5"/>
          </w:tcPr>
          <w:p w14:paraId="007C1A26" w14:textId="7999F805" w:rsidR="00481DE1" w:rsidRPr="006743A8" w:rsidRDefault="0040610C" w:rsidP="00BF3CD2">
            <w:pPr>
              <w:spacing w:after="0" w:line="240" w:lineRule="auto"/>
              <w:jc w:val="center"/>
              <w:textAlignment w:val="baseline"/>
              <w:rPr>
                <w:rFonts w:ascii="Cambria" w:eastAsia="Cambria" w:hAnsi="Cambria" w:cs="Cambria"/>
                <w:sz w:val="20"/>
                <w:szCs w:val="20"/>
              </w:rPr>
            </w:pPr>
            <w:r w:rsidRPr="00CB2C8E">
              <w:rPr>
                <w:rFonts w:ascii="Cambria" w:hAnsi="Cambria"/>
                <w:sz w:val="20"/>
                <w:szCs w:val="20"/>
              </w:rPr>
              <w:t>Eddy</w:t>
            </w:r>
            <w:r w:rsidR="003F5CA0">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DFE3E5"/>
          </w:tcPr>
          <w:p w14:paraId="3403E42B" w14:textId="548B27CF" w:rsidR="00481DE1" w:rsidRPr="006743A8" w:rsidRDefault="0040610C" w:rsidP="00481DE1">
            <w:pPr>
              <w:spacing w:after="0" w:line="240" w:lineRule="auto"/>
              <w:jc w:val="center"/>
              <w:textAlignment w:val="baseline"/>
              <w:rPr>
                <w:rFonts w:ascii="Cambria" w:eastAsia="Cambria" w:hAnsi="Cambria" w:cs="Cambria"/>
                <w:sz w:val="20"/>
                <w:szCs w:val="20"/>
              </w:rPr>
            </w:pPr>
            <w:r w:rsidRPr="00CB2C8E">
              <w:rPr>
                <w:rFonts w:ascii="Cambria" w:hAnsi="Cambria"/>
                <w:sz w:val="20"/>
                <w:szCs w:val="20"/>
              </w:rPr>
              <w:t xml:space="preserve"> $1,072,000 </w:t>
            </w:r>
          </w:p>
        </w:tc>
        <w:tc>
          <w:tcPr>
            <w:tcW w:w="2723" w:type="dxa"/>
            <w:tcBorders>
              <w:top w:val="single" w:sz="6" w:space="0" w:color="3379BD"/>
              <w:left w:val="single" w:sz="6" w:space="0" w:color="3379BD"/>
              <w:bottom w:val="single" w:sz="6" w:space="0" w:color="3379BD"/>
              <w:right w:val="single" w:sz="6" w:space="0" w:color="3379BD"/>
            </w:tcBorders>
            <w:shd w:val="clear" w:color="auto" w:fill="DFE3E5"/>
          </w:tcPr>
          <w:p w14:paraId="14552097" w14:textId="32A0B941" w:rsidR="00481DE1" w:rsidRPr="006743A8" w:rsidRDefault="0040610C" w:rsidP="00481DE1">
            <w:pPr>
              <w:spacing w:after="0" w:line="240" w:lineRule="auto"/>
              <w:jc w:val="center"/>
              <w:textAlignment w:val="baseline"/>
              <w:rPr>
                <w:rFonts w:ascii="Cambria" w:eastAsia="Cambria" w:hAnsi="Cambria" w:cs="Cambria"/>
                <w:sz w:val="20"/>
                <w:szCs w:val="20"/>
              </w:rPr>
            </w:pPr>
            <w:r w:rsidRPr="00CB2C8E">
              <w:rPr>
                <w:rFonts w:ascii="Cambria" w:hAnsi="Cambria"/>
                <w:sz w:val="20"/>
                <w:szCs w:val="20"/>
              </w:rPr>
              <w:t xml:space="preserve"> $3,495,000 </w:t>
            </w:r>
          </w:p>
        </w:tc>
        <w:tc>
          <w:tcPr>
            <w:tcW w:w="3015" w:type="dxa"/>
            <w:tcBorders>
              <w:top w:val="single" w:sz="6" w:space="0" w:color="3379BD"/>
              <w:left w:val="single" w:sz="6" w:space="0" w:color="3379BD"/>
              <w:bottom w:val="single" w:sz="6" w:space="0" w:color="3379BD"/>
              <w:right w:val="single" w:sz="6" w:space="0" w:color="3379BD"/>
            </w:tcBorders>
            <w:shd w:val="clear" w:color="auto" w:fill="DFE3E5"/>
          </w:tcPr>
          <w:p w14:paraId="20CFED1A" w14:textId="3C1BD478" w:rsidR="00481DE1" w:rsidRPr="006743A8" w:rsidRDefault="0040610C" w:rsidP="00481DE1">
            <w:pPr>
              <w:spacing w:after="0" w:line="240" w:lineRule="auto"/>
              <w:jc w:val="center"/>
              <w:textAlignment w:val="baseline"/>
              <w:rPr>
                <w:rFonts w:ascii="Cambria" w:eastAsia="Cambria" w:hAnsi="Cambria" w:cs="Cambria"/>
                <w:sz w:val="20"/>
                <w:szCs w:val="20"/>
              </w:rPr>
            </w:pPr>
            <w:r w:rsidRPr="00CB2C8E">
              <w:rPr>
                <w:rFonts w:ascii="Cambria" w:hAnsi="Cambria"/>
                <w:sz w:val="20"/>
                <w:szCs w:val="20"/>
              </w:rPr>
              <w:t xml:space="preserve"> $2,722,000 </w:t>
            </w:r>
          </w:p>
        </w:tc>
      </w:tr>
      <w:tr w:rsidR="00481DE1" w:rsidRPr="008E489A" w14:paraId="5F23ADBE" w14:textId="77777777" w:rsidTr="006B544B">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auto"/>
          </w:tcPr>
          <w:p w14:paraId="035E3A2B" w14:textId="71779290" w:rsidR="00481DE1" w:rsidRPr="000B0795" w:rsidRDefault="0040610C" w:rsidP="006B544B">
            <w:pPr>
              <w:spacing w:after="0" w:line="240" w:lineRule="auto"/>
              <w:jc w:val="center"/>
              <w:textAlignment w:val="baseline"/>
              <w:rPr>
                <w:rFonts w:ascii="Cambria" w:hAnsi="Cambria"/>
                <w:sz w:val="20"/>
                <w:szCs w:val="20"/>
              </w:rPr>
            </w:pPr>
            <w:r w:rsidRPr="00CB2C8E">
              <w:rPr>
                <w:rFonts w:ascii="Cambria" w:hAnsi="Cambria"/>
                <w:sz w:val="20"/>
                <w:szCs w:val="20"/>
              </w:rPr>
              <w:t>Lea</w:t>
            </w:r>
            <w:r w:rsidR="003F5CA0">
              <w:rPr>
                <w:rFonts w:ascii="Cambria" w:hAnsi="Cambria"/>
                <w:sz w:val="20"/>
                <w:szCs w:val="20"/>
              </w:rPr>
              <w:t xml:space="preserve"> County</w:t>
            </w:r>
            <w:r w:rsidR="003F5CA0" w:rsidRPr="006743A8">
              <w:rPr>
                <w:rFonts w:ascii="Cambria" w:hAnsi="Cambria"/>
                <w:sz w:val="20"/>
                <w:szCs w:val="20"/>
              </w:rPr>
              <w:t xml:space="preserve"> </w:t>
            </w:r>
          </w:p>
        </w:tc>
        <w:tc>
          <w:tcPr>
            <w:tcW w:w="1938" w:type="dxa"/>
            <w:tcBorders>
              <w:top w:val="nil"/>
              <w:left w:val="nil"/>
              <w:bottom w:val="single" w:sz="6" w:space="0" w:color="3379BD"/>
              <w:right w:val="single" w:sz="6" w:space="0" w:color="3379BD"/>
            </w:tcBorders>
            <w:shd w:val="clear" w:color="auto" w:fill="auto"/>
          </w:tcPr>
          <w:p w14:paraId="50EA2DBB" w14:textId="3CB819E2" w:rsidR="00481DE1" w:rsidRPr="000B0795" w:rsidRDefault="0040610C" w:rsidP="00481DE1">
            <w:pPr>
              <w:spacing w:after="0" w:line="240" w:lineRule="auto"/>
              <w:jc w:val="center"/>
              <w:textAlignment w:val="baseline"/>
              <w:rPr>
                <w:rFonts w:ascii="Cambria" w:hAnsi="Cambria"/>
                <w:sz w:val="20"/>
                <w:szCs w:val="20"/>
              </w:rPr>
            </w:pPr>
            <w:r w:rsidRPr="00CB2C8E">
              <w:rPr>
                <w:rFonts w:ascii="Cambria" w:hAnsi="Cambria"/>
                <w:sz w:val="20"/>
                <w:szCs w:val="20"/>
              </w:rPr>
              <w:t xml:space="preserve"> $68,000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tcPr>
          <w:p w14:paraId="42E93BEB" w14:textId="664E1F92" w:rsidR="00481DE1" w:rsidRPr="000B0795" w:rsidRDefault="0040610C" w:rsidP="00481DE1">
            <w:pPr>
              <w:spacing w:after="0" w:line="240" w:lineRule="auto"/>
              <w:jc w:val="center"/>
              <w:textAlignment w:val="baseline"/>
              <w:rPr>
                <w:rFonts w:ascii="Cambria" w:hAnsi="Cambria"/>
                <w:sz w:val="20"/>
                <w:szCs w:val="20"/>
              </w:rPr>
            </w:pPr>
            <w:r w:rsidRPr="00CB2C8E">
              <w:rPr>
                <w:rFonts w:ascii="Cambria" w:hAnsi="Cambria"/>
                <w:sz w:val="20"/>
                <w:szCs w:val="20"/>
              </w:rPr>
              <w:t xml:space="preserve"> $6,526,000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tcPr>
          <w:p w14:paraId="08AC902C" w14:textId="3582C8D5" w:rsidR="00481DE1" w:rsidRPr="000B0795" w:rsidRDefault="0040610C" w:rsidP="00481DE1">
            <w:pPr>
              <w:spacing w:after="0" w:line="240" w:lineRule="auto"/>
              <w:jc w:val="center"/>
              <w:textAlignment w:val="baseline"/>
              <w:rPr>
                <w:rFonts w:ascii="Cambria" w:hAnsi="Cambria"/>
                <w:sz w:val="20"/>
                <w:szCs w:val="20"/>
              </w:rPr>
            </w:pPr>
            <w:r w:rsidRPr="00CB2C8E">
              <w:rPr>
                <w:rFonts w:ascii="Cambria" w:hAnsi="Cambria"/>
                <w:sz w:val="20"/>
                <w:szCs w:val="20"/>
              </w:rPr>
              <w:t xml:space="preserve"> $3,263,000 </w:t>
            </w:r>
          </w:p>
        </w:tc>
      </w:tr>
      <w:tr w:rsidR="00335429" w:rsidRPr="008E489A" w14:paraId="276FB850" w14:textId="77777777" w:rsidTr="006B544B">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DFE3E5"/>
          </w:tcPr>
          <w:p w14:paraId="76CD2FFB" w14:textId="699A4741" w:rsidR="00481DE1" w:rsidRPr="000B0795" w:rsidRDefault="0040610C" w:rsidP="006B544B">
            <w:pPr>
              <w:spacing w:after="0" w:line="240" w:lineRule="auto"/>
              <w:jc w:val="center"/>
              <w:textAlignment w:val="baseline"/>
              <w:rPr>
                <w:rFonts w:ascii="Cambria" w:hAnsi="Cambria"/>
                <w:sz w:val="20"/>
                <w:szCs w:val="20"/>
              </w:rPr>
            </w:pPr>
            <w:r w:rsidRPr="00CB2C8E">
              <w:rPr>
                <w:rFonts w:ascii="Cambria" w:hAnsi="Cambria"/>
                <w:sz w:val="20"/>
                <w:szCs w:val="20"/>
              </w:rPr>
              <w:t>Culberson</w:t>
            </w:r>
            <w:r w:rsidR="003F5CA0">
              <w:rPr>
                <w:rFonts w:ascii="Cambria" w:hAnsi="Cambria"/>
                <w:sz w:val="20"/>
                <w:szCs w:val="20"/>
              </w:rPr>
              <w:t xml:space="preserve"> County</w:t>
            </w:r>
            <w:r w:rsidR="003F5CA0" w:rsidRPr="006743A8">
              <w:rPr>
                <w:rFonts w:ascii="Cambria" w:hAnsi="Cambria"/>
                <w:sz w:val="20"/>
                <w:szCs w:val="20"/>
              </w:rPr>
              <w:t xml:space="preserve"> </w:t>
            </w:r>
          </w:p>
        </w:tc>
        <w:tc>
          <w:tcPr>
            <w:tcW w:w="1938" w:type="dxa"/>
            <w:tcBorders>
              <w:top w:val="nil"/>
              <w:left w:val="nil"/>
              <w:bottom w:val="single" w:sz="6" w:space="0" w:color="3379BD"/>
              <w:right w:val="single" w:sz="6" w:space="0" w:color="3379BD"/>
            </w:tcBorders>
            <w:shd w:val="clear" w:color="auto" w:fill="DFE3E5"/>
          </w:tcPr>
          <w:p w14:paraId="38B6A7D8" w14:textId="456D4F56" w:rsidR="00481DE1" w:rsidRPr="000B0795" w:rsidRDefault="0040610C" w:rsidP="00481DE1">
            <w:pPr>
              <w:spacing w:after="0" w:line="240" w:lineRule="auto"/>
              <w:jc w:val="center"/>
              <w:textAlignment w:val="baseline"/>
              <w:rPr>
                <w:rFonts w:ascii="Cambria" w:hAnsi="Cambria"/>
                <w:sz w:val="20"/>
                <w:szCs w:val="20"/>
              </w:rPr>
            </w:pPr>
            <w:r w:rsidRPr="00CB2C8E">
              <w:rPr>
                <w:rFonts w:ascii="Cambria" w:hAnsi="Cambria"/>
                <w:sz w:val="20"/>
                <w:szCs w:val="20"/>
              </w:rPr>
              <w:t xml:space="preserve"> $5,398,000 </w:t>
            </w:r>
          </w:p>
        </w:tc>
        <w:tc>
          <w:tcPr>
            <w:tcW w:w="2723" w:type="dxa"/>
            <w:tcBorders>
              <w:top w:val="single" w:sz="6" w:space="0" w:color="3379BD"/>
              <w:left w:val="single" w:sz="6" w:space="0" w:color="3379BD"/>
              <w:bottom w:val="single" w:sz="6" w:space="0" w:color="3379BD"/>
              <w:right w:val="single" w:sz="6" w:space="0" w:color="3379BD"/>
            </w:tcBorders>
            <w:shd w:val="clear" w:color="auto" w:fill="DFE3E5"/>
          </w:tcPr>
          <w:p w14:paraId="5251E674" w14:textId="29F17833" w:rsidR="00481DE1" w:rsidRPr="000B0795" w:rsidRDefault="0040610C" w:rsidP="00481DE1">
            <w:pPr>
              <w:spacing w:after="0" w:line="240" w:lineRule="auto"/>
              <w:jc w:val="center"/>
              <w:textAlignment w:val="baseline"/>
              <w:rPr>
                <w:rFonts w:ascii="Cambria" w:hAnsi="Cambria"/>
                <w:sz w:val="20"/>
                <w:szCs w:val="20"/>
              </w:rPr>
            </w:pPr>
            <w:r w:rsidRPr="00CB2C8E">
              <w:rPr>
                <w:rFonts w:ascii="Cambria" w:hAnsi="Cambria"/>
                <w:sz w:val="20"/>
                <w:szCs w:val="20"/>
              </w:rPr>
              <w:t xml:space="preserve"> $193,890,000 </w:t>
            </w:r>
          </w:p>
        </w:tc>
        <w:tc>
          <w:tcPr>
            <w:tcW w:w="3015" w:type="dxa"/>
            <w:tcBorders>
              <w:top w:val="single" w:sz="6" w:space="0" w:color="3379BD"/>
              <w:left w:val="single" w:sz="6" w:space="0" w:color="3379BD"/>
              <w:bottom w:val="single" w:sz="6" w:space="0" w:color="3379BD"/>
              <w:right w:val="single" w:sz="6" w:space="0" w:color="3379BD"/>
            </w:tcBorders>
            <w:shd w:val="clear" w:color="auto" w:fill="DFE3E5"/>
          </w:tcPr>
          <w:p w14:paraId="2B02D9F1" w14:textId="3402BA8D" w:rsidR="00481DE1" w:rsidRPr="000B0795" w:rsidRDefault="0040610C" w:rsidP="00481DE1">
            <w:pPr>
              <w:spacing w:after="0" w:line="240" w:lineRule="auto"/>
              <w:jc w:val="center"/>
              <w:textAlignment w:val="baseline"/>
              <w:rPr>
                <w:rFonts w:ascii="Cambria" w:hAnsi="Cambria"/>
                <w:sz w:val="20"/>
                <w:szCs w:val="20"/>
              </w:rPr>
            </w:pPr>
            <w:r w:rsidRPr="00CB2C8E">
              <w:rPr>
                <w:rFonts w:ascii="Cambria" w:hAnsi="Cambria"/>
                <w:sz w:val="20"/>
                <w:szCs w:val="20"/>
              </w:rPr>
              <w:t xml:space="preserve"> $193,561,000 </w:t>
            </w:r>
          </w:p>
        </w:tc>
      </w:tr>
      <w:tr w:rsidR="00574CF1" w:rsidRPr="008E489A" w14:paraId="0A8F24C1" w14:textId="77777777" w:rsidTr="0040610C">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auto"/>
          </w:tcPr>
          <w:p w14:paraId="236DAB0C" w14:textId="67BB8CD6" w:rsidR="00480217" w:rsidRPr="000B0795" w:rsidRDefault="0040610C" w:rsidP="006B544B">
            <w:pPr>
              <w:spacing w:after="0" w:line="240" w:lineRule="auto"/>
              <w:jc w:val="center"/>
              <w:textAlignment w:val="baseline"/>
              <w:rPr>
                <w:rFonts w:ascii="Cambria" w:hAnsi="Cambria"/>
                <w:sz w:val="20"/>
                <w:szCs w:val="20"/>
              </w:rPr>
            </w:pPr>
            <w:r w:rsidRPr="00CB2C8E">
              <w:rPr>
                <w:rFonts w:ascii="Cambria" w:hAnsi="Cambria"/>
                <w:sz w:val="20"/>
                <w:szCs w:val="20"/>
              </w:rPr>
              <w:t>Loving</w:t>
            </w:r>
            <w:r w:rsidR="003F5CA0">
              <w:rPr>
                <w:rFonts w:ascii="Cambria" w:hAnsi="Cambria"/>
                <w:sz w:val="20"/>
                <w:szCs w:val="20"/>
              </w:rPr>
              <w:t xml:space="preserve"> County</w:t>
            </w:r>
            <w:r w:rsidR="003F5CA0" w:rsidRPr="003F5CA0">
              <w:rPr>
                <w:rFonts w:ascii="Cambria" w:hAnsi="Cambria"/>
                <w:sz w:val="20"/>
                <w:szCs w:val="20"/>
              </w:rPr>
              <w:t xml:space="preserve"> </w:t>
            </w:r>
          </w:p>
        </w:tc>
        <w:tc>
          <w:tcPr>
            <w:tcW w:w="1938" w:type="dxa"/>
            <w:tcBorders>
              <w:top w:val="single" w:sz="6" w:space="0" w:color="3379BD"/>
              <w:left w:val="nil"/>
              <w:bottom w:val="single" w:sz="6" w:space="0" w:color="3379BD"/>
              <w:right w:val="single" w:sz="6" w:space="0" w:color="3379BD"/>
            </w:tcBorders>
            <w:shd w:val="clear" w:color="auto" w:fill="auto"/>
          </w:tcPr>
          <w:p w14:paraId="4147C1E7" w14:textId="5D568C4E" w:rsidR="00480217" w:rsidRPr="007C3C40" w:rsidRDefault="0040610C" w:rsidP="00480217">
            <w:pPr>
              <w:spacing w:after="0" w:line="240" w:lineRule="auto"/>
              <w:jc w:val="center"/>
              <w:textAlignment w:val="baseline"/>
              <w:rPr>
                <w:rFonts w:ascii="Cambria" w:hAnsi="Cambria"/>
                <w:sz w:val="20"/>
                <w:szCs w:val="20"/>
              </w:rPr>
            </w:pPr>
            <w:r w:rsidRPr="00CB2C8E">
              <w:rPr>
                <w:rFonts w:ascii="Cambria" w:hAnsi="Cambria"/>
                <w:sz w:val="20"/>
                <w:szCs w:val="20"/>
              </w:rPr>
              <w:t xml:space="preserve"> $5,988,000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tcPr>
          <w:p w14:paraId="78E68CE3" w14:textId="47D28E58" w:rsidR="00480217" w:rsidRPr="007C3C40" w:rsidRDefault="0040610C" w:rsidP="00480217">
            <w:pPr>
              <w:spacing w:after="0" w:line="240" w:lineRule="auto"/>
              <w:jc w:val="center"/>
              <w:textAlignment w:val="baseline"/>
              <w:rPr>
                <w:rFonts w:ascii="Cambria" w:hAnsi="Cambria"/>
                <w:sz w:val="20"/>
                <w:szCs w:val="20"/>
              </w:rPr>
            </w:pPr>
            <w:r w:rsidRPr="00CB2C8E">
              <w:rPr>
                <w:rFonts w:ascii="Cambria" w:hAnsi="Cambria"/>
                <w:sz w:val="20"/>
                <w:szCs w:val="20"/>
              </w:rPr>
              <w:t xml:space="preserve"> $50,689,000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tcPr>
          <w:p w14:paraId="3FB7D5BA" w14:textId="1B7D4A19" w:rsidR="00480217" w:rsidRPr="007C3C40" w:rsidRDefault="0040610C" w:rsidP="00480217">
            <w:pPr>
              <w:spacing w:after="0" w:line="240" w:lineRule="auto"/>
              <w:jc w:val="center"/>
              <w:textAlignment w:val="baseline"/>
              <w:rPr>
                <w:rFonts w:ascii="Cambria" w:hAnsi="Cambria"/>
                <w:sz w:val="20"/>
                <w:szCs w:val="20"/>
              </w:rPr>
            </w:pPr>
            <w:r w:rsidRPr="00CB2C8E">
              <w:rPr>
                <w:rFonts w:ascii="Cambria" w:hAnsi="Cambria"/>
                <w:sz w:val="20"/>
                <w:szCs w:val="20"/>
              </w:rPr>
              <w:t xml:space="preserve"> $44,487,000 </w:t>
            </w:r>
          </w:p>
        </w:tc>
      </w:tr>
      <w:tr w:rsidR="00877D7E" w:rsidRPr="008E489A" w14:paraId="4E7418EA" w14:textId="77777777" w:rsidTr="0040610C">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auto"/>
          </w:tcPr>
          <w:p w14:paraId="44E1F44C" w14:textId="395FB387" w:rsidR="00C94B5A" w:rsidRPr="000B0795" w:rsidRDefault="0040610C" w:rsidP="006B544B">
            <w:pPr>
              <w:spacing w:after="0" w:line="240" w:lineRule="auto"/>
              <w:jc w:val="center"/>
              <w:textAlignment w:val="baseline"/>
              <w:rPr>
                <w:rFonts w:ascii="Cambria" w:hAnsi="Cambria"/>
                <w:sz w:val="20"/>
                <w:szCs w:val="20"/>
              </w:rPr>
            </w:pPr>
            <w:r w:rsidRPr="00CB2C8E">
              <w:rPr>
                <w:rFonts w:ascii="Cambria" w:hAnsi="Cambria"/>
                <w:sz w:val="20"/>
                <w:szCs w:val="20"/>
              </w:rPr>
              <w:t>Pecos</w:t>
            </w:r>
            <w:r w:rsidR="003F5CA0">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auto"/>
          </w:tcPr>
          <w:p w14:paraId="2B65CEF1" w14:textId="30905010" w:rsidR="00C94B5A" w:rsidRPr="000B0795" w:rsidRDefault="0040610C" w:rsidP="00480217">
            <w:pPr>
              <w:spacing w:after="0" w:line="240" w:lineRule="auto"/>
              <w:jc w:val="center"/>
              <w:textAlignment w:val="baseline"/>
              <w:rPr>
                <w:rFonts w:ascii="Cambria" w:hAnsi="Cambria"/>
                <w:sz w:val="20"/>
                <w:szCs w:val="20"/>
              </w:rPr>
            </w:pPr>
            <w:r w:rsidRPr="00CB2C8E">
              <w:rPr>
                <w:rFonts w:ascii="Cambria" w:hAnsi="Cambria"/>
                <w:sz w:val="20"/>
                <w:szCs w:val="20"/>
              </w:rPr>
              <w:t xml:space="preserve"> $</w:t>
            </w:r>
            <w:r w:rsidR="00093F5C">
              <w:rPr>
                <w:rFonts w:ascii="Cambria" w:hAnsi="Cambria"/>
                <w:sz w:val="20"/>
                <w:szCs w:val="20"/>
              </w:rPr>
              <w:t>0</w:t>
            </w:r>
            <w:r w:rsidRPr="00CB2C8E">
              <w:rPr>
                <w:rFonts w:ascii="Cambria" w:hAnsi="Cambria"/>
                <w:sz w:val="20"/>
                <w:szCs w:val="20"/>
              </w:rPr>
              <w:t xml:space="preserve">   </w:t>
            </w:r>
          </w:p>
        </w:tc>
        <w:tc>
          <w:tcPr>
            <w:tcW w:w="2723" w:type="dxa"/>
            <w:tcBorders>
              <w:top w:val="single" w:sz="6" w:space="0" w:color="3379BD"/>
              <w:left w:val="single" w:sz="6" w:space="0" w:color="3379BD"/>
              <w:bottom w:val="single" w:sz="6" w:space="0" w:color="3379BD"/>
              <w:right w:val="single" w:sz="6" w:space="0" w:color="3379BD"/>
            </w:tcBorders>
            <w:shd w:val="clear" w:color="auto" w:fill="auto"/>
          </w:tcPr>
          <w:p w14:paraId="7BC0CA64" w14:textId="2B5C4B62" w:rsidR="00C94B5A" w:rsidRPr="000B0795" w:rsidRDefault="0040610C" w:rsidP="00480217">
            <w:pPr>
              <w:spacing w:after="0" w:line="240" w:lineRule="auto"/>
              <w:jc w:val="center"/>
              <w:textAlignment w:val="baseline"/>
              <w:rPr>
                <w:rFonts w:ascii="Cambria" w:hAnsi="Cambria"/>
                <w:sz w:val="20"/>
                <w:szCs w:val="20"/>
              </w:rPr>
            </w:pPr>
            <w:r w:rsidRPr="00CB2C8E">
              <w:rPr>
                <w:rFonts w:ascii="Cambria" w:hAnsi="Cambria"/>
                <w:sz w:val="20"/>
                <w:szCs w:val="20"/>
              </w:rPr>
              <w:t xml:space="preserve"> $</w:t>
            </w:r>
            <w:r w:rsidR="00093F5C">
              <w:rPr>
                <w:rFonts w:ascii="Cambria" w:hAnsi="Cambria"/>
                <w:sz w:val="20"/>
                <w:szCs w:val="20"/>
              </w:rPr>
              <w:t>0</w:t>
            </w:r>
            <w:r w:rsidRPr="00CB2C8E">
              <w:rPr>
                <w:rFonts w:ascii="Cambria" w:hAnsi="Cambria"/>
                <w:sz w:val="20"/>
                <w:szCs w:val="20"/>
              </w:rPr>
              <w:t xml:space="preserve">   </w:t>
            </w:r>
          </w:p>
        </w:tc>
        <w:tc>
          <w:tcPr>
            <w:tcW w:w="3015" w:type="dxa"/>
            <w:tcBorders>
              <w:top w:val="single" w:sz="6" w:space="0" w:color="3379BD"/>
              <w:left w:val="single" w:sz="6" w:space="0" w:color="3379BD"/>
              <w:bottom w:val="single" w:sz="6" w:space="0" w:color="3379BD"/>
              <w:right w:val="single" w:sz="6" w:space="0" w:color="3379BD"/>
            </w:tcBorders>
            <w:shd w:val="clear" w:color="auto" w:fill="auto"/>
          </w:tcPr>
          <w:p w14:paraId="2E214C2D" w14:textId="0EC4347B" w:rsidR="00C94B5A" w:rsidRPr="000B0795" w:rsidRDefault="0040610C" w:rsidP="00480217">
            <w:pPr>
              <w:spacing w:after="0" w:line="240" w:lineRule="auto"/>
              <w:jc w:val="center"/>
              <w:textAlignment w:val="baseline"/>
              <w:rPr>
                <w:rFonts w:ascii="Cambria" w:hAnsi="Cambria"/>
                <w:sz w:val="20"/>
                <w:szCs w:val="20"/>
              </w:rPr>
            </w:pPr>
            <w:r w:rsidRPr="00CB2C8E">
              <w:rPr>
                <w:rFonts w:ascii="Cambria" w:hAnsi="Cambria"/>
                <w:sz w:val="20"/>
                <w:szCs w:val="20"/>
              </w:rPr>
              <w:t xml:space="preserve"> $</w:t>
            </w:r>
            <w:r w:rsidR="00093F5C">
              <w:rPr>
                <w:rFonts w:ascii="Cambria" w:hAnsi="Cambria"/>
                <w:sz w:val="20"/>
                <w:szCs w:val="20"/>
              </w:rPr>
              <w:t>0</w:t>
            </w:r>
            <w:r w:rsidRPr="00CB2C8E">
              <w:rPr>
                <w:rFonts w:ascii="Cambria" w:hAnsi="Cambria"/>
                <w:sz w:val="20"/>
                <w:szCs w:val="20"/>
              </w:rPr>
              <w:t xml:space="preserve">   </w:t>
            </w:r>
          </w:p>
        </w:tc>
      </w:tr>
      <w:tr w:rsidR="00877D7E" w:rsidRPr="008E489A" w14:paraId="0C7C6380" w14:textId="77777777" w:rsidTr="0040610C">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auto"/>
          </w:tcPr>
          <w:p w14:paraId="56EC962F" w14:textId="1849921F" w:rsidR="00C94B5A" w:rsidRPr="000B0795" w:rsidRDefault="0040610C" w:rsidP="006B544B">
            <w:pPr>
              <w:spacing w:after="0" w:line="240" w:lineRule="auto"/>
              <w:jc w:val="center"/>
              <w:textAlignment w:val="baseline"/>
              <w:rPr>
                <w:rFonts w:ascii="Cambria" w:hAnsi="Cambria"/>
                <w:sz w:val="20"/>
                <w:szCs w:val="20"/>
              </w:rPr>
            </w:pPr>
            <w:r w:rsidRPr="00CB2C8E">
              <w:rPr>
                <w:rFonts w:ascii="Cambria" w:hAnsi="Cambria"/>
                <w:sz w:val="20"/>
                <w:szCs w:val="20"/>
              </w:rPr>
              <w:t>Reeves</w:t>
            </w:r>
            <w:r w:rsidR="003F5CA0">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auto"/>
          </w:tcPr>
          <w:p w14:paraId="4D4A665C" w14:textId="3D9C00AC" w:rsidR="00C94B5A" w:rsidRPr="000B0795" w:rsidRDefault="0040610C" w:rsidP="00480217">
            <w:pPr>
              <w:spacing w:after="0" w:line="240" w:lineRule="auto"/>
              <w:jc w:val="center"/>
              <w:textAlignment w:val="baseline"/>
              <w:rPr>
                <w:rFonts w:ascii="Cambria" w:hAnsi="Cambria"/>
                <w:sz w:val="20"/>
                <w:szCs w:val="20"/>
              </w:rPr>
            </w:pPr>
            <w:r w:rsidRPr="00CB2C8E">
              <w:rPr>
                <w:rFonts w:ascii="Cambria" w:hAnsi="Cambria"/>
                <w:sz w:val="20"/>
                <w:szCs w:val="20"/>
              </w:rPr>
              <w:t xml:space="preserve"> $712,527,000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tcPr>
          <w:p w14:paraId="3A45B6BB" w14:textId="24D29A8E" w:rsidR="00C94B5A" w:rsidRPr="000B0795" w:rsidRDefault="0040610C" w:rsidP="00480217">
            <w:pPr>
              <w:spacing w:after="0" w:line="240" w:lineRule="auto"/>
              <w:jc w:val="center"/>
              <w:textAlignment w:val="baseline"/>
              <w:rPr>
                <w:rFonts w:ascii="Cambria" w:hAnsi="Cambria"/>
                <w:sz w:val="20"/>
                <w:szCs w:val="20"/>
              </w:rPr>
            </w:pPr>
            <w:r w:rsidRPr="00CB2C8E">
              <w:rPr>
                <w:rFonts w:ascii="Cambria" w:hAnsi="Cambria"/>
                <w:sz w:val="20"/>
                <w:szCs w:val="20"/>
              </w:rPr>
              <w:t xml:space="preserve"> $2,361,557,000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tcPr>
          <w:p w14:paraId="1F7FFF93" w14:textId="3E800BC8" w:rsidR="00C94B5A" w:rsidRPr="000B0795" w:rsidRDefault="0040610C" w:rsidP="00480217">
            <w:pPr>
              <w:spacing w:after="0" w:line="240" w:lineRule="auto"/>
              <w:jc w:val="center"/>
              <w:textAlignment w:val="baseline"/>
              <w:rPr>
                <w:rFonts w:ascii="Cambria" w:hAnsi="Cambria"/>
                <w:sz w:val="20"/>
                <w:szCs w:val="20"/>
              </w:rPr>
            </w:pPr>
            <w:r w:rsidRPr="00CB2C8E">
              <w:rPr>
                <w:rFonts w:ascii="Cambria" w:hAnsi="Cambria"/>
                <w:sz w:val="20"/>
                <w:szCs w:val="20"/>
              </w:rPr>
              <w:t xml:space="preserve"> $2,001,518,000 </w:t>
            </w:r>
          </w:p>
        </w:tc>
      </w:tr>
      <w:tr w:rsidR="00282F54" w:rsidRPr="008E489A" w14:paraId="24A1020E" w14:textId="77777777" w:rsidTr="0040610C">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auto"/>
          </w:tcPr>
          <w:p w14:paraId="0A5F94F8" w14:textId="7E9CD4FA" w:rsidR="0060512D" w:rsidRPr="000B0795" w:rsidRDefault="0040610C" w:rsidP="006B544B">
            <w:pPr>
              <w:spacing w:after="0" w:line="240" w:lineRule="auto"/>
              <w:jc w:val="center"/>
              <w:textAlignment w:val="baseline"/>
              <w:rPr>
                <w:rFonts w:ascii="Cambria" w:hAnsi="Cambria"/>
                <w:sz w:val="20"/>
                <w:szCs w:val="20"/>
              </w:rPr>
            </w:pPr>
            <w:r w:rsidRPr="00CB2C8E">
              <w:rPr>
                <w:rFonts w:ascii="Cambria" w:hAnsi="Cambria"/>
                <w:sz w:val="20"/>
                <w:szCs w:val="20"/>
              </w:rPr>
              <w:t>Ward</w:t>
            </w:r>
            <w:r w:rsidR="003F5CA0">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auto"/>
          </w:tcPr>
          <w:p w14:paraId="0FE2A6F8" w14:textId="2600159C" w:rsidR="0060512D" w:rsidRPr="000B0795" w:rsidRDefault="0040610C" w:rsidP="00480217">
            <w:pPr>
              <w:spacing w:after="0" w:line="240" w:lineRule="auto"/>
              <w:jc w:val="center"/>
              <w:textAlignment w:val="baseline"/>
              <w:rPr>
                <w:rFonts w:ascii="Cambria" w:hAnsi="Cambria"/>
                <w:b/>
                <w:sz w:val="20"/>
                <w:szCs w:val="20"/>
              </w:rPr>
            </w:pPr>
            <w:r w:rsidRPr="00CB2C8E">
              <w:rPr>
                <w:rFonts w:ascii="Cambria" w:hAnsi="Cambria"/>
                <w:sz w:val="20"/>
                <w:szCs w:val="20"/>
              </w:rPr>
              <w:t xml:space="preserve"> $12,699,000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tcPr>
          <w:p w14:paraId="052C2667" w14:textId="6C49D00B" w:rsidR="0060512D" w:rsidRPr="000B0795" w:rsidRDefault="0040610C" w:rsidP="00480217">
            <w:pPr>
              <w:spacing w:after="0" w:line="240" w:lineRule="auto"/>
              <w:jc w:val="center"/>
              <w:textAlignment w:val="baseline"/>
              <w:rPr>
                <w:rFonts w:ascii="Cambria" w:hAnsi="Cambria"/>
                <w:sz w:val="20"/>
                <w:szCs w:val="20"/>
              </w:rPr>
            </w:pPr>
            <w:r w:rsidRPr="00CB2C8E">
              <w:rPr>
                <w:rFonts w:ascii="Cambria" w:hAnsi="Cambria"/>
                <w:sz w:val="20"/>
                <w:szCs w:val="20"/>
              </w:rPr>
              <w:t xml:space="preserve"> $159,231,000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tcPr>
          <w:p w14:paraId="09C9FAA3" w14:textId="66BF360C" w:rsidR="0060512D" w:rsidRPr="000B0795" w:rsidRDefault="0040610C" w:rsidP="00480217">
            <w:pPr>
              <w:spacing w:after="0" w:line="240" w:lineRule="auto"/>
              <w:jc w:val="center"/>
              <w:textAlignment w:val="baseline"/>
              <w:rPr>
                <w:rFonts w:ascii="Cambria" w:hAnsi="Cambria"/>
                <w:sz w:val="20"/>
                <w:szCs w:val="20"/>
              </w:rPr>
            </w:pPr>
            <w:r w:rsidRPr="00CB2C8E">
              <w:rPr>
                <w:rFonts w:ascii="Cambria" w:hAnsi="Cambria"/>
                <w:sz w:val="20"/>
                <w:szCs w:val="20"/>
              </w:rPr>
              <w:t xml:space="preserve"> $128,300,000 </w:t>
            </w:r>
          </w:p>
        </w:tc>
      </w:tr>
      <w:tr w:rsidR="00282F54" w:rsidRPr="008E489A" w14:paraId="57C832B0" w14:textId="77777777" w:rsidTr="0040610C">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auto"/>
          </w:tcPr>
          <w:p w14:paraId="4FD88776" w14:textId="50895488" w:rsidR="0060512D" w:rsidRPr="000B0795" w:rsidRDefault="0040610C" w:rsidP="006B544B">
            <w:pPr>
              <w:spacing w:after="0" w:line="240" w:lineRule="auto"/>
              <w:jc w:val="center"/>
              <w:textAlignment w:val="baseline"/>
              <w:rPr>
                <w:rFonts w:ascii="Cambria" w:hAnsi="Cambria"/>
                <w:b/>
                <w:sz w:val="20"/>
                <w:szCs w:val="20"/>
              </w:rPr>
            </w:pPr>
            <w:r w:rsidRPr="000B0795">
              <w:rPr>
                <w:rFonts w:ascii="Cambria" w:hAnsi="Cambria"/>
                <w:b/>
                <w:bCs/>
                <w:sz w:val="20"/>
                <w:szCs w:val="20"/>
              </w:rPr>
              <w:t xml:space="preserve">Total </w:t>
            </w:r>
          </w:p>
        </w:tc>
        <w:tc>
          <w:tcPr>
            <w:tcW w:w="1938" w:type="dxa"/>
            <w:tcBorders>
              <w:top w:val="single" w:sz="6" w:space="0" w:color="3379BD"/>
              <w:left w:val="nil"/>
              <w:bottom w:val="single" w:sz="6" w:space="0" w:color="3379BD"/>
              <w:right w:val="single" w:sz="6" w:space="0" w:color="3379BD"/>
            </w:tcBorders>
            <w:shd w:val="clear" w:color="auto" w:fill="auto"/>
          </w:tcPr>
          <w:p w14:paraId="40D1926F" w14:textId="3F7CCE02" w:rsidR="0060512D" w:rsidRPr="006B544B" w:rsidRDefault="0040610C" w:rsidP="00480217">
            <w:pPr>
              <w:spacing w:after="0" w:line="240" w:lineRule="auto"/>
              <w:jc w:val="center"/>
              <w:textAlignment w:val="baseline"/>
              <w:rPr>
                <w:rFonts w:ascii="Cambria" w:hAnsi="Cambria"/>
                <w:b/>
                <w:sz w:val="20"/>
                <w:szCs w:val="20"/>
              </w:rPr>
            </w:pPr>
            <w:r w:rsidRPr="000B0795">
              <w:rPr>
                <w:rFonts w:ascii="Cambria" w:hAnsi="Cambria"/>
                <w:b/>
                <w:bCs/>
                <w:sz w:val="20"/>
                <w:szCs w:val="20"/>
              </w:rPr>
              <w:t xml:space="preserve"> $737,752,000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tcPr>
          <w:p w14:paraId="42EB7AA0" w14:textId="31F7EC15" w:rsidR="0060512D" w:rsidRPr="006B544B" w:rsidRDefault="0040610C" w:rsidP="00480217">
            <w:pPr>
              <w:spacing w:after="0" w:line="240" w:lineRule="auto"/>
              <w:jc w:val="center"/>
              <w:textAlignment w:val="baseline"/>
              <w:rPr>
                <w:rFonts w:ascii="Cambria" w:hAnsi="Cambria"/>
                <w:b/>
                <w:sz w:val="20"/>
                <w:szCs w:val="20"/>
              </w:rPr>
            </w:pPr>
            <w:r w:rsidRPr="000B0795">
              <w:rPr>
                <w:rFonts w:ascii="Cambria" w:hAnsi="Cambria"/>
                <w:b/>
                <w:bCs/>
                <w:sz w:val="20"/>
                <w:szCs w:val="20"/>
              </w:rPr>
              <w:t xml:space="preserve"> $2,775,388,000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tcPr>
          <w:p w14:paraId="5ECC1ED8" w14:textId="0F28B4CD" w:rsidR="0060512D" w:rsidRPr="006B544B" w:rsidRDefault="0040610C" w:rsidP="00480217">
            <w:pPr>
              <w:spacing w:after="0" w:line="240" w:lineRule="auto"/>
              <w:jc w:val="center"/>
              <w:textAlignment w:val="baseline"/>
              <w:rPr>
                <w:rFonts w:ascii="Cambria" w:hAnsi="Cambria"/>
                <w:b/>
                <w:sz w:val="20"/>
                <w:szCs w:val="20"/>
              </w:rPr>
            </w:pPr>
            <w:r w:rsidRPr="000B0795">
              <w:rPr>
                <w:rFonts w:ascii="Cambria" w:hAnsi="Cambria"/>
                <w:b/>
                <w:bCs/>
                <w:sz w:val="20"/>
                <w:szCs w:val="20"/>
              </w:rPr>
              <w:t xml:space="preserve"> $2,373,851,000 </w:t>
            </w:r>
          </w:p>
        </w:tc>
      </w:tr>
    </w:tbl>
    <w:p w14:paraId="1EE83586" w14:textId="0951CF7C" w:rsidR="00236E74" w:rsidRPr="00236E74" w:rsidRDefault="00236E74" w:rsidP="00A07609">
      <w:pPr>
        <w:pStyle w:val="Table-notes"/>
      </w:pPr>
    </w:p>
    <w:p w14:paraId="7F944CA6" w14:textId="77777777" w:rsidR="00183FFB" w:rsidRDefault="00183FFB" w:rsidP="00183FFB">
      <w:pPr>
        <w:pStyle w:val="BodyText"/>
        <w:sectPr w:rsidR="00183FFB" w:rsidSect="00411908">
          <w:pgSz w:w="12240" w:h="15840" w:code="1"/>
          <w:pgMar w:top="1296" w:right="1440" w:bottom="1296" w:left="1440" w:header="576" w:footer="576" w:gutter="0"/>
          <w:cols w:space="720"/>
          <w:titlePg/>
          <w:docGrid w:linePitch="360"/>
        </w:sectPr>
      </w:pPr>
    </w:p>
    <w:p w14:paraId="1CD924E3" w14:textId="21FD4521" w:rsidR="00334EF0" w:rsidRPr="007F2EFD" w:rsidRDefault="00163B9A" w:rsidP="1BF08380">
      <w:pPr>
        <w:pStyle w:val="Heading1"/>
        <w:rPr>
          <w:rFonts w:eastAsia="Cambria" w:cs="Cambria"/>
        </w:rPr>
      </w:pPr>
      <w:bookmarkStart w:id="352" w:name="_Toc164856796"/>
      <w:bookmarkStart w:id="353" w:name="_Toc164856843"/>
      <w:bookmarkStart w:id="354" w:name="_Toc164859110"/>
      <w:bookmarkStart w:id="355" w:name="_Toc165037984"/>
      <w:bookmarkStart w:id="356" w:name="_Toc165038258"/>
      <w:bookmarkStart w:id="357" w:name="_Toc165038493"/>
      <w:bookmarkStart w:id="358" w:name="_Toc165039934"/>
      <w:bookmarkStart w:id="359" w:name="_Toc165039989"/>
      <w:bookmarkStart w:id="360" w:name="_Toc165040044"/>
      <w:bookmarkStart w:id="361" w:name="_Toc194961300"/>
      <w:bookmarkEnd w:id="352"/>
      <w:bookmarkEnd w:id="353"/>
      <w:bookmarkEnd w:id="354"/>
      <w:bookmarkEnd w:id="355"/>
      <w:bookmarkEnd w:id="356"/>
      <w:bookmarkEnd w:id="357"/>
      <w:bookmarkEnd w:id="358"/>
      <w:bookmarkEnd w:id="359"/>
      <w:bookmarkEnd w:id="360"/>
      <w:r w:rsidRPr="1BF08380">
        <w:rPr>
          <w:rFonts w:eastAsia="Cambria" w:cs="Cambria"/>
        </w:rPr>
        <w:t>References</w:t>
      </w:r>
      <w:bookmarkEnd w:id="348"/>
      <w:bookmarkEnd w:id="361"/>
    </w:p>
    <w:p w14:paraId="5168E02C" w14:textId="1EC7D08A" w:rsidR="00163B9A" w:rsidRPr="001D0EAA" w:rsidRDefault="00163B9A" w:rsidP="00131861">
      <w:pPr>
        <w:spacing w:after="120" w:line="240" w:lineRule="auto"/>
        <w:rPr>
          <w:rFonts w:ascii="Cambria" w:eastAsia="Cambria" w:hAnsi="Cambria" w:cs="Cambria"/>
        </w:rPr>
      </w:pPr>
      <w:r w:rsidRPr="1BF08380">
        <w:rPr>
          <w:rFonts w:ascii="Cambria" w:eastAsia="Cambria" w:hAnsi="Cambria" w:cs="Cambria"/>
        </w:rPr>
        <w:t xml:space="preserve">Bibliography list of references used and referred </w:t>
      </w:r>
      <w:r w:rsidR="00D80D43">
        <w:rPr>
          <w:rFonts w:ascii="Cambria" w:eastAsia="Cambria" w:hAnsi="Cambria" w:cs="Cambria"/>
        </w:rPr>
        <w:t xml:space="preserve">to </w:t>
      </w:r>
      <w:r w:rsidRPr="1BF08380">
        <w:rPr>
          <w:rFonts w:ascii="Cambria" w:eastAsia="Cambria" w:hAnsi="Cambria" w:cs="Cambria"/>
        </w:rPr>
        <w:t xml:space="preserve">throughout </w:t>
      </w:r>
      <w:r w:rsidR="00D80D43">
        <w:rPr>
          <w:rFonts w:ascii="Cambria" w:eastAsia="Cambria" w:hAnsi="Cambria" w:cs="Cambria"/>
        </w:rPr>
        <w:t xml:space="preserve">the </w:t>
      </w:r>
      <w:r w:rsidRPr="1BF08380">
        <w:rPr>
          <w:rFonts w:ascii="Cambria" w:eastAsia="Cambria" w:hAnsi="Cambria" w:cs="Cambria"/>
        </w:rPr>
        <w:t>document.</w:t>
      </w:r>
    </w:p>
    <w:p w14:paraId="3F6CCB4E" w14:textId="7D14E6B5" w:rsidR="00346879" w:rsidRPr="002402B6" w:rsidRDefault="008945DA"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hAnsi="Cambria" w:cstheme="minorHAnsi"/>
        </w:rPr>
        <w:t xml:space="preserve">Cleveland, T.G. and Fang, N.Z. </w:t>
      </w:r>
      <w:r w:rsidR="000728A5" w:rsidRPr="002402B6">
        <w:rPr>
          <w:rFonts w:ascii="Cambria" w:hAnsi="Cambria" w:cstheme="minorHAnsi"/>
        </w:rPr>
        <w:t>“</w:t>
      </w:r>
      <w:r w:rsidRPr="002402B6">
        <w:rPr>
          <w:rFonts w:ascii="Cambria" w:hAnsi="Cambria" w:cstheme="minorHAnsi"/>
        </w:rPr>
        <w:t>Generalized Skew Update and Regional Study of Distribution Shape for Texas Flood Frequency Analyses</w:t>
      </w:r>
      <w:r w:rsidR="000728A5" w:rsidRPr="002402B6">
        <w:rPr>
          <w:rFonts w:ascii="Cambria" w:hAnsi="Cambria" w:cstheme="minorHAnsi"/>
        </w:rPr>
        <w:t>.”</w:t>
      </w:r>
      <w:r w:rsidRPr="002402B6">
        <w:rPr>
          <w:rFonts w:ascii="Cambria" w:hAnsi="Cambria" w:cstheme="minorHAnsi"/>
        </w:rPr>
        <w:t xml:space="preserve"> August 2021. PDF.</w:t>
      </w:r>
    </w:p>
    <w:p w14:paraId="4BC04893" w14:textId="77777777" w:rsidR="00354979" w:rsidRPr="002402B6" w:rsidRDefault="00163B9A"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eastAsia="Cambria" w:hAnsi="Cambria" w:cs="Cambria"/>
        </w:rPr>
        <w:t>Chow, Ven T. "Development of Uniform Flow and</w:t>
      </w:r>
      <w:r w:rsidR="00346879" w:rsidRPr="002402B6">
        <w:rPr>
          <w:rFonts w:ascii="Cambria" w:eastAsia="Cambria" w:hAnsi="Cambria" w:cs="Cambria"/>
        </w:rPr>
        <w:t xml:space="preserve"> Its Formulas." Open Channel Hydraulics. Caldwell, NJ: Blackburn, 1959. 109-113. Print.</w:t>
      </w:r>
    </w:p>
    <w:p w14:paraId="7B899E33" w14:textId="27E13B59" w:rsidR="003C7A86" w:rsidRPr="002402B6" w:rsidRDefault="003C7A86"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hAnsi="Cambria" w:cstheme="minorHAnsi"/>
          <w:shd w:val="clear" w:color="auto" w:fill="FFFFFF"/>
        </w:rPr>
        <w:t>Federal Emergency Management Agency (FEMA).</w:t>
      </w:r>
      <w:r w:rsidRPr="002402B6">
        <w:rPr>
          <w:rFonts w:ascii="Cambria" w:hAnsi="Cambria" w:cstheme="minorHAnsi"/>
        </w:rPr>
        <w:t xml:space="preserve"> </w:t>
      </w:r>
      <w:r w:rsidR="00664D2D" w:rsidRPr="002402B6">
        <w:rPr>
          <w:rFonts w:ascii="Cambria" w:hAnsi="Cambria" w:cstheme="minorHAnsi"/>
        </w:rPr>
        <w:t>“</w:t>
      </w:r>
      <w:r w:rsidRPr="002402B6">
        <w:rPr>
          <w:rFonts w:ascii="Cambria" w:hAnsi="Cambria" w:cstheme="minorHAnsi"/>
        </w:rPr>
        <w:t>Coordinated Needs Management Strategy (CNMS) Technical Reference.</w:t>
      </w:r>
      <w:r w:rsidR="00664D2D" w:rsidRPr="002402B6">
        <w:rPr>
          <w:rFonts w:ascii="Cambria" w:hAnsi="Cambria" w:cstheme="minorHAnsi"/>
        </w:rPr>
        <w:t>”</w:t>
      </w:r>
      <w:r w:rsidRPr="002402B6">
        <w:rPr>
          <w:rFonts w:ascii="Cambria" w:hAnsi="Cambria" w:cstheme="minorHAnsi"/>
        </w:rPr>
        <w:t xml:space="preserve"> November 2021. Web. </w:t>
      </w:r>
      <w:hyperlink r:id="rId81" w:history="1">
        <w:r w:rsidRPr="002402B6">
          <w:rPr>
            <w:rStyle w:val="Hyperlink"/>
            <w:rFonts w:ascii="Cambria" w:hAnsi="Cambria" w:cstheme="minorHAnsi"/>
          </w:rPr>
          <w:t>https://www.fema.gov/flood-maps/guidance-reports/guidelines-standards</w:t>
        </w:r>
      </w:hyperlink>
    </w:p>
    <w:p w14:paraId="2AAD160E" w14:textId="744E0A74" w:rsidR="00354979" w:rsidRPr="002402B6" w:rsidRDefault="00664D2D" w:rsidP="00D80D43">
      <w:pPr>
        <w:numPr>
          <w:ilvl w:val="0"/>
          <w:numId w:val="1"/>
        </w:numPr>
        <w:autoSpaceDE w:val="0"/>
        <w:autoSpaceDN w:val="0"/>
        <w:adjustRightInd w:val="0"/>
        <w:spacing w:after="120" w:line="240" w:lineRule="auto"/>
        <w:ind w:left="540" w:hanging="540"/>
        <w:rPr>
          <w:rFonts w:ascii="Cambria" w:eastAsia="Cambria" w:hAnsi="Cambria" w:cs="Cambria"/>
        </w:rPr>
      </w:pPr>
      <w:r w:rsidRPr="002402B6">
        <w:rPr>
          <w:rFonts w:ascii="Cambria" w:eastAsia="Cambria" w:hAnsi="Cambria" w:cs="Cambria"/>
        </w:rPr>
        <w:t>Federal Emergency Management Agency (</w:t>
      </w:r>
      <w:r w:rsidR="00354979" w:rsidRPr="002402B6">
        <w:rPr>
          <w:rFonts w:ascii="Cambria" w:eastAsia="Cambria" w:hAnsi="Cambria" w:cs="Cambria"/>
        </w:rPr>
        <w:t>FEMA</w:t>
      </w:r>
      <w:r w:rsidRPr="002402B6">
        <w:rPr>
          <w:rFonts w:ascii="Cambria" w:eastAsia="Cambria" w:hAnsi="Cambria" w:cs="Cambria"/>
        </w:rPr>
        <w:t>)</w:t>
      </w:r>
      <w:r w:rsidR="00824DC2" w:rsidRPr="002402B6">
        <w:rPr>
          <w:rFonts w:ascii="Cambria" w:eastAsia="Cambria" w:hAnsi="Cambria" w:cs="Cambria"/>
        </w:rPr>
        <w:t>.</w:t>
      </w:r>
      <w:r w:rsidR="00354979" w:rsidRPr="002402B6">
        <w:rPr>
          <w:rFonts w:ascii="Cambria" w:eastAsia="Cambria" w:hAnsi="Cambria" w:cs="Cambria"/>
        </w:rPr>
        <w:t xml:space="preserve"> “Guidance for Flood Risk Analysis and Mapping – First Order Approximation”, November 2014. </w:t>
      </w:r>
      <w:r w:rsidR="00117842">
        <w:rPr>
          <w:rFonts w:ascii="Cambria" w:eastAsia="Cambria" w:hAnsi="Cambria" w:cs="Cambria"/>
        </w:rPr>
        <w:t xml:space="preserve">PDF. </w:t>
      </w:r>
      <w:r w:rsidR="00354979" w:rsidRPr="002402B6">
        <w:rPr>
          <w:rFonts w:ascii="Cambria" w:eastAsia="Cambria" w:hAnsi="Cambria" w:cs="Cambria"/>
        </w:rPr>
        <w:t>(</w:t>
      </w:r>
      <w:hyperlink r:id="rId82">
        <w:r w:rsidR="00354979" w:rsidRPr="002402B6">
          <w:rPr>
            <w:rStyle w:val="Hyperlink"/>
            <w:rFonts w:ascii="Cambria" w:eastAsia="Cambria" w:hAnsi="Cambria" w:cs="Cambria"/>
          </w:rPr>
          <w:t>http://www.fema.gov/media-library-data/1420849667914-c1656173985d814d0e62f80818505969/FOA_Guidance_Nov_2014.pdf</w:t>
        </w:r>
      </w:hyperlink>
      <w:r w:rsidR="00354979" w:rsidRPr="002402B6">
        <w:rPr>
          <w:rFonts w:ascii="Cambria" w:eastAsia="Cambria" w:hAnsi="Cambria" w:cs="Cambria"/>
        </w:rPr>
        <w:t xml:space="preserve">). </w:t>
      </w:r>
    </w:p>
    <w:p w14:paraId="24EE2D87" w14:textId="5D460B0E" w:rsidR="00CF2031" w:rsidRPr="002402B6" w:rsidRDefault="00CF2031" w:rsidP="00D80D43">
      <w:pPr>
        <w:numPr>
          <w:ilvl w:val="0"/>
          <w:numId w:val="1"/>
        </w:numPr>
        <w:autoSpaceDE w:val="0"/>
        <w:autoSpaceDN w:val="0"/>
        <w:adjustRightInd w:val="0"/>
        <w:spacing w:after="120" w:line="240" w:lineRule="auto"/>
        <w:ind w:left="540" w:hanging="540"/>
        <w:rPr>
          <w:rFonts w:ascii="Cambria" w:eastAsia="Cambria" w:hAnsi="Cambria" w:cs="Cambria"/>
        </w:rPr>
      </w:pPr>
      <w:r w:rsidRPr="002402B6">
        <w:rPr>
          <w:rFonts w:ascii="Cambria" w:hAnsi="Cambria" w:cstheme="minorHAnsi"/>
        </w:rPr>
        <w:t xml:space="preserve">Federal Emergency Management Agency (FEMA). </w:t>
      </w:r>
      <w:r w:rsidR="00824DC2" w:rsidRPr="002402B6">
        <w:rPr>
          <w:rFonts w:ascii="Cambria" w:hAnsi="Cambria" w:cstheme="minorHAnsi"/>
        </w:rPr>
        <w:t>“</w:t>
      </w:r>
      <w:r w:rsidRPr="002402B6">
        <w:rPr>
          <w:rFonts w:ascii="Cambria" w:hAnsi="Cambria" w:cstheme="minorHAnsi"/>
        </w:rPr>
        <w:t>National Flood Hazard Layer (NFHL).</w:t>
      </w:r>
      <w:r w:rsidR="00824DC2" w:rsidRPr="002402B6">
        <w:rPr>
          <w:rFonts w:ascii="Cambria" w:hAnsi="Cambria" w:cstheme="minorHAnsi"/>
        </w:rPr>
        <w:t>”</w:t>
      </w:r>
      <w:r w:rsidRPr="002402B6">
        <w:rPr>
          <w:rFonts w:ascii="Cambria" w:hAnsi="Cambria" w:cstheme="minorHAnsi"/>
        </w:rPr>
        <w:t xml:space="preserve"> Web. </w:t>
      </w:r>
      <w:hyperlink r:id="rId83" w:history="1">
        <w:r w:rsidRPr="002402B6">
          <w:rPr>
            <w:rStyle w:val="Hyperlink"/>
            <w:rFonts w:ascii="Cambria" w:hAnsi="Cambria" w:cstheme="minorHAnsi"/>
          </w:rPr>
          <w:t>https://hazards-fema.maps.arcgis.com/apps/webappviewer/index.html?id=8b0adb51996444d4879338b5529aa9cd</w:t>
        </w:r>
      </w:hyperlink>
    </w:p>
    <w:p w14:paraId="4D33EB14" w14:textId="512BC5CD" w:rsidR="00346879" w:rsidRPr="007C3C40" w:rsidRDefault="00346879" w:rsidP="00D80D43">
      <w:pPr>
        <w:numPr>
          <w:ilvl w:val="0"/>
          <w:numId w:val="1"/>
        </w:numPr>
        <w:autoSpaceDE w:val="0"/>
        <w:autoSpaceDN w:val="0"/>
        <w:adjustRightInd w:val="0"/>
        <w:spacing w:after="120" w:line="240" w:lineRule="auto"/>
        <w:ind w:left="547" w:hanging="547"/>
        <w:rPr>
          <w:rStyle w:val="Hyperlink"/>
          <w:rFonts w:ascii="Cambria" w:eastAsia="Cambria" w:hAnsi="Cambria" w:cs="Cambria"/>
          <w:color w:val="auto"/>
          <w:u w:val="none"/>
        </w:rPr>
      </w:pPr>
      <w:r w:rsidRPr="002402B6">
        <w:rPr>
          <w:rFonts w:ascii="Cambria" w:eastAsia="Cambria" w:hAnsi="Cambria" w:cs="Cambria"/>
        </w:rPr>
        <w:t xml:space="preserve">FEMA Region 6, “Base Level Engineering Submittal Guidance”, </w:t>
      </w:r>
      <w:r w:rsidR="00B109D3" w:rsidRPr="002402B6">
        <w:rPr>
          <w:rFonts w:ascii="Cambria" w:eastAsia="Cambria" w:hAnsi="Cambria" w:cs="Cambria"/>
        </w:rPr>
        <w:t>V6, July 20</w:t>
      </w:r>
      <w:r w:rsidR="00BF1E91" w:rsidRPr="002402B6">
        <w:rPr>
          <w:rFonts w:ascii="Cambria" w:eastAsia="Cambria" w:hAnsi="Cambria" w:cs="Cambria"/>
        </w:rPr>
        <w:t>2</w:t>
      </w:r>
      <w:r w:rsidR="00B109D3" w:rsidRPr="002402B6">
        <w:rPr>
          <w:rFonts w:ascii="Cambria" w:eastAsia="Cambria" w:hAnsi="Cambria" w:cs="Cambria"/>
        </w:rPr>
        <w:t>1</w:t>
      </w:r>
      <w:r w:rsidRPr="002402B6">
        <w:rPr>
          <w:rFonts w:ascii="Cambria" w:eastAsia="Cambria" w:hAnsi="Cambria" w:cs="Cambria"/>
        </w:rPr>
        <w:t xml:space="preserve">. </w:t>
      </w:r>
      <w:r w:rsidR="00117842">
        <w:rPr>
          <w:rFonts w:ascii="Cambria" w:eastAsia="Cambria" w:hAnsi="Cambria" w:cs="Cambria"/>
        </w:rPr>
        <w:t xml:space="preserve">PDF. </w:t>
      </w:r>
      <w:r w:rsidRPr="002402B6">
        <w:rPr>
          <w:rFonts w:ascii="Cambria" w:eastAsia="Cambria" w:hAnsi="Cambria" w:cs="Cambria"/>
        </w:rPr>
        <w:t>(</w:t>
      </w:r>
      <w:hyperlink r:id="rId84" w:history="1">
        <w:r w:rsidR="00BF1E91" w:rsidRPr="002402B6">
          <w:rPr>
            <w:rStyle w:val="Hyperlink"/>
            <w:rFonts w:ascii="Cambria" w:eastAsia="Cambria" w:hAnsi="Cambria" w:cs="Cambria"/>
          </w:rPr>
          <w:t>https://webapps.usgs.gov/infrm/pubs/202107_v6_BLE%20Submittal%20Guidance_R6___FINAL.pdf</w:t>
        </w:r>
      </w:hyperlink>
      <w:r w:rsidR="00BF1E91" w:rsidRPr="002402B6">
        <w:rPr>
          <w:rFonts w:ascii="Cambria" w:eastAsia="Cambria" w:hAnsi="Cambria" w:cs="Cambria"/>
        </w:rPr>
        <w:t>)</w:t>
      </w:r>
      <w:r w:rsidR="00BF1E91" w:rsidRPr="002402B6">
        <w:rPr>
          <w:rStyle w:val="Hyperlink"/>
          <w:rFonts w:ascii="Cambria" w:eastAsia="Cambria" w:hAnsi="Cambria" w:cs="Cambria"/>
        </w:rPr>
        <w:t xml:space="preserve"> </w:t>
      </w:r>
    </w:p>
    <w:p w14:paraId="227CED94" w14:textId="67BFA6F0" w:rsidR="008B3444" w:rsidRPr="002402B6" w:rsidRDefault="008B3444" w:rsidP="00D80D43">
      <w:pPr>
        <w:numPr>
          <w:ilvl w:val="0"/>
          <w:numId w:val="1"/>
        </w:numPr>
        <w:autoSpaceDE w:val="0"/>
        <w:autoSpaceDN w:val="0"/>
        <w:adjustRightInd w:val="0"/>
        <w:spacing w:after="120" w:line="240" w:lineRule="auto"/>
        <w:ind w:left="547" w:hanging="547"/>
        <w:rPr>
          <w:rStyle w:val="Hyperlink"/>
          <w:rFonts w:ascii="Cambria" w:eastAsia="Cambria" w:hAnsi="Cambria" w:cs="Cambria"/>
          <w:color w:val="auto"/>
          <w:u w:val="none"/>
        </w:rPr>
      </w:pPr>
      <w:r>
        <w:rPr>
          <w:rStyle w:val="Hyperlink"/>
          <w:rFonts w:ascii="Cambria" w:eastAsia="Cambria" w:hAnsi="Cambria" w:cs="Cambria"/>
        </w:rPr>
        <w:t>HDR Engineering, Inc. “Hydrologic &amp; Hydraulic Analysis Update – Red Bluff Dam</w:t>
      </w:r>
      <w:r w:rsidR="007E09BA">
        <w:rPr>
          <w:rStyle w:val="Hyperlink"/>
          <w:rFonts w:ascii="Cambria" w:eastAsia="Cambria" w:hAnsi="Cambria" w:cs="Cambria"/>
        </w:rPr>
        <w:t xml:space="preserve">.” </w:t>
      </w:r>
    </w:p>
    <w:p w14:paraId="45FB1AF7" w14:textId="77FA4AA5" w:rsidR="002D30C6" w:rsidRPr="007C3C40" w:rsidRDefault="002D30C6" w:rsidP="00D80D43">
      <w:pPr>
        <w:numPr>
          <w:ilvl w:val="0"/>
          <w:numId w:val="1"/>
        </w:numPr>
        <w:autoSpaceDE w:val="0"/>
        <w:autoSpaceDN w:val="0"/>
        <w:adjustRightInd w:val="0"/>
        <w:spacing w:after="120" w:line="240" w:lineRule="auto"/>
        <w:ind w:left="547" w:hanging="547"/>
        <w:rPr>
          <w:rStyle w:val="Hyperlink"/>
          <w:rFonts w:ascii="Cambria" w:eastAsia="Cambria" w:hAnsi="Cambria" w:cs="Cambria"/>
          <w:color w:val="auto"/>
          <w:u w:val="none"/>
        </w:rPr>
      </w:pPr>
      <w:r w:rsidRPr="002402B6">
        <w:rPr>
          <w:rFonts w:ascii="Cambria" w:hAnsi="Cambria" w:cstheme="minorHAnsi"/>
        </w:rPr>
        <w:t xml:space="preserve">National Resources Conservation Service. </w:t>
      </w:r>
      <w:r w:rsidR="00824DC2" w:rsidRPr="002402B6">
        <w:rPr>
          <w:rFonts w:ascii="Cambria" w:hAnsi="Cambria" w:cstheme="minorHAnsi"/>
        </w:rPr>
        <w:t>“</w:t>
      </w:r>
      <w:r w:rsidRPr="002402B6">
        <w:rPr>
          <w:rFonts w:ascii="Cambria" w:hAnsi="Cambria" w:cstheme="minorHAnsi"/>
        </w:rPr>
        <w:t>Gridded Soil Survey Geographic Database (gSSURGO).</w:t>
      </w:r>
      <w:r w:rsidR="00824DC2" w:rsidRPr="002402B6">
        <w:rPr>
          <w:rFonts w:ascii="Cambria" w:hAnsi="Cambria" w:cstheme="minorHAnsi"/>
        </w:rPr>
        <w:t>”</w:t>
      </w:r>
      <w:r w:rsidRPr="002402B6">
        <w:rPr>
          <w:rFonts w:ascii="Cambria" w:hAnsi="Cambria" w:cstheme="minorHAnsi"/>
        </w:rPr>
        <w:t xml:space="preserve"> 2021 version. Web. </w:t>
      </w:r>
      <w:hyperlink r:id="rId85" w:history="1">
        <w:r w:rsidRPr="002402B6">
          <w:rPr>
            <w:rStyle w:val="Hyperlink"/>
            <w:rFonts w:ascii="Cambria" w:hAnsi="Cambria" w:cstheme="minorHAnsi"/>
          </w:rPr>
          <w:t>https://data.nal.usda.gov/dataset/gridded-soil-survey-geographic-database-gssurgo</w:t>
        </w:r>
      </w:hyperlink>
    </w:p>
    <w:p w14:paraId="4D8E906D" w14:textId="2A3B68A4" w:rsidR="006803F5" w:rsidRPr="007C3C40" w:rsidRDefault="006803F5" w:rsidP="006803F5">
      <w:pPr>
        <w:numPr>
          <w:ilvl w:val="0"/>
          <w:numId w:val="1"/>
        </w:numPr>
        <w:autoSpaceDE w:val="0"/>
        <w:autoSpaceDN w:val="0"/>
        <w:adjustRightInd w:val="0"/>
        <w:spacing w:after="120" w:line="240" w:lineRule="auto"/>
        <w:ind w:left="547" w:hanging="547"/>
        <w:rPr>
          <w:rStyle w:val="Hyperlink"/>
          <w:rFonts w:ascii="Cambria" w:eastAsia="Cambria" w:hAnsi="Cambria" w:cs="Cambria"/>
          <w:color w:val="auto"/>
          <w:u w:val="none"/>
        </w:rPr>
      </w:pPr>
      <w:r>
        <w:rPr>
          <w:rFonts w:ascii="Cambria" w:hAnsi="Cambria" w:cstheme="minorHAnsi"/>
        </w:rPr>
        <w:t>Parker, Cris.</w:t>
      </w:r>
      <w:r w:rsidRPr="006803F5">
        <w:rPr>
          <w:rStyle w:val="Hyperlink"/>
          <w:rFonts w:ascii="Cambria" w:eastAsia="Cambria" w:hAnsi="Cambria" w:cs="Cambria"/>
        </w:rPr>
        <w:t xml:space="preserve"> </w:t>
      </w:r>
      <w:r>
        <w:rPr>
          <w:rStyle w:val="Hyperlink"/>
          <w:rFonts w:ascii="Cambria" w:eastAsia="Cambria" w:hAnsi="Cambria" w:cs="Cambria"/>
        </w:rPr>
        <w:t xml:space="preserve">“Hydrologic &amp; Hydraulic Analysis Update – Red Bluff Dam.” </w:t>
      </w:r>
      <w:r>
        <w:rPr>
          <w:rStyle w:val="Hyperlink"/>
          <w:rFonts w:ascii="Cambria" w:eastAsia="Cambria" w:hAnsi="Cambria" w:cs="Cambria"/>
          <w:color w:val="auto"/>
          <w:u w:val="none"/>
        </w:rPr>
        <w:t>March 2010. HDR Engineering, Inc., Austin, TX. PDF.</w:t>
      </w:r>
    </w:p>
    <w:p w14:paraId="7E0B596A" w14:textId="7239C74E" w:rsidR="004D3BFA" w:rsidRPr="002402B6" w:rsidRDefault="004D3BFA" w:rsidP="00D80D43">
      <w:pPr>
        <w:numPr>
          <w:ilvl w:val="0"/>
          <w:numId w:val="1"/>
        </w:numPr>
        <w:autoSpaceDE w:val="0"/>
        <w:autoSpaceDN w:val="0"/>
        <w:adjustRightInd w:val="0"/>
        <w:spacing w:after="120" w:line="240" w:lineRule="auto"/>
        <w:ind w:left="547" w:hanging="547"/>
        <w:rPr>
          <w:rFonts w:ascii="Cambria" w:eastAsia="Cambria" w:hAnsi="Cambria" w:cs="Cambria"/>
        </w:rPr>
      </w:pPr>
      <w:r>
        <w:rPr>
          <w:rStyle w:val="Hyperlink"/>
          <w:rFonts w:ascii="Cambria" w:hAnsi="Cambria" w:cstheme="minorHAnsi"/>
        </w:rPr>
        <w:t>Parker</w:t>
      </w:r>
      <w:r w:rsidR="0014092E">
        <w:rPr>
          <w:rStyle w:val="Hyperlink"/>
          <w:rFonts w:ascii="Cambria" w:hAnsi="Cambria" w:cstheme="minorHAnsi"/>
        </w:rPr>
        <w:t xml:space="preserve">, Cris and Paul, Samantha. </w:t>
      </w:r>
      <w:r w:rsidR="00D23D28">
        <w:rPr>
          <w:rStyle w:val="Hyperlink"/>
          <w:rFonts w:ascii="Cambria" w:hAnsi="Cambria" w:cstheme="minorHAnsi"/>
        </w:rPr>
        <w:t>“Red Bluff Dam H&amp;H Analysis Update”</w:t>
      </w:r>
      <w:r w:rsidR="008B3444">
        <w:rPr>
          <w:rStyle w:val="Hyperlink"/>
          <w:rFonts w:ascii="Cambria" w:hAnsi="Cambria" w:cstheme="minorHAnsi"/>
        </w:rPr>
        <w:t xml:space="preserve"> memorandum.</w:t>
      </w:r>
      <w:r w:rsidR="00D23D28">
        <w:rPr>
          <w:rStyle w:val="Hyperlink"/>
          <w:rFonts w:ascii="Cambria" w:hAnsi="Cambria" w:cstheme="minorHAnsi"/>
        </w:rPr>
        <w:t xml:space="preserve"> </w:t>
      </w:r>
      <w:r w:rsidR="007E09BA">
        <w:rPr>
          <w:rStyle w:val="Hyperlink"/>
          <w:rFonts w:ascii="Cambria" w:hAnsi="Cambria" w:cstheme="minorHAnsi"/>
        </w:rPr>
        <w:t xml:space="preserve">March </w:t>
      </w:r>
      <w:r w:rsidR="00D23D28">
        <w:rPr>
          <w:rStyle w:val="Hyperlink"/>
          <w:rFonts w:ascii="Cambria" w:hAnsi="Cambria" w:cstheme="minorHAnsi"/>
        </w:rPr>
        <w:t>2022. HDR Engineering, Inc.</w:t>
      </w:r>
      <w:r w:rsidR="006803F5">
        <w:rPr>
          <w:rStyle w:val="Hyperlink"/>
          <w:rFonts w:ascii="Cambria" w:hAnsi="Cambria" w:cstheme="minorHAnsi"/>
        </w:rPr>
        <w:t xml:space="preserve">, Austin, TX. </w:t>
      </w:r>
      <w:r w:rsidR="008B3444">
        <w:rPr>
          <w:rStyle w:val="Hyperlink"/>
          <w:rFonts w:ascii="Cambria" w:hAnsi="Cambria" w:cstheme="minorHAnsi"/>
        </w:rPr>
        <w:t>PDF.</w:t>
      </w:r>
    </w:p>
    <w:p w14:paraId="1F5A832A" w14:textId="3886160D" w:rsidR="005E2D7E" w:rsidRPr="002402B6" w:rsidRDefault="005E2D7E"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rPr>
        <w:t xml:space="preserve">Sanja Perica, Sandra Pavlovic, Michael St. Laurent, Carl Trypaluk, Dale Unruh, Orlan Wilhite. </w:t>
      </w:r>
      <w:r w:rsidR="00824DC2" w:rsidRPr="002402B6">
        <w:rPr>
          <w:rFonts w:ascii="Cambria" w:hAnsi="Cambria"/>
        </w:rPr>
        <w:t>“</w:t>
      </w:r>
      <w:r w:rsidRPr="002402B6">
        <w:rPr>
          <w:rFonts w:ascii="Cambria" w:hAnsi="Cambria"/>
        </w:rPr>
        <w:t>NOAA Atlas 14 Volume 11 Version 2, Precipitation-Frequency Atlas of the United States, Texas.</w:t>
      </w:r>
      <w:r w:rsidR="00824DC2" w:rsidRPr="002402B6">
        <w:rPr>
          <w:rFonts w:ascii="Cambria" w:hAnsi="Cambria"/>
        </w:rPr>
        <w:t>”</w:t>
      </w:r>
      <w:r w:rsidRPr="002402B6">
        <w:rPr>
          <w:rFonts w:ascii="Cambria" w:hAnsi="Cambria"/>
        </w:rPr>
        <w:t xml:space="preserve"> 2018. NOAA, National Weather Service, Silver Spring, MD.</w:t>
      </w:r>
    </w:p>
    <w:p w14:paraId="21F5CDCA" w14:textId="69AC045D" w:rsidR="00521003" w:rsidRPr="002402B6" w:rsidRDefault="00521003" w:rsidP="00D80D43">
      <w:pPr>
        <w:numPr>
          <w:ilvl w:val="0"/>
          <w:numId w:val="1"/>
        </w:numPr>
        <w:autoSpaceDE w:val="0"/>
        <w:autoSpaceDN w:val="0"/>
        <w:adjustRightInd w:val="0"/>
        <w:spacing w:after="120" w:line="240" w:lineRule="auto"/>
        <w:ind w:left="540" w:hanging="540"/>
        <w:rPr>
          <w:rStyle w:val="Hyperlink"/>
          <w:rFonts w:ascii="Cambria" w:hAnsi="Cambria" w:cstheme="minorHAnsi"/>
          <w:color w:val="auto"/>
          <w:u w:val="none"/>
        </w:rPr>
      </w:pPr>
      <w:r w:rsidRPr="002402B6">
        <w:rPr>
          <w:rStyle w:val="Hyperlink"/>
          <w:rFonts w:ascii="Cambria" w:hAnsi="Cambria" w:cstheme="minorHAnsi"/>
          <w:color w:val="auto"/>
          <w:u w:val="none"/>
          <w:shd w:val="clear" w:color="auto" w:fill="FFFFFF"/>
        </w:rPr>
        <w:t xml:space="preserve">Texas Water Development Board (TWDB). </w:t>
      </w:r>
      <w:r w:rsidR="002402B6" w:rsidRPr="002402B6">
        <w:rPr>
          <w:rStyle w:val="Hyperlink"/>
          <w:rFonts w:ascii="Cambria" w:hAnsi="Cambria" w:cstheme="minorHAnsi"/>
          <w:color w:val="auto"/>
          <w:u w:val="none"/>
          <w:shd w:val="clear" w:color="auto" w:fill="FFFFFF"/>
        </w:rPr>
        <w:t>“</w:t>
      </w:r>
      <w:r w:rsidRPr="002402B6">
        <w:rPr>
          <w:rStyle w:val="Hyperlink"/>
          <w:rFonts w:ascii="Cambria" w:hAnsi="Cambria" w:cstheme="minorHAnsi"/>
          <w:color w:val="auto"/>
          <w:u w:val="none"/>
          <w:shd w:val="clear" w:color="auto" w:fill="FFFFFF"/>
        </w:rPr>
        <w:t>Texas Two-Dimensional Base Level Engineering Guidelines, Version 1.0.</w:t>
      </w:r>
      <w:r w:rsidR="002402B6" w:rsidRPr="002402B6">
        <w:rPr>
          <w:rStyle w:val="Hyperlink"/>
          <w:rFonts w:ascii="Cambria" w:hAnsi="Cambria" w:cstheme="minorHAnsi"/>
          <w:color w:val="auto"/>
          <w:u w:val="none"/>
          <w:shd w:val="clear" w:color="auto" w:fill="FFFFFF"/>
        </w:rPr>
        <w:t>”</w:t>
      </w:r>
      <w:r w:rsidRPr="002402B6">
        <w:rPr>
          <w:rStyle w:val="Hyperlink"/>
          <w:rFonts w:ascii="Cambria" w:hAnsi="Cambria" w:cstheme="minorHAnsi"/>
          <w:color w:val="auto"/>
          <w:u w:val="none"/>
          <w:shd w:val="clear" w:color="auto" w:fill="FFFFFF"/>
        </w:rPr>
        <w:t xml:space="preserve"> May 21, 2022. PDF.</w:t>
      </w:r>
    </w:p>
    <w:p w14:paraId="587B137C" w14:textId="73D5E21A" w:rsidR="005878C0" w:rsidRPr="002402B6" w:rsidRDefault="005878C0" w:rsidP="00D80D43">
      <w:pPr>
        <w:numPr>
          <w:ilvl w:val="0"/>
          <w:numId w:val="1"/>
        </w:numPr>
        <w:autoSpaceDE w:val="0"/>
        <w:autoSpaceDN w:val="0"/>
        <w:adjustRightInd w:val="0"/>
        <w:spacing w:after="120" w:line="240" w:lineRule="auto"/>
        <w:ind w:left="540" w:hanging="540"/>
        <w:rPr>
          <w:rStyle w:val="Hyperlink"/>
          <w:rFonts w:ascii="Cambria" w:hAnsi="Cambria" w:cstheme="minorHAnsi"/>
          <w:color w:val="auto"/>
          <w:u w:val="none"/>
        </w:rPr>
      </w:pPr>
      <w:r w:rsidRPr="002402B6">
        <w:rPr>
          <w:rFonts w:ascii="Cambria" w:hAnsi="Cambria" w:cstheme="minorHAnsi"/>
        </w:rPr>
        <w:t xml:space="preserve">United States Army Corps of Engineers (USACE). </w:t>
      </w:r>
      <w:r w:rsidR="002402B6" w:rsidRPr="002402B6">
        <w:rPr>
          <w:rFonts w:ascii="Cambria" w:hAnsi="Cambria" w:cstheme="minorHAnsi"/>
        </w:rPr>
        <w:t>“</w:t>
      </w:r>
      <w:r w:rsidRPr="002402B6">
        <w:rPr>
          <w:rFonts w:ascii="Cambria" w:hAnsi="Cambria" w:cstheme="minorHAnsi"/>
        </w:rPr>
        <w:t>Hydrologic Engineering Center-Hydrolog</w:t>
      </w:r>
      <w:r w:rsidR="002402B6" w:rsidRPr="002402B6">
        <w:rPr>
          <w:rFonts w:ascii="Cambria" w:hAnsi="Cambria" w:cstheme="minorHAnsi"/>
        </w:rPr>
        <w:t>i</w:t>
      </w:r>
      <w:r w:rsidRPr="002402B6">
        <w:rPr>
          <w:rFonts w:ascii="Cambria" w:hAnsi="Cambria" w:cstheme="minorHAnsi"/>
        </w:rPr>
        <w:t>c Modeling System (HEC-HMS), Version 4.11.</w:t>
      </w:r>
      <w:r w:rsidR="002402B6" w:rsidRPr="002402B6">
        <w:rPr>
          <w:rFonts w:ascii="Cambria" w:hAnsi="Cambria" w:cstheme="minorHAnsi"/>
        </w:rPr>
        <w:t>”</w:t>
      </w:r>
      <w:r w:rsidRPr="002402B6">
        <w:rPr>
          <w:rFonts w:ascii="Cambria" w:hAnsi="Cambria" w:cstheme="minorHAnsi"/>
        </w:rPr>
        <w:t xml:space="preserve"> </w:t>
      </w:r>
      <w:r w:rsidR="00E64B20" w:rsidRPr="002402B6">
        <w:rPr>
          <w:rFonts w:ascii="Cambria" w:hAnsi="Cambria" w:cstheme="minorHAnsi"/>
        </w:rPr>
        <w:t>July 14</w:t>
      </w:r>
      <w:r w:rsidRPr="002402B6">
        <w:rPr>
          <w:rFonts w:ascii="Cambria" w:hAnsi="Cambria" w:cstheme="minorHAnsi"/>
        </w:rPr>
        <w:t>, 202</w:t>
      </w:r>
      <w:r w:rsidR="00E64B20" w:rsidRPr="002402B6">
        <w:rPr>
          <w:rFonts w:ascii="Cambria" w:hAnsi="Cambria" w:cstheme="minorHAnsi"/>
        </w:rPr>
        <w:t>3</w:t>
      </w:r>
      <w:r w:rsidRPr="002402B6">
        <w:rPr>
          <w:rFonts w:ascii="Cambria" w:hAnsi="Cambria" w:cstheme="minorHAnsi"/>
        </w:rPr>
        <w:t>.</w:t>
      </w:r>
    </w:p>
    <w:p w14:paraId="4D8B2FE7" w14:textId="0AF9A3E7" w:rsidR="008856E3" w:rsidRPr="002402B6" w:rsidRDefault="008856E3"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cstheme="minorHAnsi"/>
        </w:rPr>
        <w:t xml:space="preserve">United States Army Corps of Engineers (USACE). </w:t>
      </w:r>
      <w:r w:rsidR="002402B6" w:rsidRPr="002402B6">
        <w:rPr>
          <w:rFonts w:ascii="Cambria" w:hAnsi="Cambria" w:cstheme="minorHAnsi"/>
        </w:rPr>
        <w:t>“</w:t>
      </w:r>
      <w:r w:rsidRPr="002402B6">
        <w:rPr>
          <w:rFonts w:ascii="Cambria" w:hAnsi="Cambria" w:cstheme="minorHAnsi"/>
        </w:rPr>
        <w:t>Hydrologic Engineering Center-River Analysis System (HEC-RAS), Version 6.</w:t>
      </w:r>
      <w:r w:rsidR="004A2E9F" w:rsidRPr="002402B6">
        <w:rPr>
          <w:rFonts w:ascii="Cambria" w:hAnsi="Cambria" w:cstheme="minorHAnsi"/>
        </w:rPr>
        <w:t>4.1</w:t>
      </w:r>
      <w:r w:rsidRPr="002402B6">
        <w:rPr>
          <w:rFonts w:ascii="Cambria" w:hAnsi="Cambria" w:cstheme="minorHAnsi"/>
        </w:rPr>
        <w:t>.</w:t>
      </w:r>
      <w:r w:rsidR="002402B6" w:rsidRPr="002402B6">
        <w:rPr>
          <w:rFonts w:ascii="Cambria" w:hAnsi="Cambria" w:cstheme="minorHAnsi"/>
        </w:rPr>
        <w:t>”</w:t>
      </w:r>
      <w:r w:rsidRPr="002402B6">
        <w:rPr>
          <w:rFonts w:ascii="Cambria" w:hAnsi="Cambria" w:cstheme="minorHAnsi"/>
        </w:rPr>
        <w:t xml:space="preserve"> </w:t>
      </w:r>
      <w:r w:rsidR="00455085" w:rsidRPr="002402B6">
        <w:rPr>
          <w:rFonts w:ascii="Cambria" w:hAnsi="Cambria" w:cstheme="minorHAnsi"/>
        </w:rPr>
        <w:t>June</w:t>
      </w:r>
      <w:r w:rsidRPr="002402B6">
        <w:rPr>
          <w:rFonts w:ascii="Cambria" w:hAnsi="Cambria" w:cstheme="minorHAnsi"/>
        </w:rPr>
        <w:t xml:space="preserve"> </w:t>
      </w:r>
      <w:r w:rsidR="00455085" w:rsidRPr="002402B6">
        <w:rPr>
          <w:rFonts w:ascii="Cambria" w:hAnsi="Cambria" w:cstheme="minorHAnsi"/>
        </w:rPr>
        <w:t>5</w:t>
      </w:r>
      <w:r w:rsidRPr="002402B6">
        <w:rPr>
          <w:rFonts w:ascii="Cambria" w:hAnsi="Cambria" w:cstheme="minorHAnsi"/>
        </w:rPr>
        <w:t>, 202</w:t>
      </w:r>
      <w:r w:rsidR="00455085" w:rsidRPr="002402B6">
        <w:rPr>
          <w:rFonts w:ascii="Cambria" w:hAnsi="Cambria" w:cstheme="minorHAnsi"/>
        </w:rPr>
        <w:t>3</w:t>
      </w:r>
      <w:r w:rsidRPr="002402B6">
        <w:rPr>
          <w:rFonts w:ascii="Cambria" w:hAnsi="Cambria" w:cstheme="minorHAnsi"/>
        </w:rPr>
        <w:t>.</w:t>
      </w:r>
    </w:p>
    <w:p w14:paraId="5B31D644" w14:textId="0814BA46" w:rsidR="00521003" w:rsidRPr="002402B6" w:rsidRDefault="008856E3"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cstheme="minorHAnsi"/>
        </w:rPr>
        <w:t xml:space="preserve">United States Geological Survey (USGS). </w:t>
      </w:r>
      <w:r w:rsidR="002402B6" w:rsidRPr="002402B6">
        <w:rPr>
          <w:rFonts w:ascii="Cambria" w:hAnsi="Cambria" w:cstheme="minorHAnsi"/>
        </w:rPr>
        <w:t>“</w:t>
      </w:r>
      <w:r w:rsidRPr="002402B6">
        <w:rPr>
          <w:rFonts w:ascii="Cambria" w:hAnsi="Cambria" w:cstheme="minorHAnsi"/>
        </w:rPr>
        <w:t>Guidelines for Determining Flood Flow Frequency – Bulletin 17C.</w:t>
      </w:r>
      <w:r w:rsidR="002402B6" w:rsidRPr="002402B6">
        <w:rPr>
          <w:rFonts w:ascii="Cambria" w:hAnsi="Cambria" w:cstheme="minorHAnsi"/>
        </w:rPr>
        <w:t>”</w:t>
      </w:r>
      <w:r w:rsidRPr="002402B6">
        <w:rPr>
          <w:rFonts w:ascii="Cambria" w:hAnsi="Cambria" w:cstheme="minorHAnsi"/>
        </w:rPr>
        <w:t xml:space="preserve"> May 2019. PDF.</w:t>
      </w:r>
    </w:p>
    <w:p w14:paraId="5BEB6B24" w14:textId="77777777" w:rsidR="000E1CBD" w:rsidRDefault="000E1CBD">
      <w:pPr>
        <w:rPr>
          <w:rFonts w:ascii="Cambria" w:eastAsia="Cambria" w:hAnsi="Cambria" w:cs="Cambria"/>
        </w:rPr>
      </w:pPr>
      <w:r>
        <w:rPr>
          <w:rFonts w:ascii="Cambria" w:eastAsia="Cambria" w:hAnsi="Cambria" w:cs="Cambria"/>
        </w:rPr>
        <w:br w:type="page"/>
      </w:r>
    </w:p>
    <w:p w14:paraId="318D60E7" w14:textId="5F80668F" w:rsidR="008945DA" w:rsidRPr="002402B6" w:rsidRDefault="008945DA"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eastAsia="Cambria" w:hAnsi="Cambria" w:cs="Cambria"/>
        </w:rPr>
        <w:t xml:space="preserve">USGS. Multi-Resolution Land Characteristics Consortium. National Land Cover Database 2011. </w:t>
      </w:r>
      <w:r w:rsidR="00793FED">
        <w:rPr>
          <w:rFonts w:ascii="Cambria" w:eastAsia="Cambria" w:hAnsi="Cambria" w:cs="Cambria"/>
        </w:rPr>
        <w:t xml:space="preserve">Web. </w:t>
      </w:r>
      <w:r w:rsidRPr="002402B6">
        <w:rPr>
          <w:rFonts w:ascii="Cambria" w:eastAsia="Cambria" w:hAnsi="Cambria" w:cs="Cambria"/>
        </w:rPr>
        <w:t>(</w:t>
      </w:r>
      <w:hyperlink r:id="rId86">
        <w:r w:rsidRPr="002402B6">
          <w:rPr>
            <w:rStyle w:val="Hyperlink"/>
            <w:rFonts w:ascii="Cambria" w:eastAsia="Cambria" w:hAnsi="Cambria" w:cs="Cambria"/>
          </w:rPr>
          <w:t>http://www.mrlc.gov/nlcd2011.php</w:t>
        </w:r>
      </w:hyperlink>
      <w:r w:rsidRPr="002402B6">
        <w:rPr>
          <w:rFonts w:ascii="Cambria" w:eastAsia="Cambria" w:hAnsi="Cambria" w:cs="Cambria"/>
        </w:rPr>
        <w:t>).</w:t>
      </w:r>
    </w:p>
    <w:p w14:paraId="3CAEAABC" w14:textId="4BF3E183" w:rsidR="00435E9C" w:rsidRPr="002402B6" w:rsidRDefault="00435E9C"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eastAsia="Cambria" w:hAnsi="Cambria" w:cs="Cambria"/>
        </w:rPr>
        <w:t>USGS. The National Map Downloader.</w:t>
      </w:r>
      <w:r w:rsidR="00D92835">
        <w:rPr>
          <w:rFonts w:ascii="Cambria" w:eastAsia="Cambria" w:hAnsi="Cambria" w:cs="Cambria"/>
        </w:rPr>
        <w:t xml:space="preserve"> </w:t>
      </w:r>
      <w:r w:rsidRPr="002402B6">
        <w:rPr>
          <w:rFonts w:ascii="Cambria" w:eastAsia="Cambria" w:hAnsi="Cambria" w:cs="Cambria"/>
        </w:rPr>
        <w:t>2023.</w:t>
      </w:r>
      <w:r w:rsidR="00383D7B">
        <w:rPr>
          <w:rFonts w:ascii="Cambria" w:eastAsia="Cambria" w:hAnsi="Cambria" w:cs="Cambria"/>
        </w:rPr>
        <w:t xml:space="preserve"> Web.</w:t>
      </w:r>
      <w:r w:rsidR="00B15DA5" w:rsidRPr="002402B6">
        <w:rPr>
          <w:rFonts w:ascii="Cambria" w:eastAsia="Cambria" w:hAnsi="Cambria" w:cs="Cambria"/>
        </w:rPr>
        <w:t xml:space="preserve"> </w:t>
      </w:r>
      <w:r w:rsidRPr="002402B6">
        <w:rPr>
          <w:rFonts w:ascii="Cambria" w:eastAsia="Cambria" w:hAnsi="Cambria" w:cs="Cambria"/>
        </w:rPr>
        <w:t>(</w:t>
      </w:r>
      <w:hyperlink r:id="rId87" w:history="1">
        <w:r w:rsidR="00B15DA5" w:rsidRPr="002402B6">
          <w:rPr>
            <w:rStyle w:val="Hyperlink"/>
            <w:rFonts w:ascii="Cambria" w:eastAsia="Cambria" w:hAnsi="Cambria" w:cs="Cambria"/>
          </w:rPr>
          <w:t>http://apps.nationalmap.gov/downloader</w:t>
        </w:r>
      </w:hyperlink>
      <w:r w:rsidRPr="002402B6">
        <w:rPr>
          <w:rFonts w:ascii="Cambria" w:eastAsia="Cambria" w:hAnsi="Cambria" w:cs="Cambria"/>
        </w:rPr>
        <w:t>).</w:t>
      </w:r>
    </w:p>
    <w:p w14:paraId="00B17741" w14:textId="3EEA8E1A" w:rsidR="002568F4" w:rsidRPr="00026B74" w:rsidRDefault="002568F4" w:rsidP="00026B74">
      <w:pPr>
        <w:autoSpaceDE w:val="0"/>
        <w:autoSpaceDN w:val="0"/>
        <w:adjustRightInd w:val="0"/>
        <w:spacing w:after="120" w:line="240" w:lineRule="auto"/>
        <w:ind w:left="547"/>
        <w:rPr>
          <w:rFonts w:ascii="Cambria" w:eastAsia="Cambria" w:hAnsi="Cambria" w:cs="Cambria"/>
          <w:highlight w:val="yellow"/>
        </w:rPr>
      </w:pPr>
    </w:p>
    <w:p w14:paraId="5BC4592F" w14:textId="77777777" w:rsidR="00EA1A04" w:rsidRDefault="00EA1A04" w:rsidP="00131861">
      <w:pPr>
        <w:autoSpaceDE w:val="0"/>
        <w:autoSpaceDN w:val="0"/>
        <w:adjustRightInd w:val="0"/>
        <w:spacing w:after="120" w:line="240" w:lineRule="auto"/>
        <w:rPr>
          <w:rFonts w:ascii="Cambria" w:eastAsia="Cambria" w:hAnsi="Cambria" w:cs="Cambria"/>
        </w:rPr>
      </w:pPr>
    </w:p>
    <w:p w14:paraId="5BCE4FDB" w14:textId="77777777" w:rsidR="002568F4" w:rsidRPr="001D0EAA" w:rsidRDefault="002568F4" w:rsidP="1BF08380">
      <w:pPr>
        <w:autoSpaceDE w:val="0"/>
        <w:autoSpaceDN w:val="0"/>
        <w:adjustRightInd w:val="0"/>
        <w:spacing w:line="240" w:lineRule="auto"/>
        <w:rPr>
          <w:rFonts w:ascii="Cambria" w:eastAsia="Cambria" w:hAnsi="Cambria" w:cs="Cambria"/>
        </w:rPr>
        <w:sectPr w:rsidR="002568F4" w:rsidRPr="001D0EAA" w:rsidSect="00BA6FC4">
          <w:footerReference w:type="default" r:id="rId88"/>
          <w:pgSz w:w="12240" w:h="15840"/>
          <w:pgMar w:top="1440" w:right="1440" w:bottom="1440" w:left="1440" w:header="720" w:footer="720" w:gutter="0"/>
          <w:cols w:space="720"/>
          <w:titlePg/>
          <w:docGrid w:linePitch="360"/>
        </w:sectPr>
      </w:pPr>
    </w:p>
    <w:p w14:paraId="6B5D4501" w14:textId="7BFF7F8F" w:rsidR="00A07609" w:rsidRPr="00A07609" w:rsidRDefault="00A07609" w:rsidP="00A07609">
      <w:pPr>
        <w:pBdr>
          <w:bottom w:val="single" w:sz="4" w:space="1" w:color="auto"/>
        </w:pBdr>
        <w:spacing w:before="120" w:after="360"/>
        <w:rPr>
          <w:rFonts w:ascii="Cambria" w:hAnsi="Cambria" w:cstheme="majorBidi"/>
          <w:b/>
          <w:bCs/>
          <w:color w:val="2F5496" w:themeColor="accent1" w:themeShade="BF"/>
          <w:sz w:val="32"/>
          <w:szCs w:val="28"/>
        </w:rPr>
      </w:pPr>
      <w:r w:rsidRPr="00A07609">
        <w:rPr>
          <w:rFonts w:ascii="Cambria" w:hAnsi="Cambria" w:cstheme="majorBidi"/>
          <w:b/>
          <w:bCs/>
          <w:color w:val="2F5496" w:themeColor="accent1" w:themeShade="BF"/>
          <w:sz w:val="32"/>
          <w:szCs w:val="28"/>
        </w:rPr>
        <w:t>Appendix A – BLE MAP</w:t>
      </w:r>
    </w:p>
    <w:p w14:paraId="70811390" w14:textId="652A9690" w:rsidR="00A65EBA" w:rsidRDefault="00354123" w:rsidP="000A2ACC">
      <w:pPr>
        <w:pStyle w:val="BodyText"/>
      </w:pPr>
      <w:r>
        <w:t>This map includes the 1% ACE polygon boundary and the CNMS inventory lines.</w:t>
      </w:r>
      <w:r w:rsidR="00A65EBA" w:rsidRPr="000A2ACC">
        <w:t xml:space="preserve"> </w:t>
      </w:r>
    </w:p>
    <w:p w14:paraId="18FA8083" w14:textId="47021391" w:rsidR="00EA1A04" w:rsidRPr="001D0EAA" w:rsidRDefault="00234419" w:rsidP="00E67CA9">
      <w:pPr>
        <w:pStyle w:val="BodyText"/>
        <w:spacing w:line="259" w:lineRule="auto"/>
        <w:jc w:val="center"/>
      </w:pPr>
      <w:r>
        <w:rPr>
          <w:noProof/>
        </w:rPr>
        <w:drawing>
          <wp:inline distT="0" distB="0" distL="0" distR="0" wp14:anchorId="01429C36" wp14:editId="064E25A7">
            <wp:extent cx="5943600" cy="4591050"/>
            <wp:effectExtent l="19050" t="19050" r="19050" b="19050"/>
            <wp:docPr id="1623064374" name="Picture 1623064374" descr="A map of the lower pescadero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064374" name="Picture 1623064374" descr="A map of the lower pescadero river&#10;&#10;AI-generated content may be incorrect."/>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943600" cy="4591050"/>
                    </a:xfrm>
                    <a:prstGeom prst="rect">
                      <a:avLst/>
                    </a:prstGeom>
                    <a:ln w="9525">
                      <a:solidFill>
                        <a:schemeClr val="tx1"/>
                      </a:solidFill>
                      <a:prstDash val="solid"/>
                    </a:ln>
                  </pic:spPr>
                </pic:pic>
              </a:graphicData>
            </a:graphic>
          </wp:inline>
        </w:drawing>
      </w:r>
    </w:p>
    <w:sectPr w:rsidR="00EA1A04" w:rsidRPr="001D0EAA">
      <w:headerReference w:type="default" r:id="rId9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AB014A" w14:textId="77777777" w:rsidR="00DA68A4" w:rsidRDefault="00DA68A4" w:rsidP="002825A9">
      <w:pPr>
        <w:spacing w:after="0" w:line="240" w:lineRule="auto"/>
      </w:pPr>
      <w:r>
        <w:separator/>
      </w:r>
    </w:p>
  </w:endnote>
  <w:endnote w:type="continuationSeparator" w:id="0">
    <w:p w14:paraId="55DE448A" w14:textId="77777777" w:rsidR="00DA68A4" w:rsidRDefault="00DA68A4" w:rsidP="002825A9">
      <w:pPr>
        <w:spacing w:after="0" w:line="240" w:lineRule="auto"/>
      </w:pPr>
      <w:r>
        <w:continuationSeparator/>
      </w:r>
    </w:p>
  </w:endnote>
  <w:endnote w:type="continuationNotice" w:id="1">
    <w:p w14:paraId="3426A2D5" w14:textId="77777777" w:rsidR="00DA68A4" w:rsidRDefault="00DA68A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lin Gothic Medium Cond">
    <w:panose1 w:val="020B06060304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47039335"/>
      <w:docPartObj>
        <w:docPartGallery w:val="Page Numbers (Bottom of Page)"/>
        <w:docPartUnique/>
      </w:docPartObj>
    </w:sdtPr>
    <w:sdtEndPr>
      <w:rPr>
        <w:color w:val="7F7F7F" w:themeColor="background1" w:themeShade="7F"/>
        <w:spacing w:val="60"/>
      </w:rPr>
    </w:sdtEndPr>
    <w:sdtContent>
      <w:p w14:paraId="246417D0" w14:textId="77777777" w:rsidR="002E4706" w:rsidRDefault="002E4706" w:rsidP="002E4706">
        <w:pPr>
          <w:pStyle w:val="Footer"/>
          <w:pBdr>
            <w:top w:val="single" w:sz="4" w:space="1" w:color="D9D9D9" w:themeColor="background1" w:themeShade="D9"/>
          </w:pBdr>
          <w:jc w:val="right"/>
        </w:pPr>
        <w:r>
          <w:fldChar w:fldCharType="begin"/>
        </w:r>
        <w:r>
          <w:instrText xml:space="preserve"> PAGE   \* MERGEFORMAT </w:instrText>
        </w:r>
        <w:r>
          <w:fldChar w:fldCharType="separate"/>
        </w:r>
        <w:r>
          <w:t>A</w:t>
        </w:r>
        <w:r>
          <w:rPr>
            <w:noProof/>
          </w:rPr>
          <w:fldChar w:fldCharType="end"/>
        </w:r>
        <w:r>
          <w:t xml:space="preserve"> | </w:t>
        </w:r>
        <w:r>
          <w:rPr>
            <w:color w:val="7F7F7F" w:themeColor="background1" w:themeShade="7F"/>
            <w:spacing w:val="60"/>
          </w:rPr>
          <w:t>Page</w:t>
        </w:r>
      </w:p>
    </w:sdtContent>
  </w:sdt>
  <w:p w14:paraId="00D24D06" w14:textId="1EE18BEA" w:rsidR="00E45B4E" w:rsidRDefault="00E45B4E" w:rsidP="002E4706">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53D77" w14:textId="6029B8A1" w:rsidR="0073068E" w:rsidRDefault="0073068E" w:rsidP="00331AD1">
    <w:pPr>
      <w:pStyle w:val="Footer"/>
      <w:pBdr>
        <w:top w:val="single" w:sz="4" w:space="1" w:color="D9D9D9" w:themeColor="background1" w:themeShade="D9"/>
      </w:pBd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58248834"/>
      <w:docPartObj>
        <w:docPartGallery w:val="Page Numbers (Bottom of Page)"/>
        <w:docPartUnique/>
      </w:docPartObj>
    </w:sdtPr>
    <w:sdtEndPr>
      <w:rPr>
        <w:color w:val="7F7F7F" w:themeColor="background1" w:themeShade="7F"/>
        <w:spacing w:val="60"/>
      </w:rPr>
    </w:sdtEndPr>
    <w:sdtContent>
      <w:p w14:paraId="3F1AFA9F" w14:textId="3718C811" w:rsidR="000A2ACC" w:rsidRDefault="000A2ACC"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71195E">
          <w:rPr>
            <w:noProof/>
          </w:rPr>
          <w:t>ii</w:t>
        </w:r>
        <w:r>
          <w:rPr>
            <w:noProof/>
          </w:rPr>
          <w:fldChar w:fldCharType="end"/>
        </w:r>
        <w:r>
          <w:t xml:space="preserve"> | </w:t>
        </w:r>
        <w:r>
          <w:rPr>
            <w:color w:val="7F7F7F" w:themeColor="background1" w:themeShade="7F"/>
            <w:spacing w:val="60"/>
          </w:rPr>
          <w:t>Page</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804463"/>
      <w:docPartObj>
        <w:docPartGallery w:val="Page Numbers (Bottom of Page)"/>
        <w:docPartUnique/>
      </w:docPartObj>
    </w:sdtPr>
    <w:sdtEndPr>
      <w:rPr>
        <w:color w:val="7F7F7F" w:themeColor="background1" w:themeShade="7F"/>
        <w:spacing w:val="60"/>
      </w:rPr>
    </w:sdtEndPr>
    <w:sdtContent>
      <w:p w14:paraId="3F2BD41F" w14:textId="6B5CE627" w:rsidR="000A2ACC" w:rsidRDefault="000A2ACC"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71195E">
          <w:rPr>
            <w:noProof/>
          </w:rPr>
          <w:t>79</w:t>
        </w:r>
        <w:r>
          <w:rPr>
            <w:noProof/>
          </w:rPr>
          <w:fldChar w:fldCharType="end"/>
        </w:r>
        <w:r>
          <w:t xml:space="preserve"> | </w:t>
        </w:r>
        <w:r>
          <w:rPr>
            <w:color w:val="7F7F7F" w:themeColor="background1" w:themeShade="7F"/>
            <w:spacing w:val="60"/>
          </w:rPr>
          <w:t>Page</w:t>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7556829"/>
      <w:docPartObj>
        <w:docPartGallery w:val="Page Numbers (Bottom of Page)"/>
        <w:docPartUnique/>
      </w:docPartObj>
    </w:sdtPr>
    <w:sdtEndPr>
      <w:rPr>
        <w:color w:val="7F7F7F" w:themeColor="background1" w:themeShade="7F"/>
        <w:spacing w:val="60"/>
      </w:rPr>
    </w:sdtEndPr>
    <w:sdtContent>
      <w:p w14:paraId="16142811" w14:textId="40E46E17" w:rsidR="000A2ACC" w:rsidRDefault="000A2ACC" w:rsidP="002E4706">
        <w:pPr>
          <w:pStyle w:val="Footer"/>
          <w:pBdr>
            <w:top w:val="single" w:sz="4" w:space="1" w:color="D9D9D9" w:themeColor="background1" w:themeShade="D9"/>
          </w:pBdr>
          <w:jc w:val="right"/>
          <w:rPr>
            <w:color w:val="7F7F7F" w:themeColor="background1" w:themeShade="7F"/>
            <w:spacing w:val="60"/>
          </w:rPr>
        </w:pPr>
        <w:r>
          <w:fldChar w:fldCharType="begin"/>
        </w:r>
        <w:r>
          <w:instrText xml:space="preserve"> PAGE   \* MERGEFORMAT </w:instrText>
        </w:r>
        <w:r>
          <w:fldChar w:fldCharType="separate"/>
        </w:r>
        <w:r w:rsidR="0071195E">
          <w:rPr>
            <w:noProof/>
          </w:rPr>
          <w:t>ix</w:t>
        </w:r>
        <w:r>
          <w:rPr>
            <w:noProof/>
          </w:rPr>
          <w:fldChar w:fldCharType="end"/>
        </w:r>
        <w:r>
          <w:t xml:space="preserve"> | </w:t>
        </w:r>
        <w:r>
          <w:rPr>
            <w:color w:val="7F7F7F" w:themeColor="background1" w:themeShade="7F"/>
            <w:spacing w:val="60"/>
          </w:rPr>
          <w:t>Page</w:t>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7358244"/>
      <w:docPartObj>
        <w:docPartGallery w:val="Page Numbers (Bottom of Page)"/>
        <w:docPartUnique/>
      </w:docPartObj>
    </w:sdtPr>
    <w:sdtEndPr>
      <w:rPr>
        <w:color w:val="7F7F7F" w:themeColor="background1" w:themeShade="7F"/>
        <w:spacing w:val="60"/>
      </w:rPr>
    </w:sdtEndPr>
    <w:sdtContent>
      <w:p w14:paraId="4801C5CF" w14:textId="77777777" w:rsidR="00FF7EF3" w:rsidRDefault="002D4C8F"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71195E">
          <w:rPr>
            <w:noProof/>
          </w:rPr>
          <w:t>83</w:t>
        </w:r>
        <w:r>
          <w:rPr>
            <w:noProof/>
          </w:rPr>
          <w:fldChar w:fldCharType="end"/>
        </w:r>
        <w:r>
          <w:t xml:space="preserve"> | </w:t>
        </w:r>
        <w:r>
          <w:rPr>
            <w:color w:val="7F7F7F" w:themeColor="background1" w:themeShade="7F"/>
            <w:spacing w:val="60"/>
          </w:rPr>
          <w:t>Page</w:t>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F85868" w14:textId="77777777" w:rsidR="0023744D" w:rsidRDefault="0023744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672753" w14:textId="77777777" w:rsidR="00DA68A4" w:rsidRDefault="00DA68A4" w:rsidP="002825A9">
      <w:pPr>
        <w:spacing w:after="0" w:line="240" w:lineRule="auto"/>
      </w:pPr>
      <w:r>
        <w:separator/>
      </w:r>
    </w:p>
  </w:footnote>
  <w:footnote w:type="continuationSeparator" w:id="0">
    <w:p w14:paraId="51BF6B73" w14:textId="77777777" w:rsidR="00DA68A4" w:rsidRDefault="00DA68A4" w:rsidP="002825A9">
      <w:pPr>
        <w:spacing w:after="0" w:line="240" w:lineRule="auto"/>
      </w:pPr>
      <w:r>
        <w:continuationSeparator/>
      </w:r>
    </w:p>
  </w:footnote>
  <w:footnote w:type="continuationNotice" w:id="1">
    <w:p w14:paraId="434919C2" w14:textId="77777777" w:rsidR="00DA68A4" w:rsidRDefault="00DA68A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62F129" w14:textId="0FC7C7FF" w:rsidR="00FE6790" w:rsidRDefault="001D139E" w:rsidP="000A2ACC">
    <w:pPr>
      <w:pStyle w:val="Header"/>
      <w:pBdr>
        <w:bottom w:val="single" w:sz="4" w:space="1" w:color="auto"/>
      </w:pBdr>
      <w:tabs>
        <w:tab w:val="clear" w:pos="4680"/>
      </w:tabs>
      <w:spacing w:after="120"/>
    </w:pPr>
    <w:r>
      <w:t xml:space="preserve">BLE Report </w:t>
    </w:r>
    <w:r w:rsidR="00D353FF">
      <w:t>-</w:t>
    </w:r>
    <w:r>
      <w:t xml:space="preserve"> </w:t>
    </w:r>
    <w:r w:rsidR="00D353FF">
      <w:t>Lower Pecos-Red Bluff Reservoir</w:t>
    </w:r>
    <w:r w:rsidR="00BA71C1">
      <w:t xml:space="preserve"> - 1307000</w:t>
    </w:r>
    <w:r w:rsidR="00D353FF">
      <w:t>1</w:t>
    </w:r>
    <w:r w:rsidR="000A2ACC">
      <w:tab/>
      <w:t>Contents</w:t>
    </w:r>
  </w:p>
  <w:p w14:paraId="2A7B8811" w14:textId="26882FD9" w:rsidR="000A2ACC" w:rsidRDefault="000A2ACC" w:rsidP="000A2ACC">
    <w:pPr>
      <w:pStyle w:val="Header"/>
      <w:jc w:val="right"/>
    </w:pPr>
    <w: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D9F3F5" w14:textId="77777777" w:rsidR="000A2ACC" w:rsidRDefault="000A2A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D4C6E" w14:textId="77777777" w:rsidR="00266E56" w:rsidRDefault="00266E5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024B59" w14:textId="31664D4E" w:rsidR="000A2ACC" w:rsidRDefault="001D139E" w:rsidP="000A2ACC">
    <w:pPr>
      <w:pStyle w:val="Header"/>
      <w:pBdr>
        <w:bottom w:val="single" w:sz="4" w:space="1" w:color="auto"/>
      </w:pBdr>
      <w:tabs>
        <w:tab w:val="clear" w:pos="4680"/>
      </w:tabs>
      <w:spacing w:after="120"/>
    </w:pPr>
    <w:r>
      <w:t xml:space="preserve">BLE Report - </w:t>
    </w:r>
    <w:r w:rsidR="00D353FF">
      <w:t>Lower Pecos-Red Bluff Reservoir</w:t>
    </w:r>
    <w:r w:rsidR="00BA71C1">
      <w:t xml:space="preserve"> - 1307000</w:t>
    </w:r>
    <w:r w:rsidR="00D353FF">
      <w:t>1</w:t>
    </w:r>
    <w:r w:rsidR="000A2ACC">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3DA73" w14:textId="70B52069" w:rsidR="00A07609" w:rsidRDefault="00E33802" w:rsidP="000A2ACC">
    <w:pPr>
      <w:pStyle w:val="Header"/>
      <w:pBdr>
        <w:bottom w:val="single" w:sz="4" w:space="1" w:color="auto"/>
      </w:pBdr>
      <w:tabs>
        <w:tab w:val="clear" w:pos="4680"/>
      </w:tabs>
      <w:spacing w:after="120"/>
    </w:pPr>
    <w:r>
      <w:t xml:space="preserve">BLE Report - </w:t>
    </w:r>
    <w:r w:rsidR="00D353FF">
      <w:t>Lower Pecos-Red Bluff Reservoir</w:t>
    </w:r>
    <w:r>
      <w:t xml:space="preserve"> - 1307000</w:t>
    </w:r>
    <w:r w:rsidR="00D353FF">
      <w:t>1</w:t>
    </w:r>
    <w:r w:rsidR="00A07609">
      <w:tab/>
      <w:t>Appendix A: BLE Map</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D9C302A"/>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420CEB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A298284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2C10B76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69A875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6F007B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D602D2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1E25334"/>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A58EA8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1989C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DC64DD"/>
    <w:multiLevelType w:val="hybridMultilevel"/>
    <w:tmpl w:val="6BDEA4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E95197"/>
    <w:multiLevelType w:val="hybridMultilevel"/>
    <w:tmpl w:val="BBD21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D30D75"/>
    <w:multiLevelType w:val="hybridMultilevel"/>
    <w:tmpl w:val="4BCEA8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4F28BE"/>
    <w:multiLevelType w:val="hybridMultilevel"/>
    <w:tmpl w:val="E5C2E1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7563CD"/>
    <w:multiLevelType w:val="hybridMultilevel"/>
    <w:tmpl w:val="CBDEBD9A"/>
    <w:lvl w:ilvl="0" w:tplc="3C32CAA0">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BD00365"/>
    <w:multiLevelType w:val="multilevel"/>
    <w:tmpl w:val="C9B6FFC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C0A3EB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67F69BA"/>
    <w:multiLevelType w:val="hybridMultilevel"/>
    <w:tmpl w:val="A3B61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1C2070"/>
    <w:multiLevelType w:val="multilevel"/>
    <w:tmpl w:val="3A54FF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D71203D"/>
    <w:multiLevelType w:val="hybridMultilevel"/>
    <w:tmpl w:val="E0A22C6E"/>
    <w:lvl w:ilvl="0" w:tplc="A9D61BB2">
      <w:start w:val="1"/>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7C4834"/>
    <w:multiLevelType w:val="hybridMultilevel"/>
    <w:tmpl w:val="4BCEA87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60241D65"/>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47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140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2" w15:restartNumberingAfterBreak="0">
    <w:nsid w:val="609D3161"/>
    <w:multiLevelType w:val="multilevel"/>
    <w:tmpl w:val="F064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61ED1427"/>
    <w:multiLevelType w:val="hybridMultilevel"/>
    <w:tmpl w:val="9CDC3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4552B7F"/>
    <w:multiLevelType w:val="hybridMultilevel"/>
    <w:tmpl w:val="4BCEA87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77DC741D"/>
    <w:multiLevelType w:val="hybridMultilevel"/>
    <w:tmpl w:val="79B22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123377740">
    <w:abstractNumId w:val="26"/>
  </w:num>
  <w:num w:numId="2" w16cid:durableId="883561531">
    <w:abstractNumId w:val="18"/>
  </w:num>
  <w:num w:numId="3" w16cid:durableId="586353195">
    <w:abstractNumId w:val="15"/>
  </w:num>
  <w:num w:numId="4" w16cid:durableId="451442246">
    <w:abstractNumId w:val="16"/>
  </w:num>
  <w:num w:numId="5" w16cid:durableId="500513408">
    <w:abstractNumId w:val="21"/>
  </w:num>
  <w:num w:numId="6" w16cid:durableId="1294605141">
    <w:abstractNumId w:val="25"/>
  </w:num>
  <w:num w:numId="7" w16cid:durableId="1875774014">
    <w:abstractNumId w:val="9"/>
  </w:num>
  <w:num w:numId="8" w16cid:durableId="676228296">
    <w:abstractNumId w:val="7"/>
  </w:num>
  <w:num w:numId="9" w16cid:durableId="702171360">
    <w:abstractNumId w:val="6"/>
  </w:num>
  <w:num w:numId="10" w16cid:durableId="323631590">
    <w:abstractNumId w:val="5"/>
  </w:num>
  <w:num w:numId="11" w16cid:durableId="1883978663">
    <w:abstractNumId w:val="4"/>
  </w:num>
  <w:num w:numId="12" w16cid:durableId="1722746798">
    <w:abstractNumId w:val="8"/>
  </w:num>
  <w:num w:numId="13" w16cid:durableId="371539526">
    <w:abstractNumId w:val="3"/>
  </w:num>
  <w:num w:numId="14" w16cid:durableId="1354451815">
    <w:abstractNumId w:val="2"/>
  </w:num>
  <w:num w:numId="15" w16cid:durableId="862474143">
    <w:abstractNumId w:val="1"/>
  </w:num>
  <w:num w:numId="16" w16cid:durableId="409622237">
    <w:abstractNumId w:val="0"/>
  </w:num>
  <w:num w:numId="17" w16cid:durableId="890457852">
    <w:abstractNumId w:val="7"/>
  </w:num>
  <w:num w:numId="18" w16cid:durableId="561452401">
    <w:abstractNumId w:val="6"/>
  </w:num>
  <w:num w:numId="19" w16cid:durableId="830829311">
    <w:abstractNumId w:val="5"/>
  </w:num>
  <w:num w:numId="20" w16cid:durableId="1095053409">
    <w:abstractNumId w:val="4"/>
  </w:num>
  <w:num w:numId="21" w16cid:durableId="557127193">
    <w:abstractNumId w:val="8"/>
  </w:num>
  <w:num w:numId="22" w16cid:durableId="217058048">
    <w:abstractNumId w:val="3"/>
  </w:num>
  <w:num w:numId="23" w16cid:durableId="972324675">
    <w:abstractNumId w:val="2"/>
  </w:num>
  <w:num w:numId="24" w16cid:durableId="1870293949">
    <w:abstractNumId w:val="1"/>
  </w:num>
  <w:num w:numId="25" w16cid:durableId="1274168529">
    <w:abstractNumId w:val="0"/>
  </w:num>
  <w:num w:numId="26" w16cid:durableId="2046559724">
    <w:abstractNumId w:val="7"/>
  </w:num>
  <w:num w:numId="27" w16cid:durableId="1679383469">
    <w:abstractNumId w:val="6"/>
  </w:num>
  <w:num w:numId="28" w16cid:durableId="1616211418">
    <w:abstractNumId w:val="5"/>
  </w:num>
  <w:num w:numId="29" w16cid:durableId="1341160749">
    <w:abstractNumId w:val="4"/>
  </w:num>
  <w:num w:numId="30" w16cid:durableId="53234518">
    <w:abstractNumId w:val="8"/>
  </w:num>
  <w:num w:numId="31" w16cid:durableId="856433681">
    <w:abstractNumId w:val="3"/>
  </w:num>
  <w:num w:numId="32" w16cid:durableId="1603535869">
    <w:abstractNumId w:val="2"/>
  </w:num>
  <w:num w:numId="33" w16cid:durableId="1156990368">
    <w:abstractNumId w:val="1"/>
  </w:num>
  <w:num w:numId="34" w16cid:durableId="1064260322">
    <w:abstractNumId w:val="0"/>
  </w:num>
  <w:num w:numId="35" w16cid:durableId="1222860140">
    <w:abstractNumId w:val="7"/>
  </w:num>
  <w:num w:numId="36" w16cid:durableId="2023315427">
    <w:abstractNumId w:val="6"/>
  </w:num>
  <w:num w:numId="37" w16cid:durableId="215362277">
    <w:abstractNumId w:val="5"/>
  </w:num>
  <w:num w:numId="38" w16cid:durableId="1986159575">
    <w:abstractNumId w:val="4"/>
  </w:num>
  <w:num w:numId="39" w16cid:durableId="1083381360">
    <w:abstractNumId w:val="8"/>
  </w:num>
  <w:num w:numId="40" w16cid:durableId="1673484053">
    <w:abstractNumId w:val="3"/>
  </w:num>
  <w:num w:numId="41" w16cid:durableId="2083138581">
    <w:abstractNumId w:val="2"/>
  </w:num>
  <w:num w:numId="42" w16cid:durableId="193740451">
    <w:abstractNumId w:val="1"/>
  </w:num>
  <w:num w:numId="43" w16cid:durableId="1484930534">
    <w:abstractNumId w:val="0"/>
  </w:num>
  <w:num w:numId="44" w16cid:durableId="325130946">
    <w:abstractNumId w:val="14"/>
  </w:num>
  <w:num w:numId="45" w16cid:durableId="356781103">
    <w:abstractNumId w:val="11"/>
  </w:num>
  <w:num w:numId="46" w16cid:durableId="282998923">
    <w:abstractNumId w:val="13"/>
  </w:num>
  <w:num w:numId="47" w16cid:durableId="700518553">
    <w:abstractNumId w:val="12"/>
  </w:num>
  <w:num w:numId="48" w16cid:durableId="242835513">
    <w:abstractNumId w:val="24"/>
  </w:num>
  <w:num w:numId="49" w16cid:durableId="1280067659">
    <w:abstractNumId w:val="20"/>
  </w:num>
  <w:num w:numId="50" w16cid:durableId="1638799129">
    <w:abstractNumId w:val="19"/>
  </w:num>
  <w:num w:numId="51" w16cid:durableId="1986737558">
    <w:abstractNumId w:val="23"/>
  </w:num>
  <w:num w:numId="52" w16cid:durableId="89751805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416095766">
    <w:abstractNumId w:val="22"/>
  </w:num>
  <w:num w:numId="54" w16cid:durableId="1996760995">
    <w:abstractNumId w:val="10"/>
  </w:num>
  <w:num w:numId="55" w16cid:durableId="1256019241">
    <w:abstractNumId w:val="1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873ED"/>
    <w:rsid w:val="00000E44"/>
    <w:rsid w:val="00001FC5"/>
    <w:rsid w:val="000020D5"/>
    <w:rsid w:val="00002453"/>
    <w:rsid w:val="0000251F"/>
    <w:rsid w:val="00002D60"/>
    <w:rsid w:val="000031B3"/>
    <w:rsid w:val="00003A7A"/>
    <w:rsid w:val="00003B0A"/>
    <w:rsid w:val="00003BAB"/>
    <w:rsid w:val="00003C4B"/>
    <w:rsid w:val="000041B8"/>
    <w:rsid w:val="000047FE"/>
    <w:rsid w:val="00004A69"/>
    <w:rsid w:val="00004EF8"/>
    <w:rsid w:val="00004F0D"/>
    <w:rsid w:val="0000573A"/>
    <w:rsid w:val="00005BFC"/>
    <w:rsid w:val="00005DB1"/>
    <w:rsid w:val="00005DBE"/>
    <w:rsid w:val="00006064"/>
    <w:rsid w:val="000068AD"/>
    <w:rsid w:val="00006BDB"/>
    <w:rsid w:val="00006D05"/>
    <w:rsid w:val="00006E06"/>
    <w:rsid w:val="00007293"/>
    <w:rsid w:val="000072E8"/>
    <w:rsid w:val="00007459"/>
    <w:rsid w:val="00007E52"/>
    <w:rsid w:val="00010EB0"/>
    <w:rsid w:val="00011517"/>
    <w:rsid w:val="000115BB"/>
    <w:rsid w:val="00011785"/>
    <w:rsid w:val="000123CD"/>
    <w:rsid w:val="000124F5"/>
    <w:rsid w:val="000128C3"/>
    <w:rsid w:val="00012E15"/>
    <w:rsid w:val="00013CD9"/>
    <w:rsid w:val="00014B99"/>
    <w:rsid w:val="00014C17"/>
    <w:rsid w:val="00014E0A"/>
    <w:rsid w:val="00015449"/>
    <w:rsid w:val="00015A43"/>
    <w:rsid w:val="00015EF8"/>
    <w:rsid w:val="00016502"/>
    <w:rsid w:val="00016925"/>
    <w:rsid w:val="00016DC6"/>
    <w:rsid w:val="00017113"/>
    <w:rsid w:val="000173D6"/>
    <w:rsid w:val="00017F3F"/>
    <w:rsid w:val="00017FE9"/>
    <w:rsid w:val="000201A7"/>
    <w:rsid w:val="00022070"/>
    <w:rsid w:val="000222BC"/>
    <w:rsid w:val="00022A82"/>
    <w:rsid w:val="00024832"/>
    <w:rsid w:val="0002503A"/>
    <w:rsid w:val="0002591D"/>
    <w:rsid w:val="00025956"/>
    <w:rsid w:val="00025A94"/>
    <w:rsid w:val="000260AB"/>
    <w:rsid w:val="0002634E"/>
    <w:rsid w:val="000263A1"/>
    <w:rsid w:val="00026AEC"/>
    <w:rsid w:val="00026B74"/>
    <w:rsid w:val="00026F1D"/>
    <w:rsid w:val="00027D16"/>
    <w:rsid w:val="00030112"/>
    <w:rsid w:val="000301BF"/>
    <w:rsid w:val="00030661"/>
    <w:rsid w:val="000307E3"/>
    <w:rsid w:val="00030F89"/>
    <w:rsid w:val="000315E6"/>
    <w:rsid w:val="00031DFF"/>
    <w:rsid w:val="000321FE"/>
    <w:rsid w:val="00032B67"/>
    <w:rsid w:val="00032EB1"/>
    <w:rsid w:val="00033A0C"/>
    <w:rsid w:val="000347E6"/>
    <w:rsid w:val="00034BAE"/>
    <w:rsid w:val="00034E6E"/>
    <w:rsid w:val="00035037"/>
    <w:rsid w:val="0003541E"/>
    <w:rsid w:val="000354F5"/>
    <w:rsid w:val="00035B00"/>
    <w:rsid w:val="00036520"/>
    <w:rsid w:val="0003658D"/>
    <w:rsid w:val="000375B4"/>
    <w:rsid w:val="00037C45"/>
    <w:rsid w:val="00037E02"/>
    <w:rsid w:val="00040E1E"/>
    <w:rsid w:val="00040F3A"/>
    <w:rsid w:val="000418F1"/>
    <w:rsid w:val="00041D9E"/>
    <w:rsid w:val="000421E4"/>
    <w:rsid w:val="0004276C"/>
    <w:rsid w:val="00042E96"/>
    <w:rsid w:val="0004308D"/>
    <w:rsid w:val="00043432"/>
    <w:rsid w:val="00043CFE"/>
    <w:rsid w:val="000445BB"/>
    <w:rsid w:val="000449A3"/>
    <w:rsid w:val="00044A56"/>
    <w:rsid w:val="00044A7E"/>
    <w:rsid w:val="00044A96"/>
    <w:rsid w:val="00044AFE"/>
    <w:rsid w:val="00044F57"/>
    <w:rsid w:val="00044FBB"/>
    <w:rsid w:val="000451C4"/>
    <w:rsid w:val="000454A1"/>
    <w:rsid w:val="000455D5"/>
    <w:rsid w:val="00045AC6"/>
    <w:rsid w:val="00045E24"/>
    <w:rsid w:val="0004675A"/>
    <w:rsid w:val="00046A2D"/>
    <w:rsid w:val="00046FF9"/>
    <w:rsid w:val="00047674"/>
    <w:rsid w:val="00047A69"/>
    <w:rsid w:val="00047F19"/>
    <w:rsid w:val="000500B5"/>
    <w:rsid w:val="000505E7"/>
    <w:rsid w:val="00050CCE"/>
    <w:rsid w:val="00051906"/>
    <w:rsid w:val="0005196D"/>
    <w:rsid w:val="00052905"/>
    <w:rsid w:val="00052D77"/>
    <w:rsid w:val="00053A61"/>
    <w:rsid w:val="00053E59"/>
    <w:rsid w:val="00055528"/>
    <w:rsid w:val="00055570"/>
    <w:rsid w:val="00055DAF"/>
    <w:rsid w:val="0005654C"/>
    <w:rsid w:val="00056D82"/>
    <w:rsid w:val="00057181"/>
    <w:rsid w:val="00057305"/>
    <w:rsid w:val="00057F00"/>
    <w:rsid w:val="000602DC"/>
    <w:rsid w:val="00060A2A"/>
    <w:rsid w:val="00060DBD"/>
    <w:rsid w:val="00060E04"/>
    <w:rsid w:val="00060F6F"/>
    <w:rsid w:val="0006145A"/>
    <w:rsid w:val="000618A6"/>
    <w:rsid w:val="000618DA"/>
    <w:rsid w:val="00061C49"/>
    <w:rsid w:val="00061EDC"/>
    <w:rsid w:val="000621D9"/>
    <w:rsid w:val="000623CC"/>
    <w:rsid w:val="000627B5"/>
    <w:rsid w:val="0006284A"/>
    <w:rsid w:val="00062BE4"/>
    <w:rsid w:val="00062CCB"/>
    <w:rsid w:val="000633A5"/>
    <w:rsid w:val="00063A1A"/>
    <w:rsid w:val="00063A37"/>
    <w:rsid w:val="00063B9B"/>
    <w:rsid w:val="0006419C"/>
    <w:rsid w:val="000649B4"/>
    <w:rsid w:val="000649F4"/>
    <w:rsid w:val="00064A0F"/>
    <w:rsid w:val="00064D6D"/>
    <w:rsid w:val="00065559"/>
    <w:rsid w:val="000655E3"/>
    <w:rsid w:val="00066389"/>
    <w:rsid w:val="000666A1"/>
    <w:rsid w:val="0006672F"/>
    <w:rsid w:val="00066773"/>
    <w:rsid w:val="00066C2F"/>
    <w:rsid w:val="00066CBF"/>
    <w:rsid w:val="0006794D"/>
    <w:rsid w:val="00067ECF"/>
    <w:rsid w:val="00067EE8"/>
    <w:rsid w:val="00070070"/>
    <w:rsid w:val="00070336"/>
    <w:rsid w:val="00070C01"/>
    <w:rsid w:val="00070D67"/>
    <w:rsid w:val="00072223"/>
    <w:rsid w:val="000728A5"/>
    <w:rsid w:val="0007339C"/>
    <w:rsid w:val="0007340A"/>
    <w:rsid w:val="00073772"/>
    <w:rsid w:val="00074CA3"/>
    <w:rsid w:val="00075426"/>
    <w:rsid w:val="000756A3"/>
    <w:rsid w:val="00076CEC"/>
    <w:rsid w:val="0007765F"/>
    <w:rsid w:val="00077881"/>
    <w:rsid w:val="00080632"/>
    <w:rsid w:val="00080732"/>
    <w:rsid w:val="0008075C"/>
    <w:rsid w:val="000819D4"/>
    <w:rsid w:val="00081CEE"/>
    <w:rsid w:val="00081FFD"/>
    <w:rsid w:val="000822FF"/>
    <w:rsid w:val="000823D8"/>
    <w:rsid w:val="00082E0A"/>
    <w:rsid w:val="000830ED"/>
    <w:rsid w:val="000832E1"/>
    <w:rsid w:val="00083857"/>
    <w:rsid w:val="00083886"/>
    <w:rsid w:val="000846A3"/>
    <w:rsid w:val="00084EA9"/>
    <w:rsid w:val="00084EB4"/>
    <w:rsid w:val="0008529F"/>
    <w:rsid w:val="000858F7"/>
    <w:rsid w:val="00085A1F"/>
    <w:rsid w:val="00085D73"/>
    <w:rsid w:val="00085E55"/>
    <w:rsid w:val="00086417"/>
    <w:rsid w:val="0008665B"/>
    <w:rsid w:val="00086729"/>
    <w:rsid w:val="000871B6"/>
    <w:rsid w:val="0008729C"/>
    <w:rsid w:val="0008759A"/>
    <w:rsid w:val="00087FED"/>
    <w:rsid w:val="00090853"/>
    <w:rsid w:val="00090877"/>
    <w:rsid w:val="00090AFE"/>
    <w:rsid w:val="0009143C"/>
    <w:rsid w:val="00091B68"/>
    <w:rsid w:val="00092146"/>
    <w:rsid w:val="00092A16"/>
    <w:rsid w:val="00092F19"/>
    <w:rsid w:val="00092FF9"/>
    <w:rsid w:val="0009318F"/>
    <w:rsid w:val="00093752"/>
    <w:rsid w:val="000937D0"/>
    <w:rsid w:val="00093BD5"/>
    <w:rsid w:val="00093EFC"/>
    <w:rsid w:val="00093F5C"/>
    <w:rsid w:val="00094BAF"/>
    <w:rsid w:val="00095461"/>
    <w:rsid w:val="000954E1"/>
    <w:rsid w:val="0009566F"/>
    <w:rsid w:val="000956C8"/>
    <w:rsid w:val="00096F91"/>
    <w:rsid w:val="000975EC"/>
    <w:rsid w:val="00097851"/>
    <w:rsid w:val="000979B7"/>
    <w:rsid w:val="00097CD1"/>
    <w:rsid w:val="00097EEF"/>
    <w:rsid w:val="00097F48"/>
    <w:rsid w:val="000A03EF"/>
    <w:rsid w:val="000A0F43"/>
    <w:rsid w:val="000A10DA"/>
    <w:rsid w:val="000A1218"/>
    <w:rsid w:val="000A1317"/>
    <w:rsid w:val="000A1398"/>
    <w:rsid w:val="000A13D3"/>
    <w:rsid w:val="000A159C"/>
    <w:rsid w:val="000A1B83"/>
    <w:rsid w:val="000A1D24"/>
    <w:rsid w:val="000A2405"/>
    <w:rsid w:val="000A2942"/>
    <w:rsid w:val="000A2ACC"/>
    <w:rsid w:val="000A3360"/>
    <w:rsid w:val="000A3B4A"/>
    <w:rsid w:val="000A3BE2"/>
    <w:rsid w:val="000A3C3A"/>
    <w:rsid w:val="000A53C8"/>
    <w:rsid w:val="000A5770"/>
    <w:rsid w:val="000A5842"/>
    <w:rsid w:val="000A593B"/>
    <w:rsid w:val="000A63B3"/>
    <w:rsid w:val="000A6578"/>
    <w:rsid w:val="000A73DA"/>
    <w:rsid w:val="000A7977"/>
    <w:rsid w:val="000B06CC"/>
    <w:rsid w:val="000B0795"/>
    <w:rsid w:val="000B0C5F"/>
    <w:rsid w:val="000B0DAB"/>
    <w:rsid w:val="000B119E"/>
    <w:rsid w:val="000B1542"/>
    <w:rsid w:val="000B1D4A"/>
    <w:rsid w:val="000B2397"/>
    <w:rsid w:val="000B2784"/>
    <w:rsid w:val="000B27A5"/>
    <w:rsid w:val="000B3479"/>
    <w:rsid w:val="000B3655"/>
    <w:rsid w:val="000B36C9"/>
    <w:rsid w:val="000B3C5C"/>
    <w:rsid w:val="000B3E6F"/>
    <w:rsid w:val="000B3EF8"/>
    <w:rsid w:val="000B3F3E"/>
    <w:rsid w:val="000B4016"/>
    <w:rsid w:val="000B4084"/>
    <w:rsid w:val="000B44DC"/>
    <w:rsid w:val="000B4DC3"/>
    <w:rsid w:val="000B4F92"/>
    <w:rsid w:val="000B5617"/>
    <w:rsid w:val="000B5767"/>
    <w:rsid w:val="000B57F0"/>
    <w:rsid w:val="000B632C"/>
    <w:rsid w:val="000B64F9"/>
    <w:rsid w:val="000B6C9C"/>
    <w:rsid w:val="000B7722"/>
    <w:rsid w:val="000C0048"/>
    <w:rsid w:val="000C02F4"/>
    <w:rsid w:val="000C04EB"/>
    <w:rsid w:val="000C0819"/>
    <w:rsid w:val="000C2446"/>
    <w:rsid w:val="000C285F"/>
    <w:rsid w:val="000C2B2C"/>
    <w:rsid w:val="000C2DE9"/>
    <w:rsid w:val="000C3294"/>
    <w:rsid w:val="000C34B2"/>
    <w:rsid w:val="000C3A51"/>
    <w:rsid w:val="000C3F28"/>
    <w:rsid w:val="000C5203"/>
    <w:rsid w:val="000C5675"/>
    <w:rsid w:val="000C57E2"/>
    <w:rsid w:val="000C584F"/>
    <w:rsid w:val="000C5897"/>
    <w:rsid w:val="000C6545"/>
    <w:rsid w:val="000C67CF"/>
    <w:rsid w:val="000C6971"/>
    <w:rsid w:val="000C6A2E"/>
    <w:rsid w:val="000C6D60"/>
    <w:rsid w:val="000C73B4"/>
    <w:rsid w:val="000C7ACE"/>
    <w:rsid w:val="000D04D0"/>
    <w:rsid w:val="000D08C3"/>
    <w:rsid w:val="000D0AF3"/>
    <w:rsid w:val="000D109F"/>
    <w:rsid w:val="000D1374"/>
    <w:rsid w:val="000D16DD"/>
    <w:rsid w:val="000D2127"/>
    <w:rsid w:val="000D2D21"/>
    <w:rsid w:val="000D33AF"/>
    <w:rsid w:val="000D3AEC"/>
    <w:rsid w:val="000D427D"/>
    <w:rsid w:val="000D47B6"/>
    <w:rsid w:val="000D4D3C"/>
    <w:rsid w:val="000D4E22"/>
    <w:rsid w:val="000D52FE"/>
    <w:rsid w:val="000D535C"/>
    <w:rsid w:val="000D60CF"/>
    <w:rsid w:val="000D65B0"/>
    <w:rsid w:val="000D6FA9"/>
    <w:rsid w:val="000D700D"/>
    <w:rsid w:val="000D7CF0"/>
    <w:rsid w:val="000D7CF9"/>
    <w:rsid w:val="000D7D96"/>
    <w:rsid w:val="000E0148"/>
    <w:rsid w:val="000E0475"/>
    <w:rsid w:val="000E07C5"/>
    <w:rsid w:val="000E0AEE"/>
    <w:rsid w:val="000E13CB"/>
    <w:rsid w:val="000E159B"/>
    <w:rsid w:val="000E1C18"/>
    <w:rsid w:val="000E1CBD"/>
    <w:rsid w:val="000E1DA8"/>
    <w:rsid w:val="000E2055"/>
    <w:rsid w:val="000E20FD"/>
    <w:rsid w:val="000E2588"/>
    <w:rsid w:val="000E292A"/>
    <w:rsid w:val="000E2E2D"/>
    <w:rsid w:val="000E2EF4"/>
    <w:rsid w:val="000E3804"/>
    <w:rsid w:val="000E38FC"/>
    <w:rsid w:val="000E3F79"/>
    <w:rsid w:val="000E4651"/>
    <w:rsid w:val="000E51EE"/>
    <w:rsid w:val="000E5B36"/>
    <w:rsid w:val="000E5D1C"/>
    <w:rsid w:val="000E6D36"/>
    <w:rsid w:val="000E6E79"/>
    <w:rsid w:val="000E6EF3"/>
    <w:rsid w:val="000E7543"/>
    <w:rsid w:val="000E7B6B"/>
    <w:rsid w:val="000E7BF9"/>
    <w:rsid w:val="000F19D8"/>
    <w:rsid w:val="000F24AB"/>
    <w:rsid w:val="000F2A59"/>
    <w:rsid w:val="000F2B8F"/>
    <w:rsid w:val="000F2E26"/>
    <w:rsid w:val="000F3457"/>
    <w:rsid w:val="000F4714"/>
    <w:rsid w:val="000F502A"/>
    <w:rsid w:val="000F598C"/>
    <w:rsid w:val="000F6272"/>
    <w:rsid w:val="000F6D88"/>
    <w:rsid w:val="000F76B5"/>
    <w:rsid w:val="000F7743"/>
    <w:rsid w:val="000F793C"/>
    <w:rsid w:val="000F7A07"/>
    <w:rsid w:val="000F7D49"/>
    <w:rsid w:val="000F7DF0"/>
    <w:rsid w:val="001002AB"/>
    <w:rsid w:val="00100464"/>
    <w:rsid w:val="00100720"/>
    <w:rsid w:val="00100F52"/>
    <w:rsid w:val="001014A9"/>
    <w:rsid w:val="00101ED5"/>
    <w:rsid w:val="00101F4F"/>
    <w:rsid w:val="00102230"/>
    <w:rsid w:val="001024E6"/>
    <w:rsid w:val="00102700"/>
    <w:rsid w:val="0010277F"/>
    <w:rsid w:val="00103119"/>
    <w:rsid w:val="0010382E"/>
    <w:rsid w:val="00103A4D"/>
    <w:rsid w:val="00104F12"/>
    <w:rsid w:val="00105A26"/>
    <w:rsid w:val="00106097"/>
    <w:rsid w:val="0010654B"/>
    <w:rsid w:val="00106584"/>
    <w:rsid w:val="00106BC4"/>
    <w:rsid w:val="00107099"/>
    <w:rsid w:val="00107325"/>
    <w:rsid w:val="001073A0"/>
    <w:rsid w:val="00107D9A"/>
    <w:rsid w:val="0011087A"/>
    <w:rsid w:val="00110905"/>
    <w:rsid w:val="00110A98"/>
    <w:rsid w:val="00110DDF"/>
    <w:rsid w:val="00110E38"/>
    <w:rsid w:val="0011133B"/>
    <w:rsid w:val="001114CD"/>
    <w:rsid w:val="00111535"/>
    <w:rsid w:val="00111555"/>
    <w:rsid w:val="00111560"/>
    <w:rsid w:val="00111F3B"/>
    <w:rsid w:val="00111F71"/>
    <w:rsid w:val="00111F95"/>
    <w:rsid w:val="00112331"/>
    <w:rsid w:val="00112511"/>
    <w:rsid w:val="00112928"/>
    <w:rsid w:val="001133B3"/>
    <w:rsid w:val="001134FA"/>
    <w:rsid w:val="001135DB"/>
    <w:rsid w:val="001138E6"/>
    <w:rsid w:val="00114228"/>
    <w:rsid w:val="0011430B"/>
    <w:rsid w:val="0011431F"/>
    <w:rsid w:val="0011432B"/>
    <w:rsid w:val="001143A8"/>
    <w:rsid w:val="0011464E"/>
    <w:rsid w:val="00114709"/>
    <w:rsid w:val="00114D09"/>
    <w:rsid w:val="00114F74"/>
    <w:rsid w:val="00115814"/>
    <w:rsid w:val="001161A9"/>
    <w:rsid w:val="00116743"/>
    <w:rsid w:val="00116E88"/>
    <w:rsid w:val="001177C4"/>
    <w:rsid w:val="00117842"/>
    <w:rsid w:val="001200C9"/>
    <w:rsid w:val="0012057D"/>
    <w:rsid w:val="00120781"/>
    <w:rsid w:val="00120804"/>
    <w:rsid w:val="0012086D"/>
    <w:rsid w:val="001208AD"/>
    <w:rsid w:val="00120F6F"/>
    <w:rsid w:val="001211B8"/>
    <w:rsid w:val="0012176F"/>
    <w:rsid w:val="00121D2E"/>
    <w:rsid w:val="0012252B"/>
    <w:rsid w:val="001235A5"/>
    <w:rsid w:val="00124560"/>
    <w:rsid w:val="00124B6E"/>
    <w:rsid w:val="00124BE1"/>
    <w:rsid w:val="00124DA2"/>
    <w:rsid w:val="00124EBE"/>
    <w:rsid w:val="001252C4"/>
    <w:rsid w:val="00125497"/>
    <w:rsid w:val="00125CF9"/>
    <w:rsid w:val="0012632D"/>
    <w:rsid w:val="0012645A"/>
    <w:rsid w:val="00126CD9"/>
    <w:rsid w:val="00126DB8"/>
    <w:rsid w:val="0012782C"/>
    <w:rsid w:val="00127869"/>
    <w:rsid w:val="00127F6E"/>
    <w:rsid w:val="001306D4"/>
    <w:rsid w:val="00130896"/>
    <w:rsid w:val="001310F1"/>
    <w:rsid w:val="001311E3"/>
    <w:rsid w:val="00131861"/>
    <w:rsid w:val="00133205"/>
    <w:rsid w:val="0013379A"/>
    <w:rsid w:val="00133822"/>
    <w:rsid w:val="00133BF0"/>
    <w:rsid w:val="00133CD4"/>
    <w:rsid w:val="00133E5D"/>
    <w:rsid w:val="00134008"/>
    <w:rsid w:val="0013453D"/>
    <w:rsid w:val="001345F8"/>
    <w:rsid w:val="00134E6D"/>
    <w:rsid w:val="001351FF"/>
    <w:rsid w:val="001363EB"/>
    <w:rsid w:val="00136E5C"/>
    <w:rsid w:val="00136F9D"/>
    <w:rsid w:val="00137472"/>
    <w:rsid w:val="001376B7"/>
    <w:rsid w:val="00140345"/>
    <w:rsid w:val="001408A4"/>
    <w:rsid w:val="0014092E"/>
    <w:rsid w:val="0014113B"/>
    <w:rsid w:val="001418ED"/>
    <w:rsid w:val="00141C0F"/>
    <w:rsid w:val="00142260"/>
    <w:rsid w:val="001428CD"/>
    <w:rsid w:val="00142921"/>
    <w:rsid w:val="00142931"/>
    <w:rsid w:val="00142DDA"/>
    <w:rsid w:val="001432DF"/>
    <w:rsid w:val="001433C8"/>
    <w:rsid w:val="00143463"/>
    <w:rsid w:val="001443E9"/>
    <w:rsid w:val="00144997"/>
    <w:rsid w:val="00144BBC"/>
    <w:rsid w:val="0014516D"/>
    <w:rsid w:val="001460D9"/>
    <w:rsid w:val="001466BE"/>
    <w:rsid w:val="001466C6"/>
    <w:rsid w:val="00147453"/>
    <w:rsid w:val="00147982"/>
    <w:rsid w:val="0015022B"/>
    <w:rsid w:val="001505C6"/>
    <w:rsid w:val="001510C5"/>
    <w:rsid w:val="00151969"/>
    <w:rsid w:val="00151F07"/>
    <w:rsid w:val="0015203A"/>
    <w:rsid w:val="001522CE"/>
    <w:rsid w:val="0015244E"/>
    <w:rsid w:val="001524B3"/>
    <w:rsid w:val="001524F3"/>
    <w:rsid w:val="0015275E"/>
    <w:rsid w:val="00152915"/>
    <w:rsid w:val="00152E59"/>
    <w:rsid w:val="001530FE"/>
    <w:rsid w:val="00153627"/>
    <w:rsid w:val="0015387E"/>
    <w:rsid w:val="001538D4"/>
    <w:rsid w:val="00153E28"/>
    <w:rsid w:val="0015406A"/>
    <w:rsid w:val="0015460D"/>
    <w:rsid w:val="001546D0"/>
    <w:rsid w:val="0015485A"/>
    <w:rsid w:val="00154B82"/>
    <w:rsid w:val="00154C15"/>
    <w:rsid w:val="00154C4A"/>
    <w:rsid w:val="00155564"/>
    <w:rsid w:val="001555FE"/>
    <w:rsid w:val="00155750"/>
    <w:rsid w:val="00155B40"/>
    <w:rsid w:val="00155F8F"/>
    <w:rsid w:val="00156289"/>
    <w:rsid w:val="0015672C"/>
    <w:rsid w:val="00156893"/>
    <w:rsid w:val="001574B6"/>
    <w:rsid w:val="0015778B"/>
    <w:rsid w:val="00157B09"/>
    <w:rsid w:val="00157B86"/>
    <w:rsid w:val="00157F52"/>
    <w:rsid w:val="00160795"/>
    <w:rsid w:val="0016187C"/>
    <w:rsid w:val="001620A1"/>
    <w:rsid w:val="00163132"/>
    <w:rsid w:val="001631E8"/>
    <w:rsid w:val="00163B9A"/>
    <w:rsid w:val="00163CD9"/>
    <w:rsid w:val="00164388"/>
    <w:rsid w:val="00164AED"/>
    <w:rsid w:val="00164B2A"/>
    <w:rsid w:val="00165045"/>
    <w:rsid w:val="00165881"/>
    <w:rsid w:val="0016687C"/>
    <w:rsid w:val="0016707A"/>
    <w:rsid w:val="0016790E"/>
    <w:rsid w:val="001700EA"/>
    <w:rsid w:val="00170E5B"/>
    <w:rsid w:val="00170EF2"/>
    <w:rsid w:val="001715FC"/>
    <w:rsid w:val="001717FC"/>
    <w:rsid w:val="00171D87"/>
    <w:rsid w:val="001723B2"/>
    <w:rsid w:val="00172405"/>
    <w:rsid w:val="0017250D"/>
    <w:rsid w:val="001725CF"/>
    <w:rsid w:val="001726D8"/>
    <w:rsid w:val="00172DD6"/>
    <w:rsid w:val="00172DF4"/>
    <w:rsid w:val="00172F19"/>
    <w:rsid w:val="0017371F"/>
    <w:rsid w:val="00173901"/>
    <w:rsid w:val="0017390D"/>
    <w:rsid w:val="00173C46"/>
    <w:rsid w:val="00174198"/>
    <w:rsid w:val="00174C0D"/>
    <w:rsid w:val="00174F05"/>
    <w:rsid w:val="00175131"/>
    <w:rsid w:val="001757BE"/>
    <w:rsid w:val="00175A57"/>
    <w:rsid w:val="00175AC8"/>
    <w:rsid w:val="00175EBB"/>
    <w:rsid w:val="00176272"/>
    <w:rsid w:val="001762F0"/>
    <w:rsid w:val="001763FD"/>
    <w:rsid w:val="0017713C"/>
    <w:rsid w:val="00177F49"/>
    <w:rsid w:val="001808A7"/>
    <w:rsid w:val="00180DF7"/>
    <w:rsid w:val="001810F8"/>
    <w:rsid w:val="00181BD1"/>
    <w:rsid w:val="00181CC5"/>
    <w:rsid w:val="001824E7"/>
    <w:rsid w:val="00182DDA"/>
    <w:rsid w:val="0018320E"/>
    <w:rsid w:val="00183D33"/>
    <w:rsid w:val="00183FFB"/>
    <w:rsid w:val="0018419C"/>
    <w:rsid w:val="00184BCF"/>
    <w:rsid w:val="00184D81"/>
    <w:rsid w:val="00184FBB"/>
    <w:rsid w:val="001854F7"/>
    <w:rsid w:val="00186056"/>
    <w:rsid w:val="00186783"/>
    <w:rsid w:val="0018693B"/>
    <w:rsid w:val="00186F1C"/>
    <w:rsid w:val="001874D1"/>
    <w:rsid w:val="0018776F"/>
    <w:rsid w:val="0019035D"/>
    <w:rsid w:val="0019044B"/>
    <w:rsid w:val="00190665"/>
    <w:rsid w:val="00190EBF"/>
    <w:rsid w:val="0019109C"/>
    <w:rsid w:val="001921FF"/>
    <w:rsid w:val="00192405"/>
    <w:rsid w:val="00193279"/>
    <w:rsid w:val="001934B0"/>
    <w:rsid w:val="001935F3"/>
    <w:rsid w:val="00193D5D"/>
    <w:rsid w:val="00194258"/>
    <w:rsid w:val="0019450C"/>
    <w:rsid w:val="0019457B"/>
    <w:rsid w:val="001950B8"/>
    <w:rsid w:val="001952D4"/>
    <w:rsid w:val="001957AC"/>
    <w:rsid w:val="00196A69"/>
    <w:rsid w:val="00196DA4"/>
    <w:rsid w:val="00196E4A"/>
    <w:rsid w:val="0019797B"/>
    <w:rsid w:val="001A06B4"/>
    <w:rsid w:val="001A077D"/>
    <w:rsid w:val="001A0BD6"/>
    <w:rsid w:val="001A0EDE"/>
    <w:rsid w:val="001A1ECF"/>
    <w:rsid w:val="001A2422"/>
    <w:rsid w:val="001A27EE"/>
    <w:rsid w:val="001A2C19"/>
    <w:rsid w:val="001A2EE8"/>
    <w:rsid w:val="001A3770"/>
    <w:rsid w:val="001A3A89"/>
    <w:rsid w:val="001A3D30"/>
    <w:rsid w:val="001A40F9"/>
    <w:rsid w:val="001A4E26"/>
    <w:rsid w:val="001A4E48"/>
    <w:rsid w:val="001A5276"/>
    <w:rsid w:val="001A5B82"/>
    <w:rsid w:val="001A6085"/>
    <w:rsid w:val="001A6457"/>
    <w:rsid w:val="001A65B2"/>
    <w:rsid w:val="001A6B8D"/>
    <w:rsid w:val="001A7143"/>
    <w:rsid w:val="001A74CE"/>
    <w:rsid w:val="001A76F7"/>
    <w:rsid w:val="001A7E9B"/>
    <w:rsid w:val="001B014B"/>
    <w:rsid w:val="001B093B"/>
    <w:rsid w:val="001B1BCD"/>
    <w:rsid w:val="001B1E68"/>
    <w:rsid w:val="001B2579"/>
    <w:rsid w:val="001B264B"/>
    <w:rsid w:val="001B274D"/>
    <w:rsid w:val="001B3FF7"/>
    <w:rsid w:val="001B462C"/>
    <w:rsid w:val="001B4BE1"/>
    <w:rsid w:val="001B56E6"/>
    <w:rsid w:val="001B578E"/>
    <w:rsid w:val="001B5A0D"/>
    <w:rsid w:val="001B69B5"/>
    <w:rsid w:val="001B7607"/>
    <w:rsid w:val="001B778F"/>
    <w:rsid w:val="001C01E9"/>
    <w:rsid w:val="001C066B"/>
    <w:rsid w:val="001C07A0"/>
    <w:rsid w:val="001C0F44"/>
    <w:rsid w:val="001C100E"/>
    <w:rsid w:val="001C1604"/>
    <w:rsid w:val="001C1F04"/>
    <w:rsid w:val="001C26F2"/>
    <w:rsid w:val="001C2732"/>
    <w:rsid w:val="001C2822"/>
    <w:rsid w:val="001C2929"/>
    <w:rsid w:val="001C2DD0"/>
    <w:rsid w:val="001C32E9"/>
    <w:rsid w:val="001C3AAC"/>
    <w:rsid w:val="001C45A3"/>
    <w:rsid w:val="001C4802"/>
    <w:rsid w:val="001C4FAF"/>
    <w:rsid w:val="001C543D"/>
    <w:rsid w:val="001C585D"/>
    <w:rsid w:val="001C5EFF"/>
    <w:rsid w:val="001C6212"/>
    <w:rsid w:val="001C6527"/>
    <w:rsid w:val="001C6A33"/>
    <w:rsid w:val="001C6C48"/>
    <w:rsid w:val="001C6D3B"/>
    <w:rsid w:val="001C6F20"/>
    <w:rsid w:val="001C759A"/>
    <w:rsid w:val="001D01A4"/>
    <w:rsid w:val="001D0456"/>
    <w:rsid w:val="001D0E35"/>
    <w:rsid w:val="001D0EAA"/>
    <w:rsid w:val="001D139E"/>
    <w:rsid w:val="001D1894"/>
    <w:rsid w:val="001D199F"/>
    <w:rsid w:val="001D1CA3"/>
    <w:rsid w:val="001D1D15"/>
    <w:rsid w:val="001D2701"/>
    <w:rsid w:val="001D2766"/>
    <w:rsid w:val="001D2F00"/>
    <w:rsid w:val="001D3359"/>
    <w:rsid w:val="001D34C1"/>
    <w:rsid w:val="001D3587"/>
    <w:rsid w:val="001D39E7"/>
    <w:rsid w:val="001D40B4"/>
    <w:rsid w:val="001D4175"/>
    <w:rsid w:val="001D4348"/>
    <w:rsid w:val="001D4632"/>
    <w:rsid w:val="001D4A25"/>
    <w:rsid w:val="001D4A4C"/>
    <w:rsid w:val="001D4EE6"/>
    <w:rsid w:val="001D5290"/>
    <w:rsid w:val="001D54AB"/>
    <w:rsid w:val="001D5A95"/>
    <w:rsid w:val="001D5AC2"/>
    <w:rsid w:val="001D5C78"/>
    <w:rsid w:val="001D6487"/>
    <w:rsid w:val="001D68FC"/>
    <w:rsid w:val="001D6BE0"/>
    <w:rsid w:val="001D6BF3"/>
    <w:rsid w:val="001D706C"/>
    <w:rsid w:val="001D7A77"/>
    <w:rsid w:val="001D7D8B"/>
    <w:rsid w:val="001E037A"/>
    <w:rsid w:val="001E06AD"/>
    <w:rsid w:val="001E074F"/>
    <w:rsid w:val="001E12E3"/>
    <w:rsid w:val="001E14B3"/>
    <w:rsid w:val="001E1569"/>
    <w:rsid w:val="001E2110"/>
    <w:rsid w:val="001E2F51"/>
    <w:rsid w:val="001E2F67"/>
    <w:rsid w:val="001E32C2"/>
    <w:rsid w:val="001E3822"/>
    <w:rsid w:val="001E43E7"/>
    <w:rsid w:val="001E4784"/>
    <w:rsid w:val="001E5230"/>
    <w:rsid w:val="001E5398"/>
    <w:rsid w:val="001E54BF"/>
    <w:rsid w:val="001E614F"/>
    <w:rsid w:val="001E6942"/>
    <w:rsid w:val="001E6A35"/>
    <w:rsid w:val="001E6B7D"/>
    <w:rsid w:val="001E6E56"/>
    <w:rsid w:val="001E7239"/>
    <w:rsid w:val="001E7327"/>
    <w:rsid w:val="001E7E4D"/>
    <w:rsid w:val="001E7FB1"/>
    <w:rsid w:val="001F0266"/>
    <w:rsid w:val="001F0E19"/>
    <w:rsid w:val="001F128A"/>
    <w:rsid w:val="001F145E"/>
    <w:rsid w:val="001F1780"/>
    <w:rsid w:val="001F1B56"/>
    <w:rsid w:val="001F1C5A"/>
    <w:rsid w:val="001F1FA0"/>
    <w:rsid w:val="001F2104"/>
    <w:rsid w:val="001F2BCB"/>
    <w:rsid w:val="001F3289"/>
    <w:rsid w:val="001F34E4"/>
    <w:rsid w:val="001F3796"/>
    <w:rsid w:val="001F485E"/>
    <w:rsid w:val="001F4BE2"/>
    <w:rsid w:val="001F52BF"/>
    <w:rsid w:val="001F5A90"/>
    <w:rsid w:val="001F5AF2"/>
    <w:rsid w:val="001F5C08"/>
    <w:rsid w:val="001F67B5"/>
    <w:rsid w:val="001F6819"/>
    <w:rsid w:val="001F6DA8"/>
    <w:rsid w:val="00200237"/>
    <w:rsid w:val="0020094F"/>
    <w:rsid w:val="00200A27"/>
    <w:rsid w:val="00201058"/>
    <w:rsid w:val="0020113A"/>
    <w:rsid w:val="002011D3"/>
    <w:rsid w:val="00201A18"/>
    <w:rsid w:val="00201B1D"/>
    <w:rsid w:val="00201D35"/>
    <w:rsid w:val="00201E79"/>
    <w:rsid w:val="0020209B"/>
    <w:rsid w:val="002020AD"/>
    <w:rsid w:val="0020220C"/>
    <w:rsid w:val="00202AEA"/>
    <w:rsid w:val="00202BD5"/>
    <w:rsid w:val="002032D9"/>
    <w:rsid w:val="0020372D"/>
    <w:rsid w:val="002038E2"/>
    <w:rsid w:val="00204544"/>
    <w:rsid w:val="00204862"/>
    <w:rsid w:val="00204B53"/>
    <w:rsid w:val="00205167"/>
    <w:rsid w:val="002056D7"/>
    <w:rsid w:val="00205DB5"/>
    <w:rsid w:val="00205ED1"/>
    <w:rsid w:val="0020724A"/>
    <w:rsid w:val="0020733A"/>
    <w:rsid w:val="002074A2"/>
    <w:rsid w:val="002075BE"/>
    <w:rsid w:val="0020793A"/>
    <w:rsid w:val="00210610"/>
    <w:rsid w:val="002107A6"/>
    <w:rsid w:val="0021084F"/>
    <w:rsid w:val="002112E4"/>
    <w:rsid w:val="00211605"/>
    <w:rsid w:val="0021172D"/>
    <w:rsid w:val="00211BC2"/>
    <w:rsid w:val="0021287E"/>
    <w:rsid w:val="00212A85"/>
    <w:rsid w:val="00214902"/>
    <w:rsid w:val="00215611"/>
    <w:rsid w:val="002157A2"/>
    <w:rsid w:val="0021642E"/>
    <w:rsid w:val="00216B01"/>
    <w:rsid w:val="00216F7D"/>
    <w:rsid w:val="002171DB"/>
    <w:rsid w:val="00217467"/>
    <w:rsid w:val="00217B07"/>
    <w:rsid w:val="00217DB8"/>
    <w:rsid w:val="0022001B"/>
    <w:rsid w:val="00220402"/>
    <w:rsid w:val="0022067C"/>
    <w:rsid w:val="00221E27"/>
    <w:rsid w:val="0022221F"/>
    <w:rsid w:val="0022286E"/>
    <w:rsid w:val="00223425"/>
    <w:rsid w:val="00224670"/>
    <w:rsid w:val="00224681"/>
    <w:rsid w:val="00224DC0"/>
    <w:rsid w:val="00225247"/>
    <w:rsid w:val="0022527C"/>
    <w:rsid w:val="00225B38"/>
    <w:rsid w:val="00225EA7"/>
    <w:rsid w:val="00226751"/>
    <w:rsid w:val="00226855"/>
    <w:rsid w:val="002269DC"/>
    <w:rsid w:val="00226E7A"/>
    <w:rsid w:val="00227608"/>
    <w:rsid w:val="00227C6D"/>
    <w:rsid w:val="00227F3B"/>
    <w:rsid w:val="002305C5"/>
    <w:rsid w:val="0023069E"/>
    <w:rsid w:val="00230BC5"/>
    <w:rsid w:val="0023128C"/>
    <w:rsid w:val="00231893"/>
    <w:rsid w:val="002318AC"/>
    <w:rsid w:val="00231AD4"/>
    <w:rsid w:val="00231FA3"/>
    <w:rsid w:val="00232195"/>
    <w:rsid w:val="002324A8"/>
    <w:rsid w:val="00232A49"/>
    <w:rsid w:val="00232CBC"/>
    <w:rsid w:val="0023324E"/>
    <w:rsid w:val="0023339D"/>
    <w:rsid w:val="00233972"/>
    <w:rsid w:val="00233C47"/>
    <w:rsid w:val="00233FAA"/>
    <w:rsid w:val="00234419"/>
    <w:rsid w:val="002346B4"/>
    <w:rsid w:val="002346BE"/>
    <w:rsid w:val="00234933"/>
    <w:rsid w:val="002349CB"/>
    <w:rsid w:val="00234C58"/>
    <w:rsid w:val="0023522E"/>
    <w:rsid w:val="0023526A"/>
    <w:rsid w:val="00235567"/>
    <w:rsid w:val="0023585F"/>
    <w:rsid w:val="00235A17"/>
    <w:rsid w:val="00235F5B"/>
    <w:rsid w:val="00236210"/>
    <w:rsid w:val="0023644C"/>
    <w:rsid w:val="00236E74"/>
    <w:rsid w:val="0023744D"/>
    <w:rsid w:val="002376EA"/>
    <w:rsid w:val="00237A83"/>
    <w:rsid w:val="00237B47"/>
    <w:rsid w:val="002402B6"/>
    <w:rsid w:val="00240308"/>
    <w:rsid w:val="00240967"/>
    <w:rsid w:val="00240BEF"/>
    <w:rsid w:val="00241917"/>
    <w:rsid w:val="00242277"/>
    <w:rsid w:val="00242489"/>
    <w:rsid w:val="00242506"/>
    <w:rsid w:val="0024270A"/>
    <w:rsid w:val="0024273B"/>
    <w:rsid w:val="0024275A"/>
    <w:rsid w:val="00242E8D"/>
    <w:rsid w:val="00243D06"/>
    <w:rsid w:val="00243D46"/>
    <w:rsid w:val="00244063"/>
    <w:rsid w:val="00244123"/>
    <w:rsid w:val="002441A1"/>
    <w:rsid w:val="00244449"/>
    <w:rsid w:val="002444A0"/>
    <w:rsid w:val="00245415"/>
    <w:rsid w:val="00245ABB"/>
    <w:rsid w:val="00246235"/>
    <w:rsid w:val="0024623E"/>
    <w:rsid w:val="00246A1C"/>
    <w:rsid w:val="00246F2F"/>
    <w:rsid w:val="00250056"/>
    <w:rsid w:val="00250C50"/>
    <w:rsid w:val="00250E4F"/>
    <w:rsid w:val="002517E8"/>
    <w:rsid w:val="0025192A"/>
    <w:rsid w:val="00251BC0"/>
    <w:rsid w:val="00252205"/>
    <w:rsid w:val="00252486"/>
    <w:rsid w:val="00252CFC"/>
    <w:rsid w:val="00253B1B"/>
    <w:rsid w:val="00253B63"/>
    <w:rsid w:val="002543C4"/>
    <w:rsid w:val="00254D26"/>
    <w:rsid w:val="00255580"/>
    <w:rsid w:val="0025568D"/>
    <w:rsid w:val="002559DB"/>
    <w:rsid w:val="00256074"/>
    <w:rsid w:val="002562FA"/>
    <w:rsid w:val="002566E3"/>
    <w:rsid w:val="002568F4"/>
    <w:rsid w:val="00256B6C"/>
    <w:rsid w:val="0025732F"/>
    <w:rsid w:val="002573D2"/>
    <w:rsid w:val="002604CF"/>
    <w:rsid w:val="002609F2"/>
    <w:rsid w:val="00260B35"/>
    <w:rsid w:val="00261018"/>
    <w:rsid w:val="00261A16"/>
    <w:rsid w:val="00261AAC"/>
    <w:rsid w:val="00262100"/>
    <w:rsid w:val="0026293B"/>
    <w:rsid w:val="00262B19"/>
    <w:rsid w:val="00262CCA"/>
    <w:rsid w:val="0026303C"/>
    <w:rsid w:val="0026305A"/>
    <w:rsid w:val="00263AEF"/>
    <w:rsid w:val="00263D1A"/>
    <w:rsid w:val="0026451B"/>
    <w:rsid w:val="002646E9"/>
    <w:rsid w:val="00264860"/>
    <w:rsid w:val="00264CEA"/>
    <w:rsid w:val="002653D4"/>
    <w:rsid w:val="002655E4"/>
    <w:rsid w:val="002660F5"/>
    <w:rsid w:val="00266E56"/>
    <w:rsid w:val="00267037"/>
    <w:rsid w:val="0026751B"/>
    <w:rsid w:val="002678DC"/>
    <w:rsid w:val="00267BE5"/>
    <w:rsid w:val="00270E61"/>
    <w:rsid w:val="002710A0"/>
    <w:rsid w:val="002718BD"/>
    <w:rsid w:val="0027214E"/>
    <w:rsid w:val="002726FE"/>
    <w:rsid w:val="00272A80"/>
    <w:rsid w:val="00272C45"/>
    <w:rsid w:val="00273097"/>
    <w:rsid w:val="002737B5"/>
    <w:rsid w:val="00273A51"/>
    <w:rsid w:val="00273CCB"/>
    <w:rsid w:val="00273F8B"/>
    <w:rsid w:val="002741A0"/>
    <w:rsid w:val="00274202"/>
    <w:rsid w:val="002743BC"/>
    <w:rsid w:val="00274673"/>
    <w:rsid w:val="00274AE7"/>
    <w:rsid w:val="00275B41"/>
    <w:rsid w:val="00275C87"/>
    <w:rsid w:val="00276394"/>
    <w:rsid w:val="002763E8"/>
    <w:rsid w:val="00276D81"/>
    <w:rsid w:val="002772B6"/>
    <w:rsid w:val="0027794F"/>
    <w:rsid w:val="00277AE1"/>
    <w:rsid w:val="00277D20"/>
    <w:rsid w:val="00277FD7"/>
    <w:rsid w:val="0028016A"/>
    <w:rsid w:val="0028029D"/>
    <w:rsid w:val="00280481"/>
    <w:rsid w:val="002808EC"/>
    <w:rsid w:val="0028092A"/>
    <w:rsid w:val="00280B93"/>
    <w:rsid w:val="00280D1B"/>
    <w:rsid w:val="0028148A"/>
    <w:rsid w:val="00281CF6"/>
    <w:rsid w:val="00281FA7"/>
    <w:rsid w:val="002825A9"/>
    <w:rsid w:val="002828E6"/>
    <w:rsid w:val="00282F54"/>
    <w:rsid w:val="00283398"/>
    <w:rsid w:val="002839DC"/>
    <w:rsid w:val="0028453D"/>
    <w:rsid w:val="0028533A"/>
    <w:rsid w:val="00285A4C"/>
    <w:rsid w:val="0028665B"/>
    <w:rsid w:val="002876E4"/>
    <w:rsid w:val="00287754"/>
    <w:rsid w:val="0028781E"/>
    <w:rsid w:val="002878AE"/>
    <w:rsid w:val="00287E84"/>
    <w:rsid w:val="00287F80"/>
    <w:rsid w:val="0029017E"/>
    <w:rsid w:val="00290B27"/>
    <w:rsid w:val="00290F79"/>
    <w:rsid w:val="00291215"/>
    <w:rsid w:val="00291705"/>
    <w:rsid w:val="00291BE7"/>
    <w:rsid w:val="002920C5"/>
    <w:rsid w:val="00292351"/>
    <w:rsid w:val="00293C85"/>
    <w:rsid w:val="002944A7"/>
    <w:rsid w:val="002945E7"/>
    <w:rsid w:val="0029480A"/>
    <w:rsid w:val="002949CD"/>
    <w:rsid w:val="00295676"/>
    <w:rsid w:val="002957CD"/>
    <w:rsid w:val="002958BF"/>
    <w:rsid w:val="002959B6"/>
    <w:rsid w:val="00295E62"/>
    <w:rsid w:val="002966BB"/>
    <w:rsid w:val="00296B1F"/>
    <w:rsid w:val="002971BD"/>
    <w:rsid w:val="0029734F"/>
    <w:rsid w:val="00297394"/>
    <w:rsid w:val="002975E0"/>
    <w:rsid w:val="002A0311"/>
    <w:rsid w:val="002A0758"/>
    <w:rsid w:val="002A088C"/>
    <w:rsid w:val="002A0F63"/>
    <w:rsid w:val="002A0FFC"/>
    <w:rsid w:val="002A1209"/>
    <w:rsid w:val="002A1363"/>
    <w:rsid w:val="002A158F"/>
    <w:rsid w:val="002A16EB"/>
    <w:rsid w:val="002A2368"/>
    <w:rsid w:val="002A2498"/>
    <w:rsid w:val="002A2606"/>
    <w:rsid w:val="002A29CC"/>
    <w:rsid w:val="002A2F10"/>
    <w:rsid w:val="002A3655"/>
    <w:rsid w:val="002A378E"/>
    <w:rsid w:val="002A39E7"/>
    <w:rsid w:val="002A488B"/>
    <w:rsid w:val="002A49E8"/>
    <w:rsid w:val="002A4A20"/>
    <w:rsid w:val="002A4FB5"/>
    <w:rsid w:val="002A5218"/>
    <w:rsid w:val="002A5804"/>
    <w:rsid w:val="002A5C33"/>
    <w:rsid w:val="002A60C6"/>
    <w:rsid w:val="002A6740"/>
    <w:rsid w:val="002A687A"/>
    <w:rsid w:val="002A6E71"/>
    <w:rsid w:val="002A71EB"/>
    <w:rsid w:val="002A7331"/>
    <w:rsid w:val="002A7389"/>
    <w:rsid w:val="002A73F6"/>
    <w:rsid w:val="002A744D"/>
    <w:rsid w:val="002A761F"/>
    <w:rsid w:val="002A7A13"/>
    <w:rsid w:val="002A7B6E"/>
    <w:rsid w:val="002A7CA7"/>
    <w:rsid w:val="002A7FC2"/>
    <w:rsid w:val="002B0B0D"/>
    <w:rsid w:val="002B1116"/>
    <w:rsid w:val="002B1347"/>
    <w:rsid w:val="002B1471"/>
    <w:rsid w:val="002B17EE"/>
    <w:rsid w:val="002B19C7"/>
    <w:rsid w:val="002B278E"/>
    <w:rsid w:val="002B2908"/>
    <w:rsid w:val="002B2952"/>
    <w:rsid w:val="002B2EA8"/>
    <w:rsid w:val="002B30A7"/>
    <w:rsid w:val="002B36D7"/>
    <w:rsid w:val="002B3C44"/>
    <w:rsid w:val="002B414C"/>
    <w:rsid w:val="002B4C42"/>
    <w:rsid w:val="002B5466"/>
    <w:rsid w:val="002B56CA"/>
    <w:rsid w:val="002B5A70"/>
    <w:rsid w:val="002B5D7B"/>
    <w:rsid w:val="002B5E16"/>
    <w:rsid w:val="002B5F3C"/>
    <w:rsid w:val="002B611A"/>
    <w:rsid w:val="002B6666"/>
    <w:rsid w:val="002B68CE"/>
    <w:rsid w:val="002B697E"/>
    <w:rsid w:val="002B6A89"/>
    <w:rsid w:val="002B7513"/>
    <w:rsid w:val="002B7670"/>
    <w:rsid w:val="002B7A34"/>
    <w:rsid w:val="002C0320"/>
    <w:rsid w:val="002C05B1"/>
    <w:rsid w:val="002C06C7"/>
    <w:rsid w:val="002C0DF6"/>
    <w:rsid w:val="002C117F"/>
    <w:rsid w:val="002C1580"/>
    <w:rsid w:val="002C165E"/>
    <w:rsid w:val="002C1843"/>
    <w:rsid w:val="002C2101"/>
    <w:rsid w:val="002C2138"/>
    <w:rsid w:val="002C25DA"/>
    <w:rsid w:val="002C2C46"/>
    <w:rsid w:val="002C30FD"/>
    <w:rsid w:val="002C3240"/>
    <w:rsid w:val="002C3A31"/>
    <w:rsid w:val="002C3A39"/>
    <w:rsid w:val="002C3CE8"/>
    <w:rsid w:val="002C3E6B"/>
    <w:rsid w:val="002C3EA0"/>
    <w:rsid w:val="002C41FC"/>
    <w:rsid w:val="002C42E0"/>
    <w:rsid w:val="002C4657"/>
    <w:rsid w:val="002C4816"/>
    <w:rsid w:val="002C49D4"/>
    <w:rsid w:val="002C4D77"/>
    <w:rsid w:val="002C55FB"/>
    <w:rsid w:val="002C5B43"/>
    <w:rsid w:val="002C5B6F"/>
    <w:rsid w:val="002C6303"/>
    <w:rsid w:val="002C641D"/>
    <w:rsid w:val="002C681D"/>
    <w:rsid w:val="002C6DA5"/>
    <w:rsid w:val="002C6E05"/>
    <w:rsid w:val="002D0058"/>
    <w:rsid w:val="002D05A3"/>
    <w:rsid w:val="002D0F69"/>
    <w:rsid w:val="002D15FD"/>
    <w:rsid w:val="002D19DD"/>
    <w:rsid w:val="002D1E1F"/>
    <w:rsid w:val="002D2369"/>
    <w:rsid w:val="002D2370"/>
    <w:rsid w:val="002D23AD"/>
    <w:rsid w:val="002D2C9D"/>
    <w:rsid w:val="002D2D9D"/>
    <w:rsid w:val="002D2EF0"/>
    <w:rsid w:val="002D30C6"/>
    <w:rsid w:val="002D3530"/>
    <w:rsid w:val="002D38AA"/>
    <w:rsid w:val="002D3F4B"/>
    <w:rsid w:val="002D430C"/>
    <w:rsid w:val="002D44C1"/>
    <w:rsid w:val="002D497B"/>
    <w:rsid w:val="002D4C8F"/>
    <w:rsid w:val="002D5480"/>
    <w:rsid w:val="002D5E23"/>
    <w:rsid w:val="002D6B4F"/>
    <w:rsid w:val="002D70A4"/>
    <w:rsid w:val="002D748B"/>
    <w:rsid w:val="002D74F9"/>
    <w:rsid w:val="002E190C"/>
    <w:rsid w:val="002E1C02"/>
    <w:rsid w:val="002E290A"/>
    <w:rsid w:val="002E31B1"/>
    <w:rsid w:val="002E4203"/>
    <w:rsid w:val="002E429B"/>
    <w:rsid w:val="002E43CA"/>
    <w:rsid w:val="002E4402"/>
    <w:rsid w:val="002E4706"/>
    <w:rsid w:val="002E581E"/>
    <w:rsid w:val="002E6E3B"/>
    <w:rsid w:val="002E7063"/>
    <w:rsid w:val="002E7131"/>
    <w:rsid w:val="002E713F"/>
    <w:rsid w:val="002E7C9A"/>
    <w:rsid w:val="002F07A1"/>
    <w:rsid w:val="002F08F2"/>
    <w:rsid w:val="002F0C38"/>
    <w:rsid w:val="002F0C9D"/>
    <w:rsid w:val="002F0FA7"/>
    <w:rsid w:val="002F14D1"/>
    <w:rsid w:val="002F21EF"/>
    <w:rsid w:val="002F3478"/>
    <w:rsid w:val="002F34C2"/>
    <w:rsid w:val="002F444B"/>
    <w:rsid w:val="002F4E4D"/>
    <w:rsid w:val="002F4F41"/>
    <w:rsid w:val="002F51CB"/>
    <w:rsid w:val="002F5C4F"/>
    <w:rsid w:val="002F5F1D"/>
    <w:rsid w:val="002F618C"/>
    <w:rsid w:val="002F699B"/>
    <w:rsid w:val="00301551"/>
    <w:rsid w:val="0030183A"/>
    <w:rsid w:val="00301B7E"/>
    <w:rsid w:val="00301CAD"/>
    <w:rsid w:val="003023C3"/>
    <w:rsid w:val="00302833"/>
    <w:rsid w:val="00302D1E"/>
    <w:rsid w:val="003035A7"/>
    <w:rsid w:val="0030367C"/>
    <w:rsid w:val="00303A8C"/>
    <w:rsid w:val="00303D07"/>
    <w:rsid w:val="00303DE6"/>
    <w:rsid w:val="003043FB"/>
    <w:rsid w:val="0030466A"/>
    <w:rsid w:val="00304A61"/>
    <w:rsid w:val="00304D66"/>
    <w:rsid w:val="00304DE9"/>
    <w:rsid w:val="00305327"/>
    <w:rsid w:val="003055D4"/>
    <w:rsid w:val="00306914"/>
    <w:rsid w:val="00306C2A"/>
    <w:rsid w:val="00306CB2"/>
    <w:rsid w:val="00306D80"/>
    <w:rsid w:val="00306DB9"/>
    <w:rsid w:val="00306E70"/>
    <w:rsid w:val="003075A7"/>
    <w:rsid w:val="00307ABD"/>
    <w:rsid w:val="00307CBD"/>
    <w:rsid w:val="00307E92"/>
    <w:rsid w:val="0031005F"/>
    <w:rsid w:val="0031026C"/>
    <w:rsid w:val="003104F4"/>
    <w:rsid w:val="00310962"/>
    <w:rsid w:val="00310B02"/>
    <w:rsid w:val="003110CF"/>
    <w:rsid w:val="0031167B"/>
    <w:rsid w:val="00311CF2"/>
    <w:rsid w:val="00311D40"/>
    <w:rsid w:val="00312359"/>
    <w:rsid w:val="003125DD"/>
    <w:rsid w:val="003130B2"/>
    <w:rsid w:val="003133CA"/>
    <w:rsid w:val="00313454"/>
    <w:rsid w:val="00313698"/>
    <w:rsid w:val="003136A9"/>
    <w:rsid w:val="00313884"/>
    <w:rsid w:val="003142B9"/>
    <w:rsid w:val="00314324"/>
    <w:rsid w:val="00314C0E"/>
    <w:rsid w:val="00314DBC"/>
    <w:rsid w:val="0031538C"/>
    <w:rsid w:val="00315713"/>
    <w:rsid w:val="0031586B"/>
    <w:rsid w:val="00315F90"/>
    <w:rsid w:val="00316C7A"/>
    <w:rsid w:val="00316D02"/>
    <w:rsid w:val="00317506"/>
    <w:rsid w:val="00320984"/>
    <w:rsid w:val="00320B73"/>
    <w:rsid w:val="00320BC2"/>
    <w:rsid w:val="003215E2"/>
    <w:rsid w:val="0032192B"/>
    <w:rsid w:val="00321B83"/>
    <w:rsid w:val="00322BD1"/>
    <w:rsid w:val="003238F7"/>
    <w:rsid w:val="00323B21"/>
    <w:rsid w:val="0032435C"/>
    <w:rsid w:val="00325232"/>
    <w:rsid w:val="0032581B"/>
    <w:rsid w:val="003263FA"/>
    <w:rsid w:val="0032668D"/>
    <w:rsid w:val="00327D39"/>
    <w:rsid w:val="00330031"/>
    <w:rsid w:val="003300D8"/>
    <w:rsid w:val="0033052A"/>
    <w:rsid w:val="00330640"/>
    <w:rsid w:val="0033069A"/>
    <w:rsid w:val="00330928"/>
    <w:rsid w:val="003314FF"/>
    <w:rsid w:val="00331A17"/>
    <w:rsid w:val="00331AD1"/>
    <w:rsid w:val="00331BF5"/>
    <w:rsid w:val="003321E1"/>
    <w:rsid w:val="003328AB"/>
    <w:rsid w:val="0033310D"/>
    <w:rsid w:val="0033333D"/>
    <w:rsid w:val="003334F9"/>
    <w:rsid w:val="00333EDF"/>
    <w:rsid w:val="00333F8E"/>
    <w:rsid w:val="00334852"/>
    <w:rsid w:val="00334EF0"/>
    <w:rsid w:val="00334EF7"/>
    <w:rsid w:val="00335259"/>
    <w:rsid w:val="00335429"/>
    <w:rsid w:val="00335847"/>
    <w:rsid w:val="0033588B"/>
    <w:rsid w:val="00335B0C"/>
    <w:rsid w:val="00336E7E"/>
    <w:rsid w:val="003370F2"/>
    <w:rsid w:val="00337159"/>
    <w:rsid w:val="0033735E"/>
    <w:rsid w:val="00337730"/>
    <w:rsid w:val="00337781"/>
    <w:rsid w:val="0033782D"/>
    <w:rsid w:val="00337F18"/>
    <w:rsid w:val="003403B6"/>
    <w:rsid w:val="00340D50"/>
    <w:rsid w:val="0034193B"/>
    <w:rsid w:val="00342144"/>
    <w:rsid w:val="0034220E"/>
    <w:rsid w:val="003422C5"/>
    <w:rsid w:val="0034234C"/>
    <w:rsid w:val="00342561"/>
    <w:rsid w:val="00342751"/>
    <w:rsid w:val="00342DBC"/>
    <w:rsid w:val="00343133"/>
    <w:rsid w:val="003431E0"/>
    <w:rsid w:val="0034321C"/>
    <w:rsid w:val="00343ACF"/>
    <w:rsid w:val="00343E2C"/>
    <w:rsid w:val="003448C8"/>
    <w:rsid w:val="00346373"/>
    <w:rsid w:val="00346879"/>
    <w:rsid w:val="00346E64"/>
    <w:rsid w:val="00350659"/>
    <w:rsid w:val="00350EB7"/>
    <w:rsid w:val="00351793"/>
    <w:rsid w:val="0035181A"/>
    <w:rsid w:val="00351898"/>
    <w:rsid w:val="00351DBC"/>
    <w:rsid w:val="00351F81"/>
    <w:rsid w:val="003525D7"/>
    <w:rsid w:val="0035282F"/>
    <w:rsid w:val="00353095"/>
    <w:rsid w:val="003538D4"/>
    <w:rsid w:val="00353B7E"/>
    <w:rsid w:val="00354123"/>
    <w:rsid w:val="00354979"/>
    <w:rsid w:val="00354A11"/>
    <w:rsid w:val="003551F6"/>
    <w:rsid w:val="003558E2"/>
    <w:rsid w:val="00355B66"/>
    <w:rsid w:val="0035633A"/>
    <w:rsid w:val="00356445"/>
    <w:rsid w:val="0035691F"/>
    <w:rsid w:val="00356F2E"/>
    <w:rsid w:val="00357886"/>
    <w:rsid w:val="00357D02"/>
    <w:rsid w:val="00357D98"/>
    <w:rsid w:val="0036025C"/>
    <w:rsid w:val="003602E5"/>
    <w:rsid w:val="003607BC"/>
    <w:rsid w:val="0036099C"/>
    <w:rsid w:val="003609D3"/>
    <w:rsid w:val="00361827"/>
    <w:rsid w:val="00361E80"/>
    <w:rsid w:val="003625D0"/>
    <w:rsid w:val="00362A0A"/>
    <w:rsid w:val="00362C7B"/>
    <w:rsid w:val="00363442"/>
    <w:rsid w:val="00363DCB"/>
    <w:rsid w:val="00364AA7"/>
    <w:rsid w:val="00364C60"/>
    <w:rsid w:val="00364E2F"/>
    <w:rsid w:val="00365140"/>
    <w:rsid w:val="003654FD"/>
    <w:rsid w:val="00365C8C"/>
    <w:rsid w:val="003660B9"/>
    <w:rsid w:val="0036644F"/>
    <w:rsid w:val="0036671C"/>
    <w:rsid w:val="00367A4F"/>
    <w:rsid w:val="003702BB"/>
    <w:rsid w:val="003702D5"/>
    <w:rsid w:val="0037089C"/>
    <w:rsid w:val="00370E03"/>
    <w:rsid w:val="00370F00"/>
    <w:rsid w:val="00372481"/>
    <w:rsid w:val="00373C33"/>
    <w:rsid w:val="00375022"/>
    <w:rsid w:val="003750E8"/>
    <w:rsid w:val="00375240"/>
    <w:rsid w:val="00375348"/>
    <w:rsid w:val="00375545"/>
    <w:rsid w:val="00375979"/>
    <w:rsid w:val="00376234"/>
    <w:rsid w:val="003765C9"/>
    <w:rsid w:val="003768A1"/>
    <w:rsid w:val="00377EB5"/>
    <w:rsid w:val="003801AC"/>
    <w:rsid w:val="003803E1"/>
    <w:rsid w:val="00381100"/>
    <w:rsid w:val="003814A2"/>
    <w:rsid w:val="0038171D"/>
    <w:rsid w:val="00381B43"/>
    <w:rsid w:val="00381F39"/>
    <w:rsid w:val="003821C0"/>
    <w:rsid w:val="0038220E"/>
    <w:rsid w:val="003829F6"/>
    <w:rsid w:val="003831C5"/>
    <w:rsid w:val="003832D6"/>
    <w:rsid w:val="003832EC"/>
    <w:rsid w:val="0038377F"/>
    <w:rsid w:val="00383A9B"/>
    <w:rsid w:val="00383D7B"/>
    <w:rsid w:val="0038454F"/>
    <w:rsid w:val="003845C7"/>
    <w:rsid w:val="003849C2"/>
    <w:rsid w:val="00384CFA"/>
    <w:rsid w:val="00385728"/>
    <w:rsid w:val="0038580C"/>
    <w:rsid w:val="00385A1D"/>
    <w:rsid w:val="00385F2E"/>
    <w:rsid w:val="0038712B"/>
    <w:rsid w:val="003871DC"/>
    <w:rsid w:val="00390345"/>
    <w:rsid w:val="0039042B"/>
    <w:rsid w:val="00390825"/>
    <w:rsid w:val="00390845"/>
    <w:rsid w:val="0039092B"/>
    <w:rsid w:val="00390A5F"/>
    <w:rsid w:val="00390C51"/>
    <w:rsid w:val="00390FDF"/>
    <w:rsid w:val="0039156B"/>
    <w:rsid w:val="00391785"/>
    <w:rsid w:val="003919A6"/>
    <w:rsid w:val="00392726"/>
    <w:rsid w:val="003936B1"/>
    <w:rsid w:val="00393DB3"/>
    <w:rsid w:val="00394176"/>
    <w:rsid w:val="00394549"/>
    <w:rsid w:val="00394A0E"/>
    <w:rsid w:val="00394FBE"/>
    <w:rsid w:val="003962E4"/>
    <w:rsid w:val="00397525"/>
    <w:rsid w:val="003A0001"/>
    <w:rsid w:val="003A010A"/>
    <w:rsid w:val="003A0573"/>
    <w:rsid w:val="003A0D3C"/>
    <w:rsid w:val="003A0DE5"/>
    <w:rsid w:val="003A1D94"/>
    <w:rsid w:val="003A1EE7"/>
    <w:rsid w:val="003A265D"/>
    <w:rsid w:val="003A3146"/>
    <w:rsid w:val="003A3609"/>
    <w:rsid w:val="003A3745"/>
    <w:rsid w:val="003A394B"/>
    <w:rsid w:val="003A3E9B"/>
    <w:rsid w:val="003A3F6D"/>
    <w:rsid w:val="003A40BA"/>
    <w:rsid w:val="003A4C14"/>
    <w:rsid w:val="003A4E67"/>
    <w:rsid w:val="003A5024"/>
    <w:rsid w:val="003A546B"/>
    <w:rsid w:val="003A589C"/>
    <w:rsid w:val="003A58E2"/>
    <w:rsid w:val="003A5C46"/>
    <w:rsid w:val="003A61B3"/>
    <w:rsid w:val="003A6345"/>
    <w:rsid w:val="003A6C15"/>
    <w:rsid w:val="003A6E01"/>
    <w:rsid w:val="003A7E36"/>
    <w:rsid w:val="003B0028"/>
    <w:rsid w:val="003B071F"/>
    <w:rsid w:val="003B1F18"/>
    <w:rsid w:val="003B2598"/>
    <w:rsid w:val="003B3049"/>
    <w:rsid w:val="003B37D0"/>
    <w:rsid w:val="003B47F1"/>
    <w:rsid w:val="003B5068"/>
    <w:rsid w:val="003B523A"/>
    <w:rsid w:val="003B5342"/>
    <w:rsid w:val="003B5BEB"/>
    <w:rsid w:val="003B61D3"/>
    <w:rsid w:val="003B622C"/>
    <w:rsid w:val="003B635B"/>
    <w:rsid w:val="003B66F0"/>
    <w:rsid w:val="003B686D"/>
    <w:rsid w:val="003B691F"/>
    <w:rsid w:val="003B6F1D"/>
    <w:rsid w:val="003B6F68"/>
    <w:rsid w:val="003B7686"/>
    <w:rsid w:val="003B76DA"/>
    <w:rsid w:val="003C05E0"/>
    <w:rsid w:val="003C07A7"/>
    <w:rsid w:val="003C0C13"/>
    <w:rsid w:val="003C0CB9"/>
    <w:rsid w:val="003C10D4"/>
    <w:rsid w:val="003C1157"/>
    <w:rsid w:val="003C1A61"/>
    <w:rsid w:val="003C1E38"/>
    <w:rsid w:val="003C20C9"/>
    <w:rsid w:val="003C2380"/>
    <w:rsid w:val="003C25EE"/>
    <w:rsid w:val="003C2F0D"/>
    <w:rsid w:val="003C3B7F"/>
    <w:rsid w:val="003C3CAD"/>
    <w:rsid w:val="003C47BD"/>
    <w:rsid w:val="003C517E"/>
    <w:rsid w:val="003C54A8"/>
    <w:rsid w:val="003C5C29"/>
    <w:rsid w:val="003C5FCF"/>
    <w:rsid w:val="003C6BF2"/>
    <w:rsid w:val="003C710C"/>
    <w:rsid w:val="003C7608"/>
    <w:rsid w:val="003C779F"/>
    <w:rsid w:val="003C7A86"/>
    <w:rsid w:val="003C7B49"/>
    <w:rsid w:val="003C7C12"/>
    <w:rsid w:val="003C7C5D"/>
    <w:rsid w:val="003C7D65"/>
    <w:rsid w:val="003D08B1"/>
    <w:rsid w:val="003D13CC"/>
    <w:rsid w:val="003D168B"/>
    <w:rsid w:val="003D1723"/>
    <w:rsid w:val="003D2101"/>
    <w:rsid w:val="003D2C77"/>
    <w:rsid w:val="003D38DA"/>
    <w:rsid w:val="003D3FE0"/>
    <w:rsid w:val="003D4253"/>
    <w:rsid w:val="003D44EB"/>
    <w:rsid w:val="003D46F6"/>
    <w:rsid w:val="003D48A5"/>
    <w:rsid w:val="003D48FA"/>
    <w:rsid w:val="003D4C86"/>
    <w:rsid w:val="003D4D49"/>
    <w:rsid w:val="003D5802"/>
    <w:rsid w:val="003D5975"/>
    <w:rsid w:val="003D5C1E"/>
    <w:rsid w:val="003D6155"/>
    <w:rsid w:val="003D6289"/>
    <w:rsid w:val="003D6651"/>
    <w:rsid w:val="003D6F2D"/>
    <w:rsid w:val="003D7948"/>
    <w:rsid w:val="003D7A46"/>
    <w:rsid w:val="003D7F4B"/>
    <w:rsid w:val="003E0073"/>
    <w:rsid w:val="003E007D"/>
    <w:rsid w:val="003E0349"/>
    <w:rsid w:val="003E08EF"/>
    <w:rsid w:val="003E1DE7"/>
    <w:rsid w:val="003E253E"/>
    <w:rsid w:val="003E2983"/>
    <w:rsid w:val="003E3889"/>
    <w:rsid w:val="003E3B4B"/>
    <w:rsid w:val="003E4035"/>
    <w:rsid w:val="003E410E"/>
    <w:rsid w:val="003E430E"/>
    <w:rsid w:val="003E4438"/>
    <w:rsid w:val="003E47DF"/>
    <w:rsid w:val="003E4E61"/>
    <w:rsid w:val="003E4F88"/>
    <w:rsid w:val="003E531D"/>
    <w:rsid w:val="003E57F0"/>
    <w:rsid w:val="003E5DE6"/>
    <w:rsid w:val="003E601B"/>
    <w:rsid w:val="003E62E9"/>
    <w:rsid w:val="003E6624"/>
    <w:rsid w:val="003E6EB7"/>
    <w:rsid w:val="003E7277"/>
    <w:rsid w:val="003E7388"/>
    <w:rsid w:val="003F1F13"/>
    <w:rsid w:val="003F2555"/>
    <w:rsid w:val="003F2B6A"/>
    <w:rsid w:val="003F3302"/>
    <w:rsid w:val="003F4047"/>
    <w:rsid w:val="003F4212"/>
    <w:rsid w:val="003F45BF"/>
    <w:rsid w:val="003F463E"/>
    <w:rsid w:val="003F4670"/>
    <w:rsid w:val="003F468C"/>
    <w:rsid w:val="003F4910"/>
    <w:rsid w:val="003F4ADD"/>
    <w:rsid w:val="003F509A"/>
    <w:rsid w:val="003F5BD6"/>
    <w:rsid w:val="003F5CA0"/>
    <w:rsid w:val="003F5DAA"/>
    <w:rsid w:val="003F691C"/>
    <w:rsid w:val="003F760E"/>
    <w:rsid w:val="003F7C0B"/>
    <w:rsid w:val="003F7C17"/>
    <w:rsid w:val="003F7F50"/>
    <w:rsid w:val="004003C8"/>
    <w:rsid w:val="00400890"/>
    <w:rsid w:val="00401048"/>
    <w:rsid w:val="0040237B"/>
    <w:rsid w:val="00402BB0"/>
    <w:rsid w:val="00403246"/>
    <w:rsid w:val="0040349E"/>
    <w:rsid w:val="004038E5"/>
    <w:rsid w:val="00403E6E"/>
    <w:rsid w:val="0040478B"/>
    <w:rsid w:val="00404A11"/>
    <w:rsid w:val="00405295"/>
    <w:rsid w:val="00405401"/>
    <w:rsid w:val="004057FE"/>
    <w:rsid w:val="00405B96"/>
    <w:rsid w:val="00405D3D"/>
    <w:rsid w:val="0040610C"/>
    <w:rsid w:val="00406B01"/>
    <w:rsid w:val="00406FBE"/>
    <w:rsid w:val="0040710A"/>
    <w:rsid w:val="004071E4"/>
    <w:rsid w:val="00407F9D"/>
    <w:rsid w:val="004101AE"/>
    <w:rsid w:val="004101C2"/>
    <w:rsid w:val="00410D99"/>
    <w:rsid w:val="004110A4"/>
    <w:rsid w:val="00411340"/>
    <w:rsid w:val="004114E4"/>
    <w:rsid w:val="00411908"/>
    <w:rsid w:val="0041197F"/>
    <w:rsid w:val="00411B6A"/>
    <w:rsid w:val="00411D24"/>
    <w:rsid w:val="004126E3"/>
    <w:rsid w:val="00412A9D"/>
    <w:rsid w:val="00414157"/>
    <w:rsid w:val="004144EE"/>
    <w:rsid w:val="00414641"/>
    <w:rsid w:val="004149DD"/>
    <w:rsid w:val="0041531A"/>
    <w:rsid w:val="00416073"/>
    <w:rsid w:val="004160C8"/>
    <w:rsid w:val="00416A70"/>
    <w:rsid w:val="00416D2E"/>
    <w:rsid w:val="0041709C"/>
    <w:rsid w:val="0041713B"/>
    <w:rsid w:val="00417421"/>
    <w:rsid w:val="00417AB9"/>
    <w:rsid w:val="004204C3"/>
    <w:rsid w:val="00421F18"/>
    <w:rsid w:val="00422106"/>
    <w:rsid w:val="0042265B"/>
    <w:rsid w:val="00422C28"/>
    <w:rsid w:val="004231B3"/>
    <w:rsid w:val="00423656"/>
    <w:rsid w:val="00424C67"/>
    <w:rsid w:val="00424CF9"/>
    <w:rsid w:val="0042533C"/>
    <w:rsid w:val="00425410"/>
    <w:rsid w:val="00425C44"/>
    <w:rsid w:val="00425C71"/>
    <w:rsid w:val="00426004"/>
    <w:rsid w:val="00426619"/>
    <w:rsid w:val="0042739C"/>
    <w:rsid w:val="00427520"/>
    <w:rsid w:val="00427CC4"/>
    <w:rsid w:val="00427F36"/>
    <w:rsid w:val="0043057D"/>
    <w:rsid w:val="00430755"/>
    <w:rsid w:val="004314D3"/>
    <w:rsid w:val="004316BC"/>
    <w:rsid w:val="0043238E"/>
    <w:rsid w:val="00432ABF"/>
    <w:rsid w:val="00432F4C"/>
    <w:rsid w:val="00432FE3"/>
    <w:rsid w:val="004334F2"/>
    <w:rsid w:val="00433943"/>
    <w:rsid w:val="004339A6"/>
    <w:rsid w:val="00433AD6"/>
    <w:rsid w:val="00433BE5"/>
    <w:rsid w:val="00433EC2"/>
    <w:rsid w:val="00434146"/>
    <w:rsid w:val="00434B1D"/>
    <w:rsid w:val="00434BA8"/>
    <w:rsid w:val="0043571F"/>
    <w:rsid w:val="00435AAD"/>
    <w:rsid w:val="00435E9C"/>
    <w:rsid w:val="00436113"/>
    <w:rsid w:val="00436370"/>
    <w:rsid w:val="00437377"/>
    <w:rsid w:val="004374EC"/>
    <w:rsid w:val="0043758B"/>
    <w:rsid w:val="004376AB"/>
    <w:rsid w:val="0043791C"/>
    <w:rsid w:val="004379BA"/>
    <w:rsid w:val="00437FCB"/>
    <w:rsid w:val="0044011E"/>
    <w:rsid w:val="004402EE"/>
    <w:rsid w:val="0044147B"/>
    <w:rsid w:val="00442639"/>
    <w:rsid w:val="004427AB"/>
    <w:rsid w:val="004427F2"/>
    <w:rsid w:val="00442B58"/>
    <w:rsid w:val="004430A6"/>
    <w:rsid w:val="004437BA"/>
    <w:rsid w:val="00443A5A"/>
    <w:rsid w:val="00443AA2"/>
    <w:rsid w:val="004440E5"/>
    <w:rsid w:val="00444223"/>
    <w:rsid w:val="004445EB"/>
    <w:rsid w:val="004446C2"/>
    <w:rsid w:val="00444D02"/>
    <w:rsid w:val="00444F03"/>
    <w:rsid w:val="004450BF"/>
    <w:rsid w:val="00445468"/>
    <w:rsid w:val="00445550"/>
    <w:rsid w:val="00445BE7"/>
    <w:rsid w:val="0044658C"/>
    <w:rsid w:val="004478E3"/>
    <w:rsid w:val="00447B58"/>
    <w:rsid w:val="004500F0"/>
    <w:rsid w:val="004507B1"/>
    <w:rsid w:val="00450ACE"/>
    <w:rsid w:val="00450F30"/>
    <w:rsid w:val="00451529"/>
    <w:rsid w:val="0045166D"/>
    <w:rsid w:val="00451796"/>
    <w:rsid w:val="0045223E"/>
    <w:rsid w:val="00452612"/>
    <w:rsid w:val="00452797"/>
    <w:rsid w:val="004527CD"/>
    <w:rsid w:val="00452BAF"/>
    <w:rsid w:val="004539DF"/>
    <w:rsid w:val="00453ACE"/>
    <w:rsid w:val="004541BB"/>
    <w:rsid w:val="0045449B"/>
    <w:rsid w:val="0045487C"/>
    <w:rsid w:val="0045496F"/>
    <w:rsid w:val="00454D18"/>
    <w:rsid w:val="00455085"/>
    <w:rsid w:val="004550B0"/>
    <w:rsid w:val="00455254"/>
    <w:rsid w:val="0045573B"/>
    <w:rsid w:val="0045745F"/>
    <w:rsid w:val="00457665"/>
    <w:rsid w:val="00457B57"/>
    <w:rsid w:val="00457ED9"/>
    <w:rsid w:val="00460A7B"/>
    <w:rsid w:val="00460ED9"/>
    <w:rsid w:val="00461017"/>
    <w:rsid w:val="0046157B"/>
    <w:rsid w:val="00461FDB"/>
    <w:rsid w:val="004620F7"/>
    <w:rsid w:val="00462B48"/>
    <w:rsid w:val="00462EBB"/>
    <w:rsid w:val="0046368B"/>
    <w:rsid w:val="00463F1E"/>
    <w:rsid w:val="004646AE"/>
    <w:rsid w:val="00464BCA"/>
    <w:rsid w:val="00464CC8"/>
    <w:rsid w:val="004653B0"/>
    <w:rsid w:val="004654E0"/>
    <w:rsid w:val="0046567B"/>
    <w:rsid w:val="00465E84"/>
    <w:rsid w:val="00466BE4"/>
    <w:rsid w:val="004672DB"/>
    <w:rsid w:val="00467751"/>
    <w:rsid w:val="00470061"/>
    <w:rsid w:val="004700BD"/>
    <w:rsid w:val="004702FA"/>
    <w:rsid w:val="00470357"/>
    <w:rsid w:val="00470462"/>
    <w:rsid w:val="00470543"/>
    <w:rsid w:val="0047055F"/>
    <w:rsid w:val="004706A9"/>
    <w:rsid w:val="0047168C"/>
    <w:rsid w:val="00471BE2"/>
    <w:rsid w:val="00471BF1"/>
    <w:rsid w:val="004725C0"/>
    <w:rsid w:val="00472957"/>
    <w:rsid w:val="004731C5"/>
    <w:rsid w:val="00473361"/>
    <w:rsid w:val="004734FC"/>
    <w:rsid w:val="00473792"/>
    <w:rsid w:val="004742FA"/>
    <w:rsid w:val="0047470C"/>
    <w:rsid w:val="004751E0"/>
    <w:rsid w:val="004759CD"/>
    <w:rsid w:val="00476EF6"/>
    <w:rsid w:val="0047746E"/>
    <w:rsid w:val="0047751D"/>
    <w:rsid w:val="00480217"/>
    <w:rsid w:val="00480739"/>
    <w:rsid w:val="0048098C"/>
    <w:rsid w:val="00480A92"/>
    <w:rsid w:val="00480ECF"/>
    <w:rsid w:val="00480ED5"/>
    <w:rsid w:val="00481B39"/>
    <w:rsid w:val="00481DE1"/>
    <w:rsid w:val="004825B0"/>
    <w:rsid w:val="004825E3"/>
    <w:rsid w:val="004828C7"/>
    <w:rsid w:val="00482CE7"/>
    <w:rsid w:val="00482D30"/>
    <w:rsid w:val="00483C61"/>
    <w:rsid w:val="0048409D"/>
    <w:rsid w:val="0048485F"/>
    <w:rsid w:val="004848FA"/>
    <w:rsid w:val="00484A3C"/>
    <w:rsid w:val="00484F4A"/>
    <w:rsid w:val="00485A1D"/>
    <w:rsid w:val="00485E10"/>
    <w:rsid w:val="00485E3E"/>
    <w:rsid w:val="004864D8"/>
    <w:rsid w:val="0048651E"/>
    <w:rsid w:val="00486E36"/>
    <w:rsid w:val="00486FA5"/>
    <w:rsid w:val="004873D1"/>
    <w:rsid w:val="00490600"/>
    <w:rsid w:val="004908E5"/>
    <w:rsid w:val="00490944"/>
    <w:rsid w:val="00490B7C"/>
    <w:rsid w:val="00491655"/>
    <w:rsid w:val="004916CA"/>
    <w:rsid w:val="004919CA"/>
    <w:rsid w:val="0049235E"/>
    <w:rsid w:val="004923D9"/>
    <w:rsid w:val="004936BA"/>
    <w:rsid w:val="0049388F"/>
    <w:rsid w:val="00493D89"/>
    <w:rsid w:val="00493E9A"/>
    <w:rsid w:val="00494100"/>
    <w:rsid w:val="004942B3"/>
    <w:rsid w:val="004944CE"/>
    <w:rsid w:val="004946E8"/>
    <w:rsid w:val="0049483E"/>
    <w:rsid w:val="004950B4"/>
    <w:rsid w:val="00495249"/>
    <w:rsid w:val="00495D9E"/>
    <w:rsid w:val="00495DA3"/>
    <w:rsid w:val="00496BAB"/>
    <w:rsid w:val="00497374"/>
    <w:rsid w:val="00497474"/>
    <w:rsid w:val="00497AC4"/>
    <w:rsid w:val="00497D38"/>
    <w:rsid w:val="00497D6C"/>
    <w:rsid w:val="004A1258"/>
    <w:rsid w:val="004A1FDA"/>
    <w:rsid w:val="004A2278"/>
    <w:rsid w:val="004A238B"/>
    <w:rsid w:val="004A24A2"/>
    <w:rsid w:val="004A252D"/>
    <w:rsid w:val="004A2839"/>
    <w:rsid w:val="004A2E9F"/>
    <w:rsid w:val="004A32BF"/>
    <w:rsid w:val="004A32D9"/>
    <w:rsid w:val="004A403E"/>
    <w:rsid w:val="004A42C4"/>
    <w:rsid w:val="004A4698"/>
    <w:rsid w:val="004A4BAB"/>
    <w:rsid w:val="004A4F8B"/>
    <w:rsid w:val="004A540C"/>
    <w:rsid w:val="004A5977"/>
    <w:rsid w:val="004A5EC0"/>
    <w:rsid w:val="004A5FA7"/>
    <w:rsid w:val="004A66FC"/>
    <w:rsid w:val="004A748D"/>
    <w:rsid w:val="004B01B6"/>
    <w:rsid w:val="004B0A5B"/>
    <w:rsid w:val="004B11B0"/>
    <w:rsid w:val="004B12DC"/>
    <w:rsid w:val="004B17A8"/>
    <w:rsid w:val="004B2F28"/>
    <w:rsid w:val="004B2FA1"/>
    <w:rsid w:val="004B3002"/>
    <w:rsid w:val="004B3474"/>
    <w:rsid w:val="004B363B"/>
    <w:rsid w:val="004B371A"/>
    <w:rsid w:val="004B39B6"/>
    <w:rsid w:val="004B40A5"/>
    <w:rsid w:val="004B555C"/>
    <w:rsid w:val="004B55EF"/>
    <w:rsid w:val="004B5C00"/>
    <w:rsid w:val="004B69FB"/>
    <w:rsid w:val="004B6BBB"/>
    <w:rsid w:val="004B7826"/>
    <w:rsid w:val="004B7C01"/>
    <w:rsid w:val="004C00D6"/>
    <w:rsid w:val="004C1186"/>
    <w:rsid w:val="004C186B"/>
    <w:rsid w:val="004C1A1A"/>
    <w:rsid w:val="004C1CEA"/>
    <w:rsid w:val="004C1D22"/>
    <w:rsid w:val="004C1E67"/>
    <w:rsid w:val="004C210D"/>
    <w:rsid w:val="004C23FB"/>
    <w:rsid w:val="004C270E"/>
    <w:rsid w:val="004C2C1B"/>
    <w:rsid w:val="004C3A68"/>
    <w:rsid w:val="004C4C07"/>
    <w:rsid w:val="004C4D95"/>
    <w:rsid w:val="004C5BA6"/>
    <w:rsid w:val="004C5F91"/>
    <w:rsid w:val="004C7FA7"/>
    <w:rsid w:val="004D0207"/>
    <w:rsid w:val="004D08E4"/>
    <w:rsid w:val="004D0A78"/>
    <w:rsid w:val="004D0C45"/>
    <w:rsid w:val="004D153D"/>
    <w:rsid w:val="004D155C"/>
    <w:rsid w:val="004D15D8"/>
    <w:rsid w:val="004D1C64"/>
    <w:rsid w:val="004D1DD5"/>
    <w:rsid w:val="004D2177"/>
    <w:rsid w:val="004D2561"/>
    <w:rsid w:val="004D28A7"/>
    <w:rsid w:val="004D29B2"/>
    <w:rsid w:val="004D30C2"/>
    <w:rsid w:val="004D3264"/>
    <w:rsid w:val="004D33C7"/>
    <w:rsid w:val="004D3675"/>
    <w:rsid w:val="004D394B"/>
    <w:rsid w:val="004D3B3E"/>
    <w:rsid w:val="004D3BFA"/>
    <w:rsid w:val="004D4148"/>
    <w:rsid w:val="004D4435"/>
    <w:rsid w:val="004D45CF"/>
    <w:rsid w:val="004D4654"/>
    <w:rsid w:val="004D4E37"/>
    <w:rsid w:val="004D5270"/>
    <w:rsid w:val="004D5683"/>
    <w:rsid w:val="004D57C0"/>
    <w:rsid w:val="004D5899"/>
    <w:rsid w:val="004D5A9E"/>
    <w:rsid w:val="004D61DD"/>
    <w:rsid w:val="004D64E6"/>
    <w:rsid w:val="004D677E"/>
    <w:rsid w:val="004D6D7C"/>
    <w:rsid w:val="004D6F0F"/>
    <w:rsid w:val="004D744A"/>
    <w:rsid w:val="004D776B"/>
    <w:rsid w:val="004D7CA6"/>
    <w:rsid w:val="004D7E05"/>
    <w:rsid w:val="004D7FC6"/>
    <w:rsid w:val="004E01C4"/>
    <w:rsid w:val="004E0203"/>
    <w:rsid w:val="004E0677"/>
    <w:rsid w:val="004E13FB"/>
    <w:rsid w:val="004E14E8"/>
    <w:rsid w:val="004E1EC8"/>
    <w:rsid w:val="004E2334"/>
    <w:rsid w:val="004E25BA"/>
    <w:rsid w:val="004E2A41"/>
    <w:rsid w:val="004E2BAA"/>
    <w:rsid w:val="004E371F"/>
    <w:rsid w:val="004E39E9"/>
    <w:rsid w:val="004E3AB7"/>
    <w:rsid w:val="004E3C47"/>
    <w:rsid w:val="004E58C3"/>
    <w:rsid w:val="004E6A70"/>
    <w:rsid w:val="004E6BAE"/>
    <w:rsid w:val="004E6FF5"/>
    <w:rsid w:val="004E71E7"/>
    <w:rsid w:val="004E72C4"/>
    <w:rsid w:val="004E7B31"/>
    <w:rsid w:val="004E7D6C"/>
    <w:rsid w:val="004F009B"/>
    <w:rsid w:val="004F0C72"/>
    <w:rsid w:val="004F2A23"/>
    <w:rsid w:val="004F2CBC"/>
    <w:rsid w:val="004F3431"/>
    <w:rsid w:val="004F43E0"/>
    <w:rsid w:val="004F4550"/>
    <w:rsid w:val="004F4960"/>
    <w:rsid w:val="004F4C81"/>
    <w:rsid w:val="004F4F7E"/>
    <w:rsid w:val="004F5259"/>
    <w:rsid w:val="004F5776"/>
    <w:rsid w:val="004F5847"/>
    <w:rsid w:val="004F5F38"/>
    <w:rsid w:val="004F5F9A"/>
    <w:rsid w:val="004F6383"/>
    <w:rsid w:val="004F6666"/>
    <w:rsid w:val="004F7245"/>
    <w:rsid w:val="005003A1"/>
    <w:rsid w:val="00500A9C"/>
    <w:rsid w:val="00500C88"/>
    <w:rsid w:val="00500EB1"/>
    <w:rsid w:val="00501276"/>
    <w:rsid w:val="005018A5"/>
    <w:rsid w:val="005018F2"/>
    <w:rsid w:val="00501963"/>
    <w:rsid w:val="00501C95"/>
    <w:rsid w:val="00502046"/>
    <w:rsid w:val="005024DE"/>
    <w:rsid w:val="00503862"/>
    <w:rsid w:val="00503AF0"/>
    <w:rsid w:val="00503D8F"/>
    <w:rsid w:val="00503F52"/>
    <w:rsid w:val="00504015"/>
    <w:rsid w:val="005040A3"/>
    <w:rsid w:val="0050437A"/>
    <w:rsid w:val="005047C5"/>
    <w:rsid w:val="00504A70"/>
    <w:rsid w:val="00504A7B"/>
    <w:rsid w:val="00504F51"/>
    <w:rsid w:val="005050A2"/>
    <w:rsid w:val="00506074"/>
    <w:rsid w:val="005065DD"/>
    <w:rsid w:val="005069BC"/>
    <w:rsid w:val="00506F72"/>
    <w:rsid w:val="00506F9F"/>
    <w:rsid w:val="005072E5"/>
    <w:rsid w:val="0050770A"/>
    <w:rsid w:val="00507B95"/>
    <w:rsid w:val="00511367"/>
    <w:rsid w:val="005113D7"/>
    <w:rsid w:val="00511502"/>
    <w:rsid w:val="0051166D"/>
    <w:rsid w:val="0051181C"/>
    <w:rsid w:val="0051189E"/>
    <w:rsid w:val="005118ED"/>
    <w:rsid w:val="00512265"/>
    <w:rsid w:val="0051262B"/>
    <w:rsid w:val="00512906"/>
    <w:rsid w:val="00513623"/>
    <w:rsid w:val="0051375C"/>
    <w:rsid w:val="00513B3A"/>
    <w:rsid w:val="00513E64"/>
    <w:rsid w:val="00513E7C"/>
    <w:rsid w:val="00514348"/>
    <w:rsid w:val="00514EE9"/>
    <w:rsid w:val="0051618A"/>
    <w:rsid w:val="00516247"/>
    <w:rsid w:val="005171D1"/>
    <w:rsid w:val="00517530"/>
    <w:rsid w:val="00517B03"/>
    <w:rsid w:val="00517CD9"/>
    <w:rsid w:val="00517D78"/>
    <w:rsid w:val="00517D8B"/>
    <w:rsid w:val="005206B7"/>
    <w:rsid w:val="00520EC1"/>
    <w:rsid w:val="00521003"/>
    <w:rsid w:val="00521797"/>
    <w:rsid w:val="00521920"/>
    <w:rsid w:val="00522366"/>
    <w:rsid w:val="00524029"/>
    <w:rsid w:val="005240A0"/>
    <w:rsid w:val="00524486"/>
    <w:rsid w:val="00524B5D"/>
    <w:rsid w:val="00525369"/>
    <w:rsid w:val="005257B6"/>
    <w:rsid w:val="005260CD"/>
    <w:rsid w:val="00526141"/>
    <w:rsid w:val="00527336"/>
    <w:rsid w:val="0052737F"/>
    <w:rsid w:val="005275AA"/>
    <w:rsid w:val="0052792D"/>
    <w:rsid w:val="00527A7E"/>
    <w:rsid w:val="00530103"/>
    <w:rsid w:val="005301AB"/>
    <w:rsid w:val="0053061D"/>
    <w:rsid w:val="005307C5"/>
    <w:rsid w:val="00530940"/>
    <w:rsid w:val="00531008"/>
    <w:rsid w:val="00531412"/>
    <w:rsid w:val="005325AA"/>
    <w:rsid w:val="00532D22"/>
    <w:rsid w:val="00532D2A"/>
    <w:rsid w:val="00533221"/>
    <w:rsid w:val="005335A4"/>
    <w:rsid w:val="00533C95"/>
    <w:rsid w:val="00533CFD"/>
    <w:rsid w:val="005350B3"/>
    <w:rsid w:val="005350B8"/>
    <w:rsid w:val="0053527A"/>
    <w:rsid w:val="005362EA"/>
    <w:rsid w:val="00536627"/>
    <w:rsid w:val="00536B9B"/>
    <w:rsid w:val="00536C18"/>
    <w:rsid w:val="00537200"/>
    <w:rsid w:val="005374EF"/>
    <w:rsid w:val="005375F6"/>
    <w:rsid w:val="00537AB9"/>
    <w:rsid w:val="00537E68"/>
    <w:rsid w:val="00537FDC"/>
    <w:rsid w:val="00537FEE"/>
    <w:rsid w:val="00540292"/>
    <w:rsid w:val="00540433"/>
    <w:rsid w:val="005407C5"/>
    <w:rsid w:val="005409F7"/>
    <w:rsid w:val="00541580"/>
    <w:rsid w:val="005419DD"/>
    <w:rsid w:val="00541A6C"/>
    <w:rsid w:val="00541A75"/>
    <w:rsid w:val="00541DB5"/>
    <w:rsid w:val="00543399"/>
    <w:rsid w:val="00543423"/>
    <w:rsid w:val="00543999"/>
    <w:rsid w:val="00543D1A"/>
    <w:rsid w:val="00543F0C"/>
    <w:rsid w:val="00544424"/>
    <w:rsid w:val="00544673"/>
    <w:rsid w:val="00544B99"/>
    <w:rsid w:val="005462FA"/>
    <w:rsid w:val="005465C5"/>
    <w:rsid w:val="005465E7"/>
    <w:rsid w:val="005467DF"/>
    <w:rsid w:val="00546BF3"/>
    <w:rsid w:val="00546C7C"/>
    <w:rsid w:val="005472A1"/>
    <w:rsid w:val="005475E3"/>
    <w:rsid w:val="00547952"/>
    <w:rsid w:val="00547F4A"/>
    <w:rsid w:val="00547F76"/>
    <w:rsid w:val="005502D6"/>
    <w:rsid w:val="00550A0C"/>
    <w:rsid w:val="00550EFB"/>
    <w:rsid w:val="00551528"/>
    <w:rsid w:val="00551BF4"/>
    <w:rsid w:val="00551EDA"/>
    <w:rsid w:val="00552231"/>
    <w:rsid w:val="005525C4"/>
    <w:rsid w:val="005525F7"/>
    <w:rsid w:val="0055272F"/>
    <w:rsid w:val="00552B20"/>
    <w:rsid w:val="00553321"/>
    <w:rsid w:val="00553915"/>
    <w:rsid w:val="00553939"/>
    <w:rsid w:val="00553A39"/>
    <w:rsid w:val="00553B8A"/>
    <w:rsid w:val="00553F78"/>
    <w:rsid w:val="0055429E"/>
    <w:rsid w:val="00555252"/>
    <w:rsid w:val="00555CF5"/>
    <w:rsid w:val="00555D68"/>
    <w:rsid w:val="00556419"/>
    <w:rsid w:val="00556985"/>
    <w:rsid w:val="005569F9"/>
    <w:rsid w:val="00557878"/>
    <w:rsid w:val="00557DB6"/>
    <w:rsid w:val="00560196"/>
    <w:rsid w:val="005605AC"/>
    <w:rsid w:val="00560B27"/>
    <w:rsid w:val="0056155B"/>
    <w:rsid w:val="00561564"/>
    <w:rsid w:val="00561661"/>
    <w:rsid w:val="0056208A"/>
    <w:rsid w:val="005620DD"/>
    <w:rsid w:val="00562651"/>
    <w:rsid w:val="00562B36"/>
    <w:rsid w:val="00563240"/>
    <w:rsid w:val="00563449"/>
    <w:rsid w:val="00563B80"/>
    <w:rsid w:val="00564819"/>
    <w:rsid w:val="00565171"/>
    <w:rsid w:val="00565307"/>
    <w:rsid w:val="00565D91"/>
    <w:rsid w:val="00565ECD"/>
    <w:rsid w:val="0056649A"/>
    <w:rsid w:val="00566A83"/>
    <w:rsid w:val="00566BEB"/>
    <w:rsid w:val="00566C83"/>
    <w:rsid w:val="005674EB"/>
    <w:rsid w:val="005678FA"/>
    <w:rsid w:val="0056797A"/>
    <w:rsid w:val="005679A9"/>
    <w:rsid w:val="00567BB1"/>
    <w:rsid w:val="005700AE"/>
    <w:rsid w:val="005700DE"/>
    <w:rsid w:val="005702C1"/>
    <w:rsid w:val="005704A2"/>
    <w:rsid w:val="00570561"/>
    <w:rsid w:val="0057089D"/>
    <w:rsid w:val="005708E4"/>
    <w:rsid w:val="0057094D"/>
    <w:rsid w:val="005709C7"/>
    <w:rsid w:val="005709EF"/>
    <w:rsid w:val="00570CDD"/>
    <w:rsid w:val="00570D48"/>
    <w:rsid w:val="00570DFA"/>
    <w:rsid w:val="00571117"/>
    <w:rsid w:val="00571B13"/>
    <w:rsid w:val="00572C15"/>
    <w:rsid w:val="00572FB9"/>
    <w:rsid w:val="00573664"/>
    <w:rsid w:val="00573AFE"/>
    <w:rsid w:val="00574770"/>
    <w:rsid w:val="00574C11"/>
    <w:rsid w:val="00574CF1"/>
    <w:rsid w:val="00574EA2"/>
    <w:rsid w:val="0057542F"/>
    <w:rsid w:val="0057552B"/>
    <w:rsid w:val="00576CE7"/>
    <w:rsid w:val="0057793D"/>
    <w:rsid w:val="00577ACD"/>
    <w:rsid w:val="00580069"/>
    <w:rsid w:val="005808CE"/>
    <w:rsid w:val="00580E47"/>
    <w:rsid w:val="00581435"/>
    <w:rsid w:val="005814E1"/>
    <w:rsid w:val="0058197C"/>
    <w:rsid w:val="00581AE2"/>
    <w:rsid w:val="0058252C"/>
    <w:rsid w:val="00582D6D"/>
    <w:rsid w:val="005838D0"/>
    <w:rsid w:val="0058395E"/>
    <w:rsid w:val="00583F94"/>
    <w:rsid w:val="005859D0"/>
    <w:rsid w:val="00585D23"/>
    <w:rsid w:val="00586875"/>
    <w:rsid w:val="005869B6"/>
    <w:rsid w:val="005870F9"/>
    <w:rsid w:val="00587147"/>
    <w:rsid w:val="005878C0"/>
    <w:rsid w:val="00587A2E"/>
    <w:rsid w:val="00587BDE"/>
    <w:rsid w:val="00587D5A"/>
    <w:rsid w:val="00587DA9"/>
    <w:rsid w:val="00587DD8"/>
    <w:rsid w:val="00587DFC"/>
    <w:rsid w:val="00590E28"/>
    <w:rsid w:val="00591913"/>
    <w:rsid w:val="00591D62"/>
    <w:rsid w:val="00591F0C"/>
    <w:rsid w:val="00592125"/>
    <w:rsid w:val="0059247E"/>
    <w:rsid w:val="00592CB3"/>
    <w:rsid w:val="00592EE2"/>
    <w:rsid w:val="005933A9"/>
    <w:rsid w:val="00593863"/>
    <w:rsid w:val="005939FA"/>
    <w:rsid w:val="005941EB"/>
    <w:rsid w:val="00594231"/>
    <w:rsid w:val="005957B5"/>
    <w:rsid w:val="00595FF8"/>
    <w:rsid w:val="0059666E"/>
    <w:rsid w:val="00597CA4"/>
    <w:rsid w:val="00597E9B"/>
    <w:rsid w:val="005A0062"/>
    <w:rsid w:val="005A021E"/>
    <w:rsid w:val="005A0884"/>
    <w:rsid w:val="005A1736"/>
    <w:rsid w:val="005A1983"/>
    <w:rsid w:val="005A1BE9"/>
    <w:rsid w:val="005A1C05"/>
    <w:rsid w:val="005A20CE"/>
    <w:rsid w:val="005A2108"/>
    <w:rsid w:val="005A213E"/>
    <w:rsid w:val="005A2667"/>
    <w:rsid w:val="005A2B3A"/>
    <w:rsid w:val="005A2C43"/>
    <w:rsid w:val="005A2EDA"/>
    <w:rsid w:val="005A3032"/>
    <w:rsid w:val="005A4023"/>
    <w:rsid w:val="005A450C"/>
    <w:rsid w:val="005A5105"/>
    <w:rsid w:val="005A5258"/>
    <w:rsid w:val="005A535E"/>
    <w:rsid w:val="005A5E39"/>
    <w:rsid w:val="005A5EC8"/>
    <w:rsid w:val="005A7174"/>
    <w:rsid w:val="005A732E"/>
    <w:rsid w:val="005A7EF9"/>
    <w:rsid w:val="005B06F2"/>
    <w:rsid w:val="005B09BF"/>
    <w:rsid w:val="005B1C4D"/>
    <w:rsid w:val="005B1FA2"/>
    <w:rsid w:val="005B2307"/>
    <w:rsid w:val="005B2321"/>
    <w:rsid w:val="005B2E35"/>
    <w:rsid w:val="005B3245"/>
    <w:rsid w:val="005B385D"/>
    <w:rsid w:val="005B3C52"/>
    <w:rsid w:val="005B3E33"/>
    <w:rsid w:val="005B3E68"/>
    <w:rsid w:val="005B479D"/>
    <w:rsid w:val="005B4A35"/>
    <w:rsid w:val="005B58F6"/>
    <w:rsid w:val="005B5CA8"/>
    <w:rsid w:val="005B60C7"/>
    <w:rsid w:val="005B6145"/>
    <w:rsid w:val="005B61A3"/>
    <w:rsid w:val="005B63DF"/>
    <w:rsid w:val="005B6C79"/>
    <w:rsid w:val="005B6F5D"/>
    <w:rsid w:val="005B797C"/>
    <w:rsid w:val="005B7A0F"/>
    <w:rsid w:val="005C00B8"/>
    <w:rsid w:val="005C0364"/>
    <w:rsid w:val="005C0586"/>
    <w:rsid w:val="005C05EB"/>
    <w:rsid w:val="005C11E4"/>
    <w:rsid w:val="005C1465"/>
    <w:rsid w:val="005C1487"/>
    <w:rsid w:val="005C2A87"/>
    <w:rsid w:val="005C2C27"/>
    <w:rsid w:val="005C3028"/>
    <w:rsid w:val="005C3043"/>
    <w:rsid w:val="005C3895"/>
    <w:rsid w:val="005C38CA"/>
    <w:rsid w:val="005C3FAC"/>
    <w:rsid w:val="005C4324"/>
    <w:rsid w:val="005C4747"/>
    <w:rsid w:val="005C5345"/>
    <w:rsid w:val="005C55F1"/>
    <w:rsid w:val="005C5DA9"/>
    <w:rsid w:val="005C5FDC"/>
    <w:rsid w:val="005C6393"/>
    <w:rsid w:val="005C63FF"/>
    <w:rsid w:val="005C6562"/>
    <w:rsid w:val="005C6613"/>
    <w:rsid w:val="005C67E6"/>
    <w:rsid w:val="005C6A53"/>
    <w:rsid w:val="005C6FB3"/>
    <w:rsid w:val="005C72F1"/>
    <w:rsid w:val="005C792F"/>
    <w:rsid w:val="005C79FF"/>
    <w:rsid w:val="005C7A62"/>
    <w:rsid w:val="005C7BD0"/>
    <w:rsid w:val="005C7FDE"/>
    <w:rsid w:val="005D099A"/>
    <w:rsid w:val="005D0AE4"/>
    <w:rsid w:val="005D0C63"/>
    <w:rsid w:val="005D160F"/>
    <w:rsid w:val="005D176A"/>
    <w:rsid w:val="005D224D"/>
    <w:rsid w:val="005D23B8"/>
    <w:rsid w:val="005D2AEA"/>
    <w:rsid w:val="005D312D"/>
    <w:rsid w:val="005D313F"/>
    <w:rsid w:val="005D33F7"/>
    <w:rsid w:val="005D3E07"/>
    <w:rsid w:val="005D3EA0"/>
    <w:rsid w:val="005D3F67"/>
    <w:rsid w:val="005D4F05"/>
    <w:rsid w:val="005D58F8"/>
    <w:rsid w:val="005D5B17"/>
    <w:rsid w:val="005D5F28"/>
    <w:rsid w:val="005D6087"/>
    <w:rsid w:val="005D60D1"/>
    <w:rsid w:val="005D617E"/>
    <w:rsid w:val="005D67CE"/>
    <w:rsid w:val="005D67E6"/>
    <w:rsid w:val="005D6A6B"/>
    <w:rsid w:val="005D6B4F"/>
    <w:rsid w:val="005D740A"/>
    <w:rsid w:val="005D7A20"/>
    <w:rsid w:val="005E0EA3"/>
    <w:rsid w:val="005E1235"/>
    <w:rsid w:val="005E1323"/>
    <w:rsid w:val="005E1538"/>
    <w:rsid w:val="005E175C"/>
    <w:rsid w:val="005E1B25"/>
    <w:rsid w:val="005E1B4F"/>
    <w:rsid w:val="005E2888"/>
    <w:rsid w:val="005E2C12"/>
    <w:rsid w:val="005E2CDC"/>
    <w:rsid w:val="005E2D7E"/>
    <w:rsid w:val="005E2EB5"/>
    <w:rsid w:val="005E3207"/>
    <w:rsid w:val="005E3285"/>
    <w:rsid w:val="005E3666"/>
    <w:rsid w:val="005E4593"/>
    <w:rsid w:val="005E4693"/>
    <w:rsid w:val="005E51D7"/>
    <w:rsid w:val="005E5745"/>
    <w:rsid w:val="005E57F6"/>
    <w:rsid w:val="005E5A56"/>
    <w:rsid w:val="005E5B9B"/>
    <w:rsid w:val="005E6AFD"/>
    <w:rsid w:val="005E703E"/>
    <w:rsid w:val="005E77A6"/>
    <w:rsid w:val="005E7809"/>
    <w:rsid w:val="005E79DD"/>
    <w:rsid w:val="005E7DDD"/>
    <w:rsid w:val="005E7FC6"/>
    <w:rsid w:val="005F06D4"/>
    <w:rsid w:val="005F0789"/>
    <w:rsid w:val="005F0A18"/>
    <w:rsid w:val="005F1371"/>
    <w:rsid w:val="005F2521"/>
    <w:rsid w:val="005F2D58"/>
    <w:rsid w:val="005F2D7F"/>
    <w:rsid w:val="005F30F5"/>
    <w:rsid w:val="005F3488"/>
    <w:rsid w:val="005F35FC"/>
    <w:rsid w:val="005F421F"/>
    <w:rsid w:val="005F4947"/>
    <w:rsid w:val="005F4BA4"/>
    <w:rsid w:val="005F4C20"/>
    <w:rsid w:val="005F5807"/>
    <w:rsid w:val="005F59EA"/>
    <w:rsid w:val="005F5D2B"/>
    <w:rsid w:val="005F615F"/>
    <w:rsid w:val="005F642C"/>
    <w:rsid w:val="005F67BA"/>
    <w:rsid w:val="005F6858"/>
    <w:rsid w:val="005F6D9C"/>
    <w:rsid w:val="005F79F9"/>
    <w:rsid w:val="00600DA2"/>
    <w:rsid w:val="006019A2"/>
    <w:rsid w:val="00601F0F"/>
    <w:rsid w:val="00602363"/>
    <w:rsid w:val="0060258A"/>
    <w:rsid w:val="00602959"/>
    <w:rsid w:val="00602CF7"/>
    <w:rsid w:val="00602F02"/>
    <w:rsid w:val="00603450"/>
    <w:rsid w:val="006035E3"/>
    <w:rsid w:val="006036D5"/>
    <w:rsid w:val="00603867"/>
    <w:rsid w:val="00603DCE"/>
    <w:rsid w:val="00603EDF"/>
    <w:rsid w:val="00604293"/>
    <w:rsid w:val="00604389"/>
    <w:rsid w:val="00604B72"/>
    <w:rsid w:val="0060512D"/>
    <w:rsid w:val="0060567A"/>
    <w:rsid w:val="00605836"/>
    <w:rsid w:val="00605DAE"/>
    <w:rsid w:val="006060CC"/>
    <w:rsid w:val="0060631D"/>
    <w:rsid w:val="00606616"/>
    <w:rsid w:val="0060680A"/>
    <w:rsid w:val="00606D6A"/>
    <w:rsid w:val="00607161"/>
    <w:rsid w:val="006076F5"/>
    <w:rsid w:val="006077B7"/>
    <w:rsid w:val="006077EF"/>
    <w:rsid w:val="00610114"/>
    <w:rsid w:val="00610701"/>
    <w:rsid w:val="0061078E"/>
    <w:rsid w:val="00610CCE"/>
    <w:rsid w:val="00610CDD"/>
    <w:rsid w:val="00610E0E"/>
    <w:rsid w:val="006111D6"/>
    <w:rsid w:val="006112D8"/>
    <w:rsid w:val="006115E9"/>
    <w:rsid w:val="00611C2E"/>
    <w:rsid w:val="00611CC1"/>
    <w:rsid w:val="00611E9C"/>
    <w:rsid w:val="00612A8E"/>
    <w:rsid w:val="00612D96"/>
    <w:rsid w:val="006130AD"/>
    <w:rsid w:val="006135F5"/>
    <w:rsid w:val="00613874"/>
    <w:rsid w:val="00613E91"/>
    <w:rsid w:val="00614289"/>
    <w:rsid w:val="006146D9"/>
    <w:rsid w:val="006149A7"/>
    <w:rsid w:val="00614A8D"/>
    <w:rsid w:val="00614B79"/>
    <w:rsid w:val="00614EA6"/>
    <w:rsid w:val="00614F18"/>
    <w:rsid w:val="006157EF"/>
    <w:rsid w:val="00615860"/>
    <w:rsid w:val="006160DE"/>
    <w:rsid w:val="0061656C"/>
    <w:rsid w:val="0061671A"/>
    <w:rsid w:val="0061697A"/>
    <w:rsid w:val="00616E18"/>
    <w:rsid w:val="0061701E"/>
    <w:rsid w:val="006178A6"/>
    <w:rsid w:val="0062031F"/>
    <w:rsid w:val="0062057F"/>
    <w:rsid w:val="00621FE8"/>
    <w:rsid w:val="00622018"/>
    <w:rsid w:val="00622450"/>
    <w:rsid w:val="00622541"/>
    <w:rsid w:val="006225DC"/>
    <w:rsid w:val="00622600"/>
    <w:rsid w:val="00622641"/>
    <w:rsid w:val="00622B3B"/>
    <w:rsid w:val="00622C11"/>
    <w:rsid w:val="00622DC1"/>
    <w:rsid w:val="00622ECF"/>
    <w:rsid w:val="00623513"/>
    <w:rsid w:val="00624225"/>
    <w:rsid w:val="006248B0"/>
    <w:rsid w:val="006250B7"/>
    <w:rsid w:val="00625869"/>
    <w:rsid w:val="00625C11"/>
    <w:rsid w:val="00625CA4"/>
    <w:rsid w:val="00626018"/>
    <w:rsid w:val="006267E2"/>
    <w:rsid w:val="006269BF"/>
    <w:rsid w:val="00626F2F"/>
    <w:rsid w:val="00627287"/>
    <w:rsid w:val="00627B9D"/>
    <w:rsid w:val="00630552"/>
    <w:rsid w:val="006305E1"/>
    <w:rsid w:val="006325B3"/>
    <w:rsid w:val="0063298C"/>
    <w:rsid w:val="00632BC2"/>
    <w:rsid w:val="00632C4A"/>
    <w:rsid w:val="00632C92"/>
    <w:rsid w:val="006337A2"/>
    <w:rsid w:val="00633871"/>
    <w:rsid w:val="00633CBA"/>
    <w:rsid w:val="006342F3"/>
    <w:rsid w:val="00634646"/>
    <w:rsid w:val="006347CE"/>
    <w:rsid w:val="006358AD"/>
    <w:rsid w:val="00635956"/>
    <w:rsid w:val="00635BC3"/>
    <w:rsid w:val="00636CEC"/>
    <w:rsid w:val="00636F12"/>
    <w:rsid w:val="00637472"/>
    <w:rsid w:val="00637CCD"/>
    <w:rsid w:val="006401A2"/>
    <w:rsid w:val="006415A0"/>
    <w:rsid w:val="00641C36"/>
    <w:rsid w:val="0064227D"/>
    <w:rsid w:val="006422A0"/>
    <w:rsid w:val="00642E04"/>
    <w:rsid w:val="0064316B"/>
    <w:rsid w:val="00643C5D"/>
    <w:rsid w:val="006441A3"/>
    <w:rsid w:val="006442CB"/>
    <w:rsid w:val="00644704"/>
    <w:rsid w:val="00644ACC"/>
    <w:rsid w:val="00644DD3"/>
    <w:rsid w:val="00644EDE"/>
    <w:rsid w:val="006460BF"/>
    <w:rsid w:val="006465DD"/>
    <w:rsid w:val="00646600"/>
    <w:rsid w:val="00646AF7"/>
    <w:rsid w:val="00646D3C"/>
    <w:rsid w:val="0064747D"/>
    <w:rsid w:val="00647926"/>
    <w:rsid w:val="00647997"/>
    <w:rsid w:val="006504A6"/>
    <w:rsid w:val="00650786"/>
    <w:rsid w:val="0065118A"/>
    <w:rsid w:val="006514D8"/>
    <w:rsid w:val="00651973"/>
    <w:rsid w:val="00651C58"/>
    <w:rsid w:val="00652600"/>
    <w:rsid w:val="006527EC"/>
    <w:rsid w:val="00652B18"/>
    <w:rsid w:val="00652E7D"/>
    <w:rsid w:val="0065312B"/>
    <w:rsid w:val="00653236"/>
    <w:rsid w:val="006532B3"/>
    <w:rsid w:val="0065398C"/>
    <w:rsid w:val="00655048"/>
    <w:rsid w:val="00655351"/>
    <w:rsid w:val="00655BEF"/>
    <w:rsid w:val="00656DEB"/>
    <w:rsid w:val="00657029"/>
    <w:rsid w:val="0065703B"/>
    <w:rsid w:val="0065725A"/>
    <w:rsid w:val="006573EB"/>
    <w:rsid w:val="00657746"/>
    <w:rsid w:val="006579BB"/>
    <w:rsid w:val="00657E95"/>
    <w:rsid w:val="00660165"/>
    <w:rsid w:val="00660B8B"/>
    <w:rsid w:val="00660EF5"/>
    <w:rsid w:val="00660FE5"/>
    <w:rsid w:val="006619E4"/>
    <w:rsid w:val="00661A08"/>
    <w:rsid w:val="00661DDA"/>
    <w:rsid w:val="00661E3F"/>
    <w:rsid w:val="006625C2"/>
    <w:rsid w:val="0066289F"/>
    <w:rsid w:val="006628AD"/>
    <w:rsid w:val="00662A03"/>
    <w:rsid w:val="00662E48"/>
    <w:rsid w:val="0066300D"/>
    <w:rsid w:val="00663685"/>
    <w:rsid w:val="0066375B"/>
    <w:rsid w:val="006640BD"/>
    <w:rsid w:val="00664313"/>
    <w:rsid w:val="00664469"/>
    <w:rsid w:val="00664D2D"/>
    <w:rsid w:val="0066502C"/>
    <w:rsid w:val="006653DE"/>
    <w:rsid w:val="006657C1"/>
    <w:rsid w:val="00665934"/>
    <w:rsid w:val="00665E23"/>
    <w:rsid w:val="00665FE1"/>
    <w:rsid w:val="00666ED4"/>
    <w:rsid w:val="006670E5"/>
    <w:rsid w:val="00667C9F"/>
    <w:rsid w:val="00667D94"/>
    <w:rsid w:val="00667F47"/>
    <w:rsid w:val="00670CFC"/>
    <w:rsid w:val="006718F2"/>
    <w:rsid w:val="00671E77"/>
    <w:rsid w:val="00672615"/>
    <w:rsid w:val="006731F1"/>
    <w:rsid w:val="006733B7"/>
    <w:rsid w:val="00673881"/>
    <w:rsid w:val="0067393E"/>
    <w:rsid w:val="00673EF7"/>
    <w:rsid w:val="00673F4F"/>
    <w:rsid w:val="006743A8"/>
    <w:rsid w:val="00674703"/>
    <w:rsid w:val="00674DF3"/>
    <w:rsid w:val="00675272"/>
    <w:rsid w:val="00675982"/>
    <w:rsid w:val="00675D06"/>
    <w:rsid w:val="006761A5"/>
    <w:rsid w:val="006766AF"/>
    <w:rsid w:val="0067679E"/>
    <w:rsid w:val="0067699F"/>
    <w:rsid w:val="00677382"/>
    <w:rsid w:val="00677494"/>
    <w:rsid w:val="00677C26"/>
    <w:rsid w:val="006801CC"/>
    <w:rsid w:val="006803D6"/>
    <w:rsid w:val="006803F5"/>
    <w:rsid w:val="006805C4"/>
    <w:rsid w:val="00680A0D"/>
    <w:rsid w:val="00680C00"/>
    <w:rsid w:val="00680CC2"/>
    <w:rsid w:val="00681089"/>
    <w:rsid w:val="00681B65"/>
    <w:rsid w:val="00681DA5"/>
    <w:rsid w:val="0068254B"/>
    <w:rsid w:val="006827CD"/>
    <w:rsid w:val="00682AA9"/>
    <w:rsid w:val="00682B22"/>
    <w:rsid w:val="00682CA2"/>
    <w:rsid w:val="0068375C"/>
    <w:rsid w:val="006837E5"/>
    <w:rsid w:val="00683901"/>
    <w:rsid w:val="00683D55"/>
    <w:rsid w:val="00683F53"/>
    <w:rsid w:val="00684172"/>
    <w:rsid w:val="0068468D"/>
    <w:rsid w:val="00684F1F"/>
    <w:rsid w:val="00685221"/>
    <w:rsid w:val="00685256"/>
    <w:rsid w:val="00685BAD"/>
    <w:rsid w:val="006862F2"/>
    <w:rsid w:val="00686AC6"/>
    <w:rsid w:val="00686BE2"/>
    <w:rsid w:val="00686EB2"/>
    <w:rsid w:val="00687023"/>
    <w:rsid w:val="006872BF"/>
    <w:rsid w:val="0068735C"/>
    <w:rsid w:val="00687E5E"/>
    <w:rsid w:val="00687F43"/>
    <w:rsid w:val="00690465"/>
    <w:rsid w:val="00690B81"/>
    <w:rsid w:val="00690CCA"/>
    <w:rsid w:val="00690CF4"/>
    <w:rsid w:val="00691392"/>
    <w:rsid w:val="00692187"/>
    <w:rsid w:val="006921B8"/>
    <w:rsid w:val="0069257C"/>
    <w:rsid w:val="006932B7"/>
    <w:rsid w:val="0069386C"/>
    <w:rsid w:val="00693A39"/>
    <w:rsid w:val="00693B08"/>
    <w:rsid w:val="00693B69"/>
    <w:rsid w:val="00694254"/>
    <w:rsid w:val="006946F3"/>
    <w:rsid w:val="0069487F"/>
    <w:rsid w:val="00694F59"/>
    <w:rsid w:val="006951A2"/>
    <w:rsid w:val="0069535B"/>
    <w:rsid w:val="006959D6"/>
    <w:rsid w:val="0069632D"/>
    <w:rsid w:val="00696A93"/>
    <w:rsid w:val="006972A3"/>
    <w:rsid w:val="00697323"/>
    <w:rsid w:val="00697534"/>
    <w:rsid w:val="006975AA"/>
    <w:rsid w:val="00697A9F"/>
    <w:rsid w:val="00697C25"/>
    <w:rsid w:val="006A1002"/>
    <w:rsid w:val="006A1032"/>
    <w:rsid w:val="006A12D5"/>
    <w:rsid w:val="006A14BC"/>
    <w:rsid w:val="006A1F84"/>
    <w:rsid w:val="006A33AD"/>
    <w:rsid w:val="006A45B2"/>
    <w:rsid w:val="006A45E5"/>
    <w:rsid w:val="006A57AB"/>
    <w:rsid w:val="006A5FB9"/>
    <w:rsid w:val="006A6A46"/>
    <w:rsid w:val="006A6B4E"/>
    <w:rsid w:val="006A6FA3"/>
    <w:rsid w:val="006A6FF6"/>
    <w:rsid w:val="006A72C5"/>
    <w:rsid w:val="006A76AC"/>
    <w:rsid w:val="006A7FEA"/>
    <w:rsid w:val="006B042A"/>
    <w:rsid w:val="006B0617"/>
    <w:rsid w:val="006B0BDE"/>
    <w:rsid w:val="006B14B0"/>
    <w:rsid w:val="006B1A04"/>
    <w:rsid w:val="006B1AC9"/>
    <w:rsid w:val="006B26F4"/>
    <w:rsid w:val="006B2821"/>
    <w:rsid w:val="006B3106"/>
    <w:rsid w:val="006B36AA"/>
    <w:rsid w:val="006B3780"/>
    <w:rsid w:val="006B3BD0"/>
    <w:rsid w:val="006B46E1"/>
    <w:rsid w:val="006B49C6"/>
    <w:rsid w:val="006B5286"/>
    <w:rsid w:val="006B52AD"/>
    <w:rsid w:val="006B52D6"/>
    <w:rsid w:val="006B538E"/>
    <w:rsid w:val="006B540D"/>
    <w:rsid w:val="006B544B"/>
    <w:rsid w:val="006B5E22"/>
    <w:rsid w:val="006B6F9E"/>
    <w:rsid w:val="006B70A0"/>
    <w:rsid w:val="006B7E71"/>
    <w:rsid w:val="006C01CA"/>
    <w:rsid w:val="006C0256"/>
    <w:rsid w:val="006C0A94"/>
    <w:rsid w:val="006C267B"/>
    <w:rsid w:val="006C2AD5"/>
    <w:rsid w:val="006C3968"/>
    <w:rsid w:val="006C3F56"/>
    <w:rsid w:val="006C42A0"/>
    <w:rsid w:val="006C4EF8"/>
    <w:rsid w:val="006C5BD0"/>
    <w:rsid w:val="006C6E24"/>
    <w:rsid w:val="006C7279"/>
    <w:rsid w:val="006C74A3"/>
    <w:rsid w:val="006C785B"/>
    <w:rsid w:val="006C7B94"/>
    <w:rsid w:val="006C7C36"/>
    <w:rsid w:val="006D0DC5"/>
    <w:rsid w:val="006D0EED"/>
    <w:rsid w:val="006D15BB"/>
    <w:rsid w:val="006D188A"/>
    <w:rsid w:val="006D1F8A"/>
    <w:rsid w:val="006D24A9"/>
    <w:rsid w:val="006D24B7"/>
    <w:rsid w:val="006D346F"/>
    <w:rsid w:val="006D38B8"/>
    <w:rsid w:val="006D3ADF"/>
    <w:rsid w:val="006D4415"/>
    <w:rsid w:val="006D5067"/>
    <w:rsid w:val="006D5187"/>
    <w:rsid w:val="006D5E72"/>
    <w:rsid w:val="006D6647"/>
    <w:rsid w:val="006D6B88"/>
    <w:rsid w:val="006D716D"/>
    <w:rsid w:val="006D73F0"/>
    <w:rsid w:val="006D7C55"/>
    <w:rsid w:val="006E0507"/>
    <w:rsid w:val="006E1607"/>
    <w:rsid w:val="006E18EE"/>
    <w:rsid w:val="006E1DF0"/>
    <w:rsid w:val="006E1ED5"/>
    <w:rsid w:val="006E1F5A"/>
    <w:rsid w:val="006E22CC"/>
    <w:rsid w:val="006E26C2"/>
    <w:rsid w:val="006E27F7"/>
    <w:rsid w:val="006E2AF8"/>
    <w:rsid w:val="006E2C22"/>
    <w:rsid w:val="006E33CC"/>
    <w:rsid w:val="006E43BD"/>
    <w:rsid w:val="006E4CB1"/>
    <w:rsid w:val="006E507E"/>
    <w:rsid w:val="006E5083"/>
    <w:rsid w:val="006E5733"/>
    <w:rsid w:val="006E5B1B"/>
    <w:rsid w:val="006E5B9F"/>
    <w:rsid w:val="006E63F3"/>
    <w:rsid w:val="006F00F0"/>
    <w:rsid w:val="006F0268"/>
    <w:rsid w:val="006F0858"/>
    <w:rsid w:val="006F0A53"/>
    <w:rsid w:val="006F0B09"/>
    <w:rsid w:val="006F1865"/>
    <w:rsid w:val="006F1B6C"/>
    <w:rsid w:val="006F1C03"/>
    <w:rsid w:val="006F1F22"/>
    <w:rsid w:val="006F2370"/>
    <w:rsid w:val="006F2778"/>
    <w:rsid w:val="006F2AA8"/>
    <w:rsid w:val="006F2FB3"/>
    <w:rsid w:val="006F31D4"/>
    <w:rsid w:val="006F36EE"/>
    <w:rsid w:val="006F4107"/>
    <w:rsid w:val="006F45EF"/>
    <w:rsid w:val="006F48F0"/>
    <w:rsid w:val="006F5982"/>
    <w:rsid w:val="006F61CF"/>
    <w:rsid w:val="006F66FD"/>
    <w:rsid w:val="006F6990"/>
    <w:rsid w:val="006F6B59"/>
    <w:rsid w:val="006F7C85"/>
    <w:rsid w:val="006F7CC3"/>
    <w:rsid w:val="006F7D3B"/>
    <w:rsid w:val="006F7FD0"/>
    <w:rsid w:val="00701522"/>
    <w:rsid w:val="007015AB"/>
    <w:rsid w:val="00701DBE"/>
    <w:rsid w:val="007021BD"/>
    <w:rsid w:val="00702316"/>
    <w:rsid w:val="007026B5"/>
    <w:rsid w:val="00702863"/>
    <w:rsid w:val="00703617"/>
    <w:rsid w:val="00703DCF"/>
    <w:rsid w:val="007047EA"/>
    <w:rsid w:val="00704BA2"/>
    <w:rsid w:val="00705244"/>
    <w:rsid w:val="00705A3B"/>
    <w:rsid w:val="007066D6"/>
    <w:rsid w:val="0070715C"/>
    <w:rsid w:val="00707D3F"/>
    <w:rsid w:val="00707E78"/>
    <w:rsid w:val="00707F28"/>
    <w:rsid w:val="00710539"/>
    <w:rsid w:val="00710F38"/>
    <w:rsid w:val="00710FC0"/>
    <w:rsid w:val="007113C2"/>
    <w:rsid w:val="0071167F"/>
    <w:rsid w:val="0071195E"/>
    <w:rsid w:val="0071197C"/>
    <w:rsid w:val="00711D41"/>
    <w:rsid w:val="00711D9E"/>
    <w:rsid w:val="00711DD7"/>
    <w:rsid w:val="007124A7"/>
    <w:rsid w:val="00712761"/>
    <w:rsid w:val="00712C24"/>
    <w:rsid w:val="00712F04"/>
    <w:rsid w:val="0071363C"/>
    <w:rsid w:val="00713E9F"/>
    <w:rsid w:val="00714131"/>
    <w:rsid w:val="0071416B"/>
    <w:rsid w:val="00714491"/>
    <w:rsid w:val="00714629"/>
    <w:rsid w:val="00714C53"/>
    <w:rsid w:val="0071590E"/>
    <w:rsid w:val="007165DE"/>
    <w:rsid w:val="007165DF"/>
    <w:rsid w:val="00716BDF"/>
    <w:rsid w:val="00716C03"/>
    <w:rsid w:val="0071731F"/>
    <w:rsid w:val="0071765B"/>
    <w:rsid w:val="00717B37"/>
    <w:rsid w:val="00717B67"/>
    <w:rsid w:val="00717E98"/>
    <w:rsid w:val="0072054F"/>
    <w:rsid w:val="00720AC1"/>
    <w:rsid w:val="00721324"/>
    <w:rsid w:val="007214FA"/>
    <w:rsid w:val="00721905"/>
    <w:rsid w:val="00722210"/>
    <w:rsid w:val="00722FD4"/>
    <w:rsid w:val="00722FE5"/>
    <w:rsid w:val="00723009"/>
    <w:rsid w:val="00723F7A"/>
    <w:rsid w:val="00724024"/>
    <w:rsid w:val="0072482A"/>
    <w:rsid w:val="00724891"/>
    <w:rsid w:val="00724C45"/>
    <w:rsid w:val="00724C4A"/>
    <w:rsid w:val="00725C65"/>
    <w:rsid w:val="00725CFB"/>
    <w:rsid w:val="007271B7"/>
    <w:rsid w:val="007274EE"/>
    <w:rsid w:val="0073023A"/>
    <w:rsid w:val="007304E1"/>
    <w:rsid w:val="0073068E"/>
    <w:rsid w:val="007308BD"/>
    <w:rsid w:val="00730BE0"/>
    <w:rsid w:val="007315A5"/>
    <w:rsid w:val="00731C6C"/>
    <w:rsid w:val="00731EF7"/>
    <w:rsid w:val="00731F1A"/>
    <w:rsid w:val="007321FE"/>
    <w:rsid w:val="00732561"/>
    <w:rsid w:val="00732BFD"/>
    <w:rsid w:val="00733005"/>
    <w:rsid w:val="007331C5"/>
    <w:rsid w:val="00734134"/>
    <w:rsid w:val="00734497"/>
    <w:rsid w:val="00734CCD"/>
    <w:rsid w:val="00734EF7"/>
    <w:rsid w:val="00735E54"/>
    <w:rsid w:val="007360F1"/>
    <w:rsid w:val="007364E9"/>
    <w:rsid w:val="0073656E"/>
    <w:rsid w:val="007366B4"/>
    <w:rsid w:val="007367D4"/>
    <w:rsid w:val="007374B6"/>
    <w:rsid w:val="00737665"/>
    <w:rsid w:val="007378C5"/>
    <w:rsid w:val="00737CCD"/>
    <w:rsid w:val="00737FF5"/>
    <w:rsid w:val="00740A3C"/>
    <w:rsid w:val="0074111B"/>
    <w:rsid w:val="0074168B"/>
    <w:rsid w:val="00741CC0"/>
    <w:rsid w:val="00741FB0"/>
    <w:rsid w:val="00742431"/>
    <w:rsid w:val="007424F6"/>
    <w:rsid w:val="00742F6E"/>
    <w:rsid w:val="00743146"/>
    <w:rsid w:val="00743E33"/>
    <w:rsid w:val="00744023"/>
    <w:rsid w:val="007440C4"/>
    <w:rsid w:val="007443CE"/>
    <w:rsid w:val="007448AE"/>
    <w:rsid w:val="00744BF5"/>
    <w:rsid w:val="00744D1F"/>
    <w:rsid w:val="00744E7D"/>
    <w:rsid w:val="00745AD2"/>
    <w:rsid w:val="007464E7"/>
    <w:rsid w:val="00746868"/>
    <w:rsid w:val="007468D6"/>
    <w:rsid w:val="00746C91"/>
    <w:rsid w:val="00747A62"/>
    <w:rsid w:val="00747D29"/>
    <w:rsid w:val="00747F78"/>
    <w:rsid w:val="0075020D"/>
    <w:rsid w:val="00750DA7"/>
    <w:rsid w:val="0075164D"/>
    <w:rsid w:val="00751A98"/>
    <w:rsid w:val="00752146"/>
    <w:rsid w:val="00752934"/>
    <w:rsid w:val="00752953"/>
    <w:rsid w:val="00752A17"/>
    <w:rsid w:val="00752A47"/>
    <w:rsid w:val="00753367"/>
    <w:rsid w:val="007533CB"/>
    <w:rsid w:val="007536EC"/>
    <w:rsid w:val="00754D5C"/>
    <w:rsid w:val="00755237"/>
    <w:rsid w:val="007554DF"/>
    <w:rsid w:val="00755CAE"/>
    <w:rsid w:val="00755E27"/>
    <w:rsid w:val="00756578"/>
    <w:rsid w:val="0075686E"/>
    <w:rsid w:val="00760165"/>
    <w:rsid w:val="0076142C"/>
    <w:rsid w:val="0076148F"/>
    <w:rsid w:val="00761FD3"/>
    <w:rsid w:val="0076200F"/>
    <w:rsid w:val="007621E3"/>
    <w:rsid w:val="007628EF"/>
    <w:rsid w:val="00762CE2"/>
    <w:rsid w:val="00763916"/>
    <w:rsid w:val="00763A14"/>
    <w:rsid w:val="00763BE2"/>
    <w:rsid w:val="00764D56"/>
    <w:rsid w:val="00764D60"/>
    <w:rsid w:val="007650B7"/>
    <w:rsid w:val="00765D53"/>
    <w:rsid w:val="0076604D"/>
    <w:rsid w:val="007665F5"/>
    <w:rsid w:val="00767B50"/>
    <w:rsid w:val="0077021C"/>
    <w:rsid w:val="00770249"/>
    <w:rsid w:val="007706C7"/>
    <w:rsid w:val="007717B1"/>
    <w:rsid w:val="00772736"/>
    <w:rsid w:val="00772E1C"/>
    <w:rsid w:val="0077328D"/>
    <w:rsid w:val="0077335D"/>
    <w:rsid w:val="0077369A"/>
    <w:rsid w:val="007737C9"/>
    <w:rsid w:val="00773FCE"/>
    <w:rsid w:val="0077497C"/>
    <w:rsid w:val="007761EA"/>
    <w:rsid w:val="007764C8"/>
    <w:rsid w:val="00776FB5"/>
    <w:rsid w:val="00777361"/>
    <w:rsid w:val="007776E7"/>
    <w:rsid w:val="00777C04"/>
    <w:rsid w:val="00777DEF"/>
    <w:rsid w:val="00780448"/>
    <w:rsid w:val="0078087F"/>
    <w:rsid w:val="00780D7D"/>
    <w:rsid w:val="00781023"/>
    <w:rsid w:val="00781911"/>
    <w:rsid w:val="00781CFE"/>
    <w:rsid w:val="00781FF6"/>
    <w:rsid w:val="0078221A"/>
    <w:rsid w:val="00782519"/>
    <w:rsid w:val="007827E5"/>
    <w:rsid w:val="0078284D"/>
    <w:rsid w:val="00782BC7"/>
    <w:rsid w:val="007839E6"/>
    <w:rsid w:val="00784512"/>
    <w:rsid w:val="00784EAE"/>
    <w:rsid w:val="00785726"/>
    <w:rsid w:val="00785B91"/>
    <w:rsid w:val="00785F16"/>
    <w:rsid w:val="00786115"/>
    <w:rsid w:val="0078631A"/>
    <w:rsid w:val="007870D2"/>
    <w:rsid w:val="007871B7"/>
    <w:rsid w:val="00787412"/>
    <w:rsid w:val="00787449"/>
    <w:rsid w:val="0078765F"/>
    <w:rsid w:val="00787CE1"/>
    <w:rsid w:val="00787DA3"/>
    <w:rsid w:val="0079018A"/>
    <w:rsid w:val="0079021B"/>
    <w:rsid w:val="0079043B"/>
    <w:rsid w:val="007907EE"/>
    <w:rsid w:val="00790ADD"/>
    <w:rsid w:val="00790EC3"/>
    <w:rsid w:val="00791190"/>
    <w:rsid w:val="00791436"/>
    <w:rsid w:val="00791759"/>
    <w:rsid w:val="00791996"/>
    <w:rsid w:val="007923F7"/>
    <w:rsid w:val="00792C05"/>
    <w:rsid w:val="00792C81"/>
    <w:rsid w:val="00793252"/>
    <w:rsid w:val="00793387"/>
    <w:rsid w:val="0079369B"/>
    <w:rsid w:val="007939C8"/>
    <w:rsid w:val="00793A0E"/>
    <w:rsid w:val="00793D00"/>
    <w:rsid w:val="00793F2D"/>
    <w:rsid w:val="00793FED"/>
    <w:rsid w:val="0079457D"/>
    <w:rsid w:val="00794895"/>
    <w:rsid w:val="00794BD1"/>
    <w:rsid w:val="00794E30"/>
    <w:rsid w:val="00796331"/>
    <w:rsid w:val="007965FD"/>
    <w:rsid w:val="007966B9"/>
    <w:rsid w:val="0079711B"/>
    <w:rsid w:val="0079730A"/>
    <w:rsid w:val="00797955"/>
    <w:rsid w:val="007A0009"/>
    <w:rsid w:val="007A0306"/>
    <w:rsid w:val="007A04CC"/>
    <w:rsid w:val="007A0B53"/>
    <w:rsid w:val="007A0BB3"/>
    <w:rsid w:val="007A1230"/>
    <w:rsid w:val="007A1BB5"/>
    <w:rsid w:val="007A2EE2"/>
    <w:rsid w:val="007A33EE"/>
    <w:rsid w:val="007A3456"/>
    <w:rsid w:val="007A3B38"/>
    <w:rsid w:val="007A3EAA"/>
    <w:rsid w:val="007A4267"/>
    <w:rsid w:val="007A4B56"/>
    <w:rsid w:val="007A539E"/>
    <w:rsid w:val="007A56BD"/>
    <w:rsid w:val="007A5A2B"/>
    <w:rsid w:val="007A5C6A"/>
    <w:rsid w:val="007A5CA8"/>
    <w:rsid w:val="007A609A"/>
    <w:rsid w:val="007A74A1"/>
    <w:rsid w:val="007B036B"/>
    <w:rsid w:val="007B0AAB"/>
    <w:rsid w:val="007B0EAA"/>
    <w:rsid w:val="007B0F43"/>
    <w:rsid w:val="007B14CD"/>
    <w:rsid w:val="007B18F1"/>
    <w:rsid w:val="007B1A1C"/>
    <w:rsid w:val="007B2077"/>
    <w:rsid w:val="007B211A"/>
    <w:rsid w:val="007B2198"/>
    <w:rsid w:val="007B261B"/>
    <w:rsid w:val="007B2648"/>
    <w:rsid w:val="007B2AF3"/>
    <w:rsid w:val="007B2D05"/>
    <w:rsid w:val="007B31E3"/>
    <w:rsid w:val="007B3642"/>
    <w:rsid w:val="007B3B2B"/>
    <w:rsid w:val="007B3E3B"/>
    <w:rsid w:val="007B4346"/>
    <w:rsid w:val="007B461F"/>
    <w:rsid w:val="007B4C81"/>
    <w:rsid w:val="007B5BB5"/>
    <w:rsid w:val="007B5FDC"/>
    <w:rsid w:val="007B6001"/>
    <w:rsid w:val="007B68F6"/>
    <w:rsid w:val="007B6FE8"/>
    <w:rsid w:val="007B760F"/>
    <w:rsid w:val="007B7BE4"/>
    <w:rsid w:val="007C012B"/>
    <w:rsid w:val="007C083D"/>
    <w:rsid w:val="007C0F99"/>
    <w:rsid w:val="007C24EC"/>
    <w:rsid w:val="007C2C01"/>
    <w:rsid w:val="007C32AB"/>
    <w:rsid w:val="007C3522"/>
    <w:rsid w:val="007C3719"/>
    <w:rsid w:val="007C3884"/>
    <w:rsid w:val="007C3AEB"/>
    <w:rsid w:val="007C3C40"/>
    <w:rsid w:val="007C3D3D"/>
    <w:rsid w:val="007C43B7"/>
    <w:rsid w:val="007C4928"/>
    <w:rsid w:val="007C4CD4"/>
    <w:rsid w:val="007C4E82"/>
    <w:rsid w:val="007C4FED"/>
    <w:rsid w:val="007C5799"/>
    <w:rsid w:val="007C5BF4"/>
    <w:rsid w:val="007C5E91"/>
    <w:rsid w:val="007C60FC"/>
    <w:rsid w:val="007C66E0"/>
    <w:rsid w:val="007C70BA"/>
    <w:rsid w:val="007C756E"/>
    <w:rsid w:val="007D04F6"/>
    <w:rsid w:val="007D0591"/>
    <w:rsid w:val="007D077E"/>
    <w:rsid w:val="007D0786"/>
    <w:rsid w:val="007D0922"/>
    <w:rsid w:val="007D2E13"/>
    <w:rsid w:val="007D37B0"/>
    <w:rsid w:val="007D39F8"/>
    <w:rsid w:val="007D3EFD"/>
    <w:rsid w:val="007D45CA"/>
    <w:rsid w:val="007D4791"/>
    <w:rsid w:val="007D4CD9"/>
    <w:rsid w:val="007D5191"/>
    <w:rsid w:val="007D5E22"/>
    <w:rsid w:val="007D617A"/>
    <w:rsid w:val="007D6382"/>
    <w:rsid w:val="007D6B67"/>
    <w:rsid w:val="007D719D"/>
    <w:rsid w:val="007D7465"/>
    <w:rsid w:val="007D7663"/>
    <w:rsid w:val="007E07F4"/>
    <w:rsid w:val="007E09BA"/>
    <w:rsid w:val="007E0B2D"/>
    <w:rsid w:val="007E0CEA"/>
    <w:rsid w:val="007E1E74"/>
    <w:rsid w:val="007E1FE4"/>
    <w:rsid w:val="007E2325"/>
    <w:rsid w:val="007E2375"/>
    <w:rsid w:val="007E2745"/>
    <w:rsid w:val="007E2C9D"/>
    <w:rsid w:val="007E2DE0"/>
    <w:rsid w:val="007E2ECC"/>
    <w:rsid w:val="007E320B"/>
    <w:rsid w:val="007E36B9"/>
    <w:rsid w:val="007E379A"/>
    <w:rsid w:val="007E3A6A"/>
    <w:rsid w:val="007E3E57"/>
    <w:rsid w:val="007E4E2E"/>
    <w:rsid w:val="007E4F7E"/>
    <w:rsid w:val="007E538A"/>
    <w:rsid w:val="007E5483"/>
    <w:rsid w:val="007E5A8A"/>
    <w:rsid w:val="007E5DC5"/>
    <w:rsid w:val="007E6349"/>
    <w:rsid w:val="007E63CB"/>
    <w:rsid w:val="007E64E4"/>
    <w:rsid w:val="007E65A4"/>
    <w:rsid w:val="007E66D4"/>
    <w:rsid w:val="007E6849"/>
    <w:rsid w:val="007E6ACE"/>
    <w:rsid w:val="007F00F8"/>
    <w:rsid w:val="007F0644"/>
    <w:rsid w:val="007F075B"/>
    <w:rsid w:val="007F18F4"/>
    <w:rsid w:val="007F1D19"/>
    <w:rsid w:val="007F22AE"/>
    <w:rsid w:val="007F25A2"/>
    <w:rsid w:val="007F25B4"/>
    <w:rsid w:val="007F2A33"/>
    <w:rsid w:val="007F2DCB"/>
    <w:rsid w:val="007F2EFD"/>
    <w:rsid w:val="007F32C5"/>
    <w:rsid w:val="007F37CB"/>
    <w:rsid w:val="007F3A76"/>
    <w:rsid w:val="007F41DA"/>
    <w:rsid w:val="007F490D"/>
    <w:rsid w:val="007F51C9"/>
    <w:rsid w:val="007F5475"/>
    <w:rsid w:val="007F5707"/>
    <w:rsid w:val="007F574B"/>
    <w:rsid w:val="007F5A3E"/>
    <w:rsid w:val="007F5BB7"/>
    <w:rsid w:val="007F5FC2"/>
    <w:rsid w:val="007F67F4"/>
    <w:rsid w:val="007F68DE"/>
    <w:rsid w:val="007F6DAF"/>
    <w:rsid w:val="007F77FF"/>
    <w:rsid w:val="007F7F67"/>
    <w:rsid w:val="007F7FD0"/>
    <w:rsid w:val="00800829"/>
    <w:rsid w:val="00800C9D"/>
    <w:rsid w:val="00801812"/>
    <w:rsid w:val="00801C93"/>
    <w:rsid w:val="00801DA9"/>
    <w:rsid w:val="00801FA6"/>
    <w:rsid w:val="008022C3"/>
    <w:rsid w:val="0080283E"/>
    <w:rsid w:val="00802A77"/>
    <w:rsid w:val="00803153"/>
    <w:rsid w:val="0080327C"/>
    <w:rsid w:val="00803808"/>
    <w:rsid w:val="00803B22"/>
    <w:rsid w:val="00803B52"/>
    <w:rsid w:val="008044D4"/>
    <w:rsid w:val="0080461D"/>
    <w:rsid w:val="00804A99"/>
    <w:rsid w:val="00804D20"/>
    <w:rsid w:val="008058EC"/>
    <w:rsid w:val="00805DF7"/>
    <w:rsid w:val="008061EB"/>
    <w:rsid w:val="008063CF"/>
    <w:rsid w:val="008068C9"/>
    <w:rsid w:val="00807175"/>
    <w:rsid w:val="008072D4"/>
    <w:rsid w:val="00807DFF"/>
    <w:rsid w:val="00807EB2"/>
    <w:rsid w:val="008108E8"/>
    <w:rsid w:val="00810FC1"/>
    <w:rsid w:val="008111B5"/>
    <w:rsid w:val="00811772"/>
    <w:rsid w:val="008120AA"/>
    <w:rsid w:val="00813289"/>
    <w:rsid w:val="00813896"/>
    <w:rsid w:val="00813A74"/>
    <w:rsid w:val="0081444B"/>
    <w:rsid w:val="00814508"/>
    <w:rsid w:val="00814B15"/>
    <w:rsid w:val="00814D8B"/>
    <w:rsid w:val="008158D7"/>
    <w:rsid w:val="00815D71"/>
    <w:rsid w:val="00816255"/>
    <w:rsid w:val="00816673"/>
    <w:rsid w:val="00816A14"/>
    <w:rsid w:val="00816AAF"/>
    <w:rsid w:val="0082084F"/>
    <w:rsid w:val="00820923"/>
    <w:rsid w:val="00820E37"/>
    <w:rsid w:val="00821DA7"/>
    <w:rsid w:val="008227BD"/>
    <w:rsid w:val="00823BC6"/>
    <w:rsid w:val="00823CD7"/>
    <w:rsid w:val="00823D90"/>
    <w:rsid w:val="00823DAA"/>
    <w:rsid w:val="00823FBC"/>
    <w:rsid w:val="00823FD1"/>
    <w:rsid w:val="00824201"/>
    <w:rsid w:val="00824286"/>
    <w:rsid w:val="0082433F"/>
    <w:rsid w:val="00824DC2"/>
    <w:rsid w:val="0082503E"/>
    <w:rsid w:val="00825709"/>
    <w:rsid w:val="0082607D"/>
    <w:rsid w:val="008269F8"/>
    <w:rsid w:val="00826BBC"/>
    <w:rsid w:val="00826C4F"/>
    <w:rsid w:val="008273EE"/>
    <w:rsid w:val="00827D9E"/>
    <w:rsid w:val="0083154D"/>
    <w:rsid w:val="008325D5"/>
    <w:rsid w:val="00832E44"/>
    <w:rsid w:val="00832EEE"/>
    <w:rsid w:val="0083327A"/>
    <w:rsid w:val="00833325"/>
    <w:rsid w:val="00833481"/>
    <w:rsid w:val="00833FEB"/>
    <w:rsid w:val="00834C65"/>
    <w:rsid w:val="00835154"/>
    <w:rsid w:val="00835721"/>
    <w:rsid w:val="00836695"/>
    <w:rsid w:val="0083692C"/>
    <w:rsid w:val="00836B35"/>
    <w:rsid w:val="00836C57"/>
    <w:rsid w:val="0083767F"/>
    <w:rsid w:val="00837B88"/>
    <w:rsid w:val="00840655"/>
    <w:rsid w:val="00840862"/>
    <w:rsid w:val="00840D41"/>
    <w:rsid w:val="00841F65"/>
    <w:rsid w:val="0084232C"/>
    <w:rsid w:val="00842D43"/>
    <w:rsid w:val="00842DCE"/>
    <w:rsid w:val="00842F14"/>
    <w:rsid w:val="008432BE"/>
    <w:rsid w:val="00843838"/>
    <w:rsid w:val="00843959"/>
    <w:rsid w:val="008442AB"/>
    <w:rsid w:val="00844B57"/>
    <w:rsid w:val="00844E3A"/>
    <w:rsid w:val="0084633B"/>
    <w:rsid w:val="00846764"/>
    <w:rsid w:val="00847556"/>
    <w:rsid w:val="008478D5"/>
    <w:rsid w:val="008479B9"/>
    <w:rsid w:val="00847CC8"/>
    <w:rsid w:val="00850942"/>
    <w:rsid w:val="00850EF1"/>
    <w:rsid w:val="008512B6"/>
    <w:rsid w:val="00851834"/>
    <w:rsid w:val="00851EAC"/>
    <w:rsid w:val="00852DF2"/>
    <w:rsid w:val="00853A94"/>
    <w:rsid w:val="00853B39"/>
    <w:rsid w:val="0085481D"/>
    <w:rsid w:val="00854E43"/>
    <w:rsid w:val="00855331"/>
    <w:rsid w:val="0085564A"/>
    <w:rsid w:val="00855703"/>
    <w:rsid w:val="00855958"/>
    <w:rsid w:val="008560E9"/>
    <w:rsid w:val="0085622E"/>
    <w:rsid w:val="008564CD"/>
    <w:rsid w:val="00856632"/>
    <w:rsid w:val="00856E39"/>
    <w:rsid w:val="00856EDD"/>
    <w:rsid w:val="008579C7"/>
    <w:rsid w:val="00857C72"/>
    <w:rsid w:val="00857DDE"/>
    <w:rsid w:val="0086010C"/>
    <w:rsid w:val="0086013D"/>
    <w:rsid w:val="008608AE"/>
    <w:rsid w:val="0086104B"/>
    <w:rsid w:val="008611A4"/>
    <w:rsid w:val="008612A9"/>
    <w:rsid w:val="0086226E"/>
    <w:rsid w:val="00862892"/>
    <w:rsid w:val="00862CE4"/>
    <w:rsid w:val="0086345A"/>
    <w:rsid w:val="0086364E"/>
    <w:rsid w:val="00863668"/>
    <w:rsid w:val="008638E9"/>
    <w:rsid w:val="00863D14"/>
    <w:rsid w:val="0086440E"/>
    <w:rsid w:val="00864989"/>
    <w:rsid w:val="00864B48"/>
    <w:rsid w:val="00864CE7"/>
    <w:rsid w:val="00864CFF"/>
    <w:rsid w:val="00864FE1"/>
    <w:rsid w:val="008656F6"/>
    <w:rsid w:val="00866705"/>
    <w:rsid w:val="0086754E"/>
    <w:rsid w:val="00867DA5"/>
    <w:rsid w:val="00867F68"/>
    <w:rsid w:val="008705ED"/>
    <w:rsid w:val="0087085C"/>
    <w:rsid w:val="00870876"/>
    <w:rsid w:val="00870E0D"/>
    <w:rsid w:val="00871D31"/>
    <w:rsid w:val="00872292"/>
    <w:rsid w:val="0087249C"/>
    <w:rsid w:val="00872F04"/>
    <w:rsid w:val="008732B5"/>
    <w:rsid w:val="00873E5F"/>
    <w:rsid w:val="00875793"/>
    <w:rsid w:val="00876570"/>
    <w:rsid w:val="008766C3"/>
    <w:rsid w:val="00876D74"/>
    <w:rsid w:val="00876F31"/>
    <w:rsid w:val="0087714B"/>
    <w:rsid w:val="00877499"/>
    <w:rsid w:val="00877BD6"/>
    <w:rsid w:val="00877D32"/>
    <w:rsid w:val="00877D7E"/>
    <w:rsid w:val="008802C7"/>
    <w:rsid w:val="00880420"/>
    <w:rsid w:val="00880504"/>
    <w:rsid w:val="00880559"/>
    <w:rsid w:val="008806ED"/>
    <w:rsid w:val="00881555"/>
    <w:rsid w:val="00881B36"/>
    <w:rsid w:val="00881CF7"/>
    <w:rsid w:val="00881E99"/>
    <w:rsid w:val="00882247"/>
    <w:rsid w:val="008828D9"/>
    <w:rsid w:val="008831E6"/>
    <w:rsid w:val="008834FC"/>
    <w:rsid w:val="00883C43"/>
    <w:rsid w:val="00883CA8"/>
    <w:rsid w:val="00884034"/>
    <w:rsid w:val="008840AA"/>
    <w:rsid w:val="008845A8"/>
    <w:rsid w:val="0088489F"/>
    <w:rsid w:val="008849AB"/>
    <w:rsid w:val="00884B39"/>
    <w:rsid w:val="008856E3"/>
    <w:rsid w:val="008862AD"/>
    <w:rsid w:val="0088633D"/>
    <w:rsid w:val="00886853"/>
    <w:rsid w:val="00886A03"/>
    <w:rsid w:val="008871C4"/>
    <w:rsid w:val="008873A8"/>
    <w:rsid w:val="00887AB3"/>
    <w:rsid w:val="00887D4B"/>
    <w:rsid w:val="00887F5E"/>
    <w:rsid w:val="00887FD6"/>
    <w:rsid w:val="0089023E"/>
    <w:rsid w:val="00890453"/>
    <w:rsid w:val="00890A0E"/>
    <w:rsid w:val="00890CFB"/>
    <w:rsid w:val="008918A7"/>
    <w:rsid w:val="00891AA5"/>
    <w:rsid w:val="00891B3D"/>
    <w:rsid w:val="00891D5E"/>
    <w:rsid w:val="00892240"/>
    <w:rsid w:val="0089246E"/>
    <w:rsid w:val="00892566"/>
    <w:rsid w:val="008933CD"/>
    <w:rsid w:val="0089381D"/>
    <w:rsid w:val="00893B01"/>
    <w:rsid w:val="008945DA"/>
    <w:rsid w:val="008946B1"/>
    <w:rsid w:val="00895235"/>
    <w:rsid w:val="00895BFE"/>
    <w:rsid w:val="008972DC"/>
    <w:rsid w:val="008973EA"/>
    <w:rsid w:val="00897BD2"/>
    <w:rsid w:val="008A0407"/>
    <w:rsid w:val="008A055F"/>
    <w:rsid w:val="008A13EC"/>
    <w:rsid w:val="008A151C"/>
    <w:rsid w:val="008A193A"/>
    <w:rsid w:val="008A1D42"/>
    <w:rsid w:val="008A223E"/>
    <w:rsid w:val="008A235A"/>
    <w:rsid w:val="008A2ED0"/>
    <w:rsid w:val="008A3888"/>
    <w:rsid w:val="008A3BF5"/>
    <w:rsid w:val="008A3F9D"/>
    <w:rsid w:val="008A4061"/>
    <w:rsid w:val="008A411C"/>
    <w:rsid w:val="008A4170"/>
    <w:rsid w:val="008A4C99"/>
    <w:rsid w:val="008A54A4"/>
    <w:rsid w:val="008A5F0A"/>
    <w:rsid w:val="008A652D"/>
    <w:rsid w:val="008A65FD"/>
    <w:rsid w:val="008A6745"/>
    <w:rsid w:val="008A7A82"/>
    <w:rsid w:val="008B00B9"/>
    <w:rsid w:val="008B04B6"/>
    <w:rsid w:val="008B04E6"/>
    <w:rsid w:val="008B1179"/>
    <w:rsid w:val="008B1EAB"/>
    <w:rsid w:val="008B2313"/>
    <w:rsid w:val="008B289C"/>
    <w:rsid w:val="008B29C7"/>
    <w:rsid w:val="008B314C"/>
    <w:rsid w:val="008B3292"/>
    <w:rsid w:val="008B3444"/>
    <w:rsid w:val="008B34AA"/>
    <w:rsid w:val="008B3661"/>
    <w:rsid w:val="008B3788"/>
    <w:rsid w:val="008B3895"/>
    <w:rsid w:val="008B3C1D"/>
    <w:rsid w:val="008B4241"/>
    <w:rsid w:val="008B4999"/>
    <w:rsid w:val="008B4AF0"/>
    <w:rsid w:val="008B4B67"/>
    <w:rsid w:val="008B4F02"/>
    <w:rsid w:val="008B4F5C"/>
    <w:rsid w:val="008B546A"/>
    <w:rsid w:val="008B59DC"/>
    <w:rsid w:val="008B7195"/>
    <w:rsid w:val="008B74A2"/>
    <w:rsid w:val="008B74A4"/>
    <w:rsid w:val="008B7DDB"/>
    <w:rsid w:val="008C001B"/>
    <w:rsid w:val="008C016D"/>
    <w:rsid w:val="008C01AE"/>
    <w:rsid w:val="008C1305"/>
    <w:rsid w:val="008C2079"/>
    <w:rsid w:val="008C2517"/>
    <w:rsid w:val="008C2EB9"/>
    <w:rsid w:val="008C321E"/>
    <w:rsid w:val="008C4881"/>
    <w:rsid w:val="008C4C7C"/>
    <w:rsid w:val="008C56AC"/>
    <w:rsid w:val="008C6527"/>
    <w:rsid w:val="008C6A65"/>
    <w:rsid w:val="008C75D8"/>
    <w:rsid w:val="008D03A7"/>
    <w:rsid w:val="008D0620"/>
    <w:rsid w:val="008D0D64"/>
    <w:rsid w:val="008D14AA"/>
    <w:rsid w:val="008D1D67"/>
    <w:rsid w:val="008D2703"/>
    <w:rsid w:val="008D27CA"/>
    <w:rsid w:val="008D28E4"/>
    <w:rsid w:val="008D2977"/>
    <w:rsid w:val="008D34ED"/>
    <w:rsid w:val="008D35A9"/>
    <w:rsid w:val="008D39BA"/>
    <w:rsid w:val="008D3E80"/>
    <w:rsid w:val="008D3EC5"/>
    <w:rsid w:val="008D4150"/>
    <w:rsid w:val="008D4E4E"/>
    <w:rsid w:val="008D4F06"/>
    <w:rsid w:val="008D53AC"/>
    <w:rsid w:val="008D57E1"/>
    <w:rsid w:val="008D59AA"/>
    <w:rsid w:val="008D61D3"/>
    <w:rsid w:val="008D6843"/>
    <w:rsid w:val="008D767B"/>
    <w:rsid w:val="008D77BC"/>
    <w:rsid w:val="008D781F"/>
    <w:rsid w:val="008D7AB0"/>
    <w:rsid w:val="008D7C6E"/>
    <w:rsid w:val="008E0312"/>
    <w:rsid w:val="008E0BEC"/>
    <w:rsid w:val="008E0F3B"/>
    <w:rsid w:val="008E2854"/>
    <w:rsid w:val="008E2919"/>
    <w:rsid w:val="008E2FDA"/>
    <w:rsid w:val="008E3731"/>
    <w:rsid w:val="008E3846"/>
    <w:rsid w:val="008E38F4"/>
    <w:rsid w:val="008E3D2F"/>
    <w:rsid w:val="008E3D75"/>
    <w:rsid w:val="008E424F"/>
    <w:rsid w:val="008E447D"/>
    <w:rsid w:val="008E47B9"/>
    <w:rsid w:val="008E489A"/>
    <w:rsid w:val="008E53A1"/>
    <w:rsid w:val="008E672A"/>
    <w:rsid w:val="008E70A3"/>
    <w:rsid w:val="008E7233"/>
    <w:rsid w:val="008F0422"/>
    <w:rsid w:val="008F057A"/>
    <w:rsid w:val="008F0605"/>
    <w:rsid w:val="008F0937"/>
    <w:rsid w:val="008F103A"/>
    <w:rsid w:val="008F140B"/>
    <w:rsid w:val="008F1724"/>
    <w:rsid w:val="008F17B8"/>
    <w:rsid w:val="008F1ACD"/>
    <w:rsid w:val="008F1E48"/>
    <w:rsid w:val="008F2542"/>
    <w:rsid w:val="008F2559"/>
    <w:rsid w:val="008F2C28"/>
    <w:rsid w:val="008F2C31"/>
    <w:rsid w:val="008F3138"/>
    <w:rsid w:val="008F37AB"/>
    <w:rsid w:val="008F407B"/>
    <w:rsid w:val="008F4384"/>
    <w:rsid w:val="008F462E"/>
    <w:rsid w:val="008F4CF6"/>
    <w:rsid w:val="008F5622"/>
    <w:rsid w:val="008F564C"/>
    <w:rsid w:val="008F59AF"/>
    <w:rsid w:val="008F6379"/>
    <w:rsid w:val="008F63B3"/>
    <w:rsid w:val="008F69BB"/>
    <w:rsid w:val="008F7334"/>
    <w:rsid w:val="008F734B"/>
    <w:rsid w:val="008F76C8"/>
    <w:rsid w:val="008F7A9C"/>
    <w:rsid w:val="008F7E89"/>
    <w:rsid w:val="008F7FE4"/>
    <w:rsid w:val="0090023F"/>
    <w:rsid w:val="009005C4"/>
    <w:rsid w:val="00900AD7"/>
    <w:rsid w:val="00900B32"/>
    <w:rsid w:val="00900B56"/>
    <w:rsid w:val="00900B68"/>
    <w:rsid w:val="00900DB1"/>
    <w:rsid w:val="00900E1E"/>
    <w:rsid w:val="009016D4"/>
    <w:rsid w:val="00901783"/>
    <w:rsid w:val="009020EE"/>
    <w:rsid w:val="00902534"/>
    <w:rsid w:val="00902AC7"/>
    <w:rsid w:val="00903098"/>
    <w:rsid w:val="00903D2E"/>
    <w:rsid w:val="00903D32"/>
    <w:rsid w:val="00904341"/>
    <w:rsid w:val="00904B10"/>
    <w:rsid w:val="00904FD8"/>
    <w:rsid w:val="009056B0"/>
    <w:rsid w:val="009062B3"/>
    <w:rsid w:val="009064FA"/>
    <w:rsid w:val="009066A8"/>
    <w:rsid w:val="009068EC"/>
    <w:rsid w:val="00906E9A"/>
    <w:rsid w:val="00906F90"/>
    <w:rsid w:val="009075C8"/>
    <w:rsid w:val="0090770E"/>
    <w:rsid w:val="009078DA"/>
    <w:rsid w:val="00907931"/>
    <w:rsid w:val="00907A17"/>
    <w:rsid w:val="00907F87"/>
    <w:rsid w:val="009113C3"/>
    <w:rsid w:val="0091144E"/>
    <w:rsid w:val="009118E8"/>
    <w:rsid w:val="00911B98"/>
    <w:rsid w:val="00912249"/>
    <w:rsid w:val="0091227F"/>
    <w:rsid w:val="00912564"/>
    <w:rsid w:val="009128AA"/>
    <w:rsid w:val="009130B4"/>
    <w:rsid w:val="009130E2"/>
    <w:rsid w:val="00913607"/>
    <w:rsid w:val="00913CC9"/>
    <w:rsid w:val="00913DCD"/>
    <w:rsid w:val="00913FC2"/>
    <w:rsid w:val="0091464A"/>
    <w:rsid w:val="00914F6D"/>
    <w:rsid w:val="00915353"/>
    <w:rsid w:val="009155DA"/>
    <w:rsid w:val="0091579F"/>
    <w:rsid w:val="009158E7"/>
    <w:rsid w:val="00915A66"/>
    <w:rsid w:val="0091657D"/>
    <w:rsid w:val="00916A48"/>
    <w:rsid w:val="00916A81"/>
    <w:rsid w:val="00916E93"/>
    <w:rsid w:val="00916F9D"/>
    <w:rsid w:val="0091753E"/>
    <w:rsid w:val="00917F91"/>
    <w:rsid w:val="00920136"/>
    <w:rsid w:val="00920333"/>
    <w:rsid w:val="00920569"/>
    <w:rsid w:val="00920B40"/>
    <w:rsid w:val="00920CD9"/>
    <w:rsid w:val="009211A3"/>
    <w:rsid w:val="00921954"/>
    <w:rsid w:val="00921A31"/>
    <w:rsid w:val="00921FDB"/>
    <w:rsid w:val="00921FEF"/>
    <w:rsid w:val="00922144"/>
    <w:rsid w:val="0092233B"/>
    <w:rsid w:val="00922992"/>
    <w:rsid w:val="00923E75"/>
    <w:rsid w:val="00923FA6"/>
    <w:rsid w:val="009243ED"/>
    <w:rsid w:val="009246AE"/>
    <w:rsid w:val="00924A01"/>
    <w:rsid w:val="0092566A"/>
    <w:rsid w:val="00925A2F"/>
    <w:rsid w:val="00925E18"/>
    <w:rsid w:val="0092629F"/>
    <w:rsid w:val="00926A3B"/>
    <w:rsid w:val="00927073"/>
    <w:rsid w:val="009273DC"/>
    <w:rsid w:val="00927C1B"/>
    <w:rsid w:val="009300EA"/>
    <w:rsid w:val="00930299"/>
    <w:rsid w:val="0093095A"/>
    <w:rsid w:val="009309D2"/>
    <w:rsid w:val="00930AC4"/>
    <w:rsid w:val="009311F9"/>
    <w:rsid w:val="00931BFE"/>
    <w:rsid w:val="0093217C"/>
    <w:rsid w:val="00932295"/>
    <w:rsid w:val="009326B4"/>
    <w:rsid w:val="00932D31"/>
    <w:rsid w:val="00932FCE"/>
    <w:rsid w:val="009330A8"/>
    <w:rsid w:val="009336BD"/>
    <w:rsid w:val="00933D2F"/>
    <w:rsid w:val="009348D5"/>
    <w:rsid w:val="00934BCD"/>
    <w:rsid w:val="009359CA"/>
    <w:rsid w:val="00935F62"/>
    <w:rsid w:val="0093617A"/>
    <w:rsid w:val="00936435"/>
    <w:rsid w:val="0093643E"/>
    <w:rsid w:val="009365F6"/>
    <w:rsid w:val="009374F8"/>
    <w:rsid w:val="00937A0D"/>
    <w:rsid w:val="00937D43"/>
    <w:rsid w:val="00937FDA"/>
    <w:rsid w:val="00940EF9"/>
    <w:rsid w:val="00941056"/>
    <w:rsid w:val="00941A4B"/>
    <w:rsid w:val="00941C94"/>
    <w:rsid w:val="00941E15"/>
    <w:rsid w:val="00941EE0"/>
    <w:rsid w:val="00941FF8"/>
    <w:rsid w:val="00942033"/>
    <w:rsid w:val="009420F7"/>
    <w:rsid w:val="0094261E"/>
    <w:rsid w:val="00943111"/>
    <w:rsid w:val="00943351"/>
    <w:rsid w:val="00943A50"/>
    <w:rsid w:val="00944985"/>
    <w:rsid w:val="009453F1"/>
    <w:rsid w:val="00945A96"/>
    <w:rsid w:val="00945B35"/>
    <w:rsid w:val="00945E64"/>
    <w:rsid w:val="00946D48"/>
    <w:rsid w:val="00946E27"/>
    <w:rsid w:val="00946E3E"/>
    <w:rsid w:val="009477E5"/>
    <w:rsid w:val="00947F33"/>
    <w:rsid w:val="00951694"/>
    <w:rsid w:val="009517F5"/>
    <w:rsid w:val="0095345A"/>
    <w:rsid w:val="00953A00"/>
    <w:rsid w:val="00953E48"/>
    <w:rsid w:val="0095423C"/>
    <w:rsid w:val="009543C9"/>
    <w:rsid w:val="0095457E"/>
    <w:rsid w:val="00954A17"/>
    <w:rsid w:val="00954DED"/>
    <w:rsid w:val="00955163"/>
    <w:rsid w:val="009558F0"/>
    <w:rsid w:val="00955919"/>
    <w:rsid w:val="009559B0"/>
    <w:rsid w:val="00955CB6"/>
    <w:rsid w:val="0095668B"/>
    <w:rsid w:val="009568BE"/>
    <w:rsid w:val="00956DED"/>
    <w:rsid w:val="00956ED0"/>
    <w:rsid w:val="00961195"/>
    <w:rsid w:val="0096178C"/>
    <w:rsid w:val="00961B96"/>
    <w:rsid w:val="00962AB9"/>
    <w:rsid w:val="00962D6D"/>
    <w:rsid w:val="00962DF8"/>
    <w:rsid w:val="009636E2"/>
    <w:rsid w:val="009639D1"/>
    <w:rsid w:val="00963B59"/>
    <w:rsid w:val="00963C3F"/>
    <w:rsid w:val="00963D11"/>
    <w:rsid w:val="00963F86"/>
    <w:rsid w:val="009642C3"/>
    <w:rsid w:val="009642DB"/>
    <w:rsid w:val="0096479D"/>
    <w:rsid w:val="00964A82"/>
    <w:rsid w:val="00964CE1"/>
    <w:rsid w:val="00964F6A"/>
    <w:rsid w:val="0096553F"/>
    <w:rsid w:val="00965EBC"/>
    <w:rsid w:val="009662C9"/>
    <w:rsid w:val="00966B1E"/>
    <w:rsid w:val="00966F94"/>
    <w:rsid w:val="00967458"/>
    <w:rsid w:val="00967658"/>
    <w:rsid w:val="00967AB4"/>
    <w:rsid w:val="00970563"/>
    <w:rsid w:val="00970968"/>
    <w:rsid w:val="0097131F"/>
    <w:rsid w:val="009713BB"/>
    <w:rsid w:val="0097185E"/>
    <w:rsid w:val="009722B6"/>
    <w:rsid w:val="009726F9"/>
    <w:rsid w:val="00972DA7"/>
    <w:rsid w:val="009734BC"/>
    <w:rsid w:val="00973658"/>
    <w:rsid w:val="00973FCD"/>
    <w:rsid w:val="009741B5"/>
    <w:rsid w:val="00974429"/>
    <w:rsid w:val="009746C8"/>
    <w:rsid w:val="009747A6"/>
    <w:rsid w:val="00974AF5"/>
    <w:rsid w:val="00974DEA"/>
    <w:rsid w:val="00975241"/>
    <w:rsid w:val="00975295"/>
    <w:rsid w:val="0097589C"/>
    <w:rsid w:val="0097591F"/>
    <w:rsid w:val="00975D9A"/>
    <w:rsid w:val="00975F19"/>
    <w:rsid w:val="0097616C"/>
    <w:rsid w:val="0097669D"/>
    <w:rsid w:val="00976E1C"/>
    <w:rsid w:val="00977209"/>
    <w:rsid w:val="009777D1"/>
    <w:rsid w:val="009801BF"/>
    <w:rsid w:val="00980607"/>
    <w:rsid w:val="00980667"/>
    <w:rsid w:val="0098084C"/>
    <w:rsid w:val="00980996"/>
    <w:rsid w:val="009812C6"/>
    <w:rsid w:val="0098153E"/>
    <w:rsid w:val="00981C35"/>
    <w:rsid w:val="00982549"/>
    <w:rsid w:val="009826E7"/>
    <w:rsid w:val="00982CCB"/>
    <w:rsid w:val="00983303"/>
    <w:rsid w:val="00983466"/>
    <w:rsid w:val="00983899"/>
    <w:rsid w:val="00983CF0"/>
    <w:rsid w:val="00983EBE"/>
    <w:rsid w:val="00983FF6"/>
    <w:rsid w:val="009840A0"/>
    <w:rsid w:val="009841D0"/>
    <w:rsid w:val="0098478F"/>
    <w:rsid w:val="00984C8F"/>
    <w:rsid w:val="00984E89"/>
    <w:rsid w:val="00985207"/>
    <w:rsid w:val="009853AE"/>
    <w:rsid w:val="00985964"/>
    <w:rsid w:val="00986150"/>
    <w:rsid w:val="0098717B"/>
    <w:rsid w:val="00987DB7"/>
    <w:rsid w:val="00987EE1"/>
    <w:rsid w:val="00987F79"/>
    <w:rsid w:val="00990126"/>
    <w:rsid w:val="0099086F"/>
    <w:rsid w:val="00990960"/>
    <w:rsid w:val="00991217"/>
    <w:rsid w:val="00991B27"/>
    <w:rsid w:val="00991BFF"/>
    <w:rsid w:val="00992304"/>
    <w:rsid w:val="009924D1"/>
    <w:rsid w:val="00992F98"/>
    <w:rsid w:val="0099362A"/>
    <w:rsid w:val="00993B0F"/>
    <w:rsid w:val="00993CFA"/>
    <w:rsid w:val="00993F7E"/>
    <w:rsid w:val="00994507"/>
    <w:rsid w:val="009946F3"/>
    <w:rsid w:val="00994861"/>
    <w:rsid w:val="00994DD2"/>
    <w:rsid w:val="009964D4"/>
    <w:rsid w:val="009968E7"/>
    <w:rsid w:val="00996AF6"/>
    <w:rsid w:val="00996D64"/>
    <w:rsid w:val="009A0865"/>
    <w:rsid w:val="009A08FE"/>
    <w:rsid w:val="009A1291"/>
    <w:rsid w:val="009A12EC"/>
    <w:rsid w:val="009A130F"/>
    <w:rsid w:val="009A1322"/>
    <w:rsid w:val="009A1342"/>
    <w:rsid w:val="009A16FF"/>
    <w:rsid w:val="009A1810"/>
    <w:rsid w:val="009A1F29"/>
    <w:rsid w:val="009A2758"/>
    <w:rsid w:val="009A27D0"/>
    <w:rsid w:val="009A3330"/>
    <w:rsid w:val="009A3992"/>
    <w:rsid w:val="009A3AF4"/>
    <w:rsid w:val="009A43A7"/>
    <w:rsid w:val="009A4680"/>
    <w:rsid w:val="009A4B29"/>
    <w:rsid w:val="009A5162"/>
    <w:rsid w:val="009A5425"/>
    <w:rsid w:val="009A7F59"/>
    <w:rsid w:val="009B0437"/>
    <w:rsid w:val="009B0827"/>
    <w:rsid w:val="009B0BEC"/>
    <w:rsid w:val="009B11AE"/>
    <w:rsid w:val="009B1486"/>
    <w:rsid w:val="009B171B"/>
    <w:rsid w:val="009B1BCC"/>
    <w:rsid w:val="009B1CCE"/>
    <w:rsid w:val="009B1F0B"/>
    <w:rsid w:val="009B1FA7"/>
    <w:rsid w:val="009B234A"/>
    <w:rsid w:val="009B24E8"/>
    <w:rsid w:val="009B29D3"/>
    <w:rsid w:val="009B2A74"/>
    <w:rsid w:val="009B30DE"/>
    <w:rsid w:val="009B311C"/>
    <w:rsid w:val="009B36E0"/>
    <w:rsid w:val="009B3C1E"/>
    <w:rsid w:val="009B3E37"/>
    <w:rsid w:val="009B4BC4"/>
    <w:rsid w:val="009B5529"/>
    <w:rsid w:val="009B5701"/>
    <w:rsid w:val="009B5830"/>
    <w:rsid w:val="009B5C8D"/>
    <w:rsid w:val="009B5F37"/>
    <w:rsid w:val="009B6118"/>
    <w:rsid w:val="009B64A4"/>
    <w:rsid w:val="009B659A"/>
    <w:rsid w:val="009B66EB"/>
    <w:rsid w:val="009B6728"/>
    <w:rsid w:val="009B6743"/>
    <w:rsid w:val="009B753B"/>
    <w:rsid w:val="009B76A3"/>
    <w:rsid w:val="009B7AB1"/>
    <w:rsid w:val="009B7DF1"/>
    <w:rsid w:val="009C0196"/>
    <w:rsid w:val="009C0B06"/>
    <w:rsid w:val="009C124A"/>
    <w:rsid w:val="009C179C"/>
    <w:rsid w:val="009C19D6"/>
    <w:rsid w:val="009C1F3F"/>
    <w:rsid w:val="009C2179"/>
    <w:rsid w:val="009C2564"/>
    <w:rsid w:val="009C2885"/>
    <w:rsid w:val="009C2D08"/>
    <w:rsid w:val="009C2EDB"/>
    <w:rsid w:val="009C3F54"/>
    <w:rsid w:val="009C4057"/>
    <w:rsid w:val="009C47BF"/>
    <w:rsid w:val="009C4D39"/>
    <w:rsid w:val="009C57CB"/>
    <w:rsid w:val="009C57CD"/>
    <w:rsid w:val="009C5A0A"/>
    <w:rsid w:val="009C61E4"/>
    <w:rsid w:val="009C68C6"/>
    <w:rsid w:val="009C76E9"/>
    <w:rsid w:val="009C7D74"/>
    <w:rsid w:val="009D0994"/>
    <w:rsid w:val="009D114E"/>
    <w:rsid w:val="009D1198"/>
    <w:rsid w:val="009D19BB"/>
    <w:rsid w:val="009D1C39"/>
    <w:rsid w:val="009D2B3F"/>
    <w:rsid w:val="009D2D6C"/>
    <w:rsid w:val="009D37D8"/>
    <w:rsid w:val="009D3970"/>
    <w:rsid w:val="009D3DA5"/>
    <w:rsid w:val="009D4607"/>
    <w:rsid w:val="009D4620"/>
    <w:rsid w:val="009D49F8"/>
    <w:rsid w:val="009D55DA"/>
    <w:rsid w:val="009D6138"/>
    <w:rsid w:val="009D70DA"/>
    <w:rsid w:val="009D72D6"/>
    <w:rsid w:val="009D7340"/>
    <w:rsid w:val="009D73B4"/>
    <w:rsid w:val="009D78BB"/>
    <w:rsid w:val="009D7D38"/>
    <w:rsid w:val="009E0352"/>
    <w:rsid w:val="009E0E1F"/>
    <w:rsid w:val="009E0E3F"/>
    <w:rsid w:val="009E1582"/>
    <w:rsid w:val="009E1E97"/>
    <w:rsid w:val="009E20F1"/>
    <w:rsid w:val="009E2708"/>
    <w:rsid w:val="009E2C8F"/>
    <w:rsid w:val="009E303F"/>
    <w:rsid w:val="009E304A"/>
    <w:rsid w:val="009E316B"/>
    <w:rsid w:val="009E3583"/>
    <w:rsid w:val="009E3655"/>
    <w:rsid w:val="009E385A"/>
    <w:rsid w:val="009E39F8"/>
    <w:rsid w:val="009E3FC7"/>
    <w:rsid w:val="009E4283"/>
    <w:rsid w:val="009E496C"/>
    <w:rsid w:val="009E5952"/>
    <w:rsid w:val="009E687C"/>
    <w:rsid w:val="009E68B4"/>
    <w:rsid w:val="009E73B6"/>
    <w:rsid w:val="009E73E4"/>
    <w:rsid w:val="009E751E"/>
    <w:rsid w:val="009E7805"/>
    <w:rsid w:val="009F06C3"/>
    <w:rsid w:val="009F149F"/>
    <w:rsid w:val="009F1DAD"/>
    <w:rsid w:val="009F1F69"/>
    <w:rsid w:val="009F256E"/>
    <w:rsid w:val="009F285D"/>
    <w:rsid w:val="009F362A"/>
    <w:rsid w:val="009F3819"/>
    <w:rsid w:val="009F3839"/>
    <w:rsid w:val="009F3919"/>
    <w:rsid w:val="009F3EBC"/>
    <w:rsid w:val="009F5FA7"/>
    <w:rsid w:val="009F7968"/>
    <w:rsid w:val="00A005AD"/>
    <w:rsid w:val="00A01254"/>
    <w:rsid w:val="00A0128B"/>
    <w:rsid w:val="00A01574"/>
    <w:rsid w:val="00A01956"/>
    <w:rsid w:val="00A0201A"/>
    <w:rsid w:val="00A0221D"/>
    <w:rsid w:val="00A022B7"/>
    <w:rsid w:val="00A023F4"/>
    <w:rsid w:val="00A02668"/>
    <w:rsid w:val="00A0280C"/>
    <w:rsid w:val="00A0337A"/>
    <w:rsid w:val="00A04DB0"/>
    <w:rsid w:val="00A0568D"/>
    <w:rsid w:val="00A0596A"/>
    <w:rsid w:val="00A05ACC"/>
    <w:rsid w:val="00A05C9F"/>
    <w:rsid w:val="00A05F9E"/>
    <w:rsid w:val="00A067E9"/>
    <w:rsid w:val="00A06D6C"/>
    <w:rsid w:val="00A06FF6"/>
    <w:rsid w:val="00A0724E"/>
    <w:rsid w:val="00A07609"/>
    <w:rsid w:val="00A07845"/>
    <w:rsid w:val="00A0791E"/>
    <w:rsid w:val="00A079FA"/>
    <w:rsid w:val="00A07F94"/>
    <w:rsid w:val="00A10520"/>
    <w:rsid w:val="00A1094F"/>
    <w:rsid w:val="00A10953"/>
    <w:rsid w:val="00A10A59"/>
    <w:rsid w:val="00A10A6D"/>
    <w:rsid w:val="00A10FEF"/>
    <w:rsid w:val="00A11408"/>
    <w:rsid w:val="00A114D5"/>
    <w:rsid w:val="00A11844"/>
    <w:rsid w:val="00A11DA0"/>
    <w:rsid w:val="00A12088"/>
    <w:rsid w:val="00A12556"/>
    <w:rsid w:val="00A12EB9"/>
    <w:rsid w:val="00A131C7"/>
    <w:rsid w:val="00A13261"/>
    <w:rsid w:val="00A139D1"/>
    <w:rsid w:val="00A13CD2"/>
    <w:rsid w:val="00A1432F"/>
    <w:rsid w:val="00A143E3"/>
    <w:rsid w:val="00A1469E"/>
    <w:rsid w:val="00A146A4"/>
    <w:rsid w:val="00A14780"/>
    <w:rsid w:val="00A14FED"/>
    <w:rsid w:val="00A15B1F"/>
    <w:rsid w:val="00A15B95"/>
    <w:rsid w:val="00A15DEF"/>
    <w:rsid w:val="00A16130"/>
    <w:rsid w:val="00A16DE4"/>
    <w:rsid w:val="00A170D5"/>
    <w:rsid w:val="00A172AF"/>
    <w:rsid w:val="00A1752F"/>
    <w:rsid w:val="00A175A5"/>
    <w:rsid w:val="00A17CEC"/>
    <w:rsid w:val="00A212A5"/>
    <w:rsid w:val="00A2136E"/>
    <w:rsid w:val="00A2172A"/>
    <w:rsid w:val="00A22713"/>
    <w:rsid w:val="00A227B5"/>
    <w:rsid w:val="00A2360C"/>
    <w:rsid w:val="00A24279"/>
    <w:rsid w:val="00A24297"/>
    <w:rsid w:val="00A24724"/>
    <w:rsid w:val="00A24E4D"/>
    <w:rsid w:val="00A2696B"/>
    <w:rsid w:val="00A26F48"/>
    <w:rsid w:val="00A2755A"/>
    <w:rsid w:val="00A300DD"/>
    <w:rsid w:val="00A31A54"/>
    <w:rsid w:val="00A31F43"/>
    <w:rsid w:val="00A3223E"/>
    <w:rsid w:val="00A3277D"/>
    <w:rsid w:val="00A329F4"/>
    <w:rsid w:val="00A32F8A"/>
    <w:rsid w:val="00A34741"/>
    <w:rsid w:val="00A34B38"/>
    <w:rsid w:val="00A3578E"/>
    <w:rsid w:val="00A35A9D"/>
    <w:rsid w:val="00A36538"/>
    <w:rsid w:val="00A3677F"/>
    <w:rsid w:val="00A36CE0"/>
    <w:rsid w:val="00A37419"/>
    <w:rsid w:val="00A377D6"/>
    <w:rsid w:val="00A37D2F"/>
    <w:rsid w:val="00A4047A"/>
    <w:rsid w:val="00A404B2"/>
    <w:rsid w:val="00A405DE"/>
    <w:rsid w:val="00A40F97"/>
    <w:rsid w:val="00A411FA"/>
    <w:rsid w:val="00A416FE"/>
    <w:rsid w:val="00A4178A"/>
    <w:rsid w:val="00A41BA2"/>
    <w:rsid w:val="00A41C60"/>
    <w:rsid w:val="00A41C9A"/>
    <w:rsid w:val="00A4238B"/>
    <w:rsid w:val="00A42A23"/>
    <w:rsid w:val="00A42CBD"/>
    <w:rsid w:val="00A430D1"/>
    <w:rsid w:val="00A43852"/>
    <w:rsid w:val="00A43C7E"/>
    <w:rsid w:val="00A43F11"/>
    <w:rsid w:val="00A44027"/>
    <w:rsid w:val="00A448C1"/>
    <w:rsid w:val="00A44985"/>
    <w:rsid w:val="00A44C2E"/>
    <w:rsid w:val="00A45058"/>
    <w:rsid w:val="00A45120"/>
    <w:rsid w:val="00A452B0"/>
    <w:rsid w:val="00A46AE9"/>
    <w:rsid w:val="00A46E71"/>
    <w:rsid w:val="00A46FC5"/>
    <w:rsid w:val="00A47336"/>
    <w:rsid w:val="00A4747D"/>
    <w:rsid w:val="00A475E4"/>
    <w:rsid w:val="00A479E9"/>
    <w:rsid w:val="00A50158"/>
    <w:rsid w:val="00A502C0"/>
    <w:rsid w:val="00A50522"/>
    <w:rsid w:val="00A509AF"/>
    <w:rsid w:val="00A510B6"/>
    <w:rsid w:val="00A511D3"/>
    <w:rsid w:val="00A51AE4"/>
    <w:rsid w:val="00A51D40"/>
    <w:rsid w:val="00A51EAB"/>
    <w:rsid w:val="00A52203"/>
    <w:rsid w:val="00A52885"/>
    <w:rsid w:val="00A52B18"/>
    <w:rsid w:val="00A52C59"/>
    <w:rsid w:val="00A52C84"/>
    <w:rsid w:val="00A52DE0"/>
    <w:rsid w:val="00A52E7E"/>
    <w:rsid w:val="00A534EB"/>
    <w:rsid w:val="00A53552"/>
    <w:rsid w:val="00A5389E"/>
    <w:rsid w:val="00A53B43"/>
    <w:rsid w:val="00A547BD"/>
    <w:rsid w:val="00A54BF8"/>
    <w:rsid w:val="00A54C17"/>
    <w:rsid w:val="00A54C64"/>
    <w:rsid w:val="00A54DC0"/>
    <w:rsid w:val="00A552EB"/>
    <w:rsid w:val="00A55391"/>
    <w:rsid w:val="00A55B9F"/>
    <w:rsid w:val="00A56258"/>
    <w:rsid w:val="00A5687E"/>
    <w:rsid w:val="00A56F8A"/>
    <w:rsid w:val="00A5777C"/>
    <w:rsid w:val="00A57EC0"/>
    <w:rsid w:val="00A60774"/>
    <w:rsid w:val="00A617C9"/>
    <w:rsid w:val="00A61829"/>
    <w:rsid w:val="00A62724"/>
    <w:rsid w:val="00A6284D"/>
    <w:rsid w:val="00A637B2"/>
    <w:rsid w:val="00A63BEF"/>
    <w:rsid w:val="00A6425B"/>
    <w:rsid w:val="00A64364"/>
    <w:rsid w:val="00A647A0"/>
    <w:rsid w:val="00A64B26"/>
    <w:rsid w:val="00A64DFD"/>
    <w:rsid w:val="00A65EBA"/>
    <w:rsid w:val="00A65F9A"/>
    <w:rsid w:val="00A66840"/>
    <w:rsid w:val="00A67369"/>
    <w:rsid w:val="00A67451"/>
    <w:rsid w:val="00A67514"/>
    <w:rsid w:val="00A679DA"/>
    <w:rsid w:val="00A67C2B"/>
    <w:rsid w:val="00A7058D"/>
    <w:rsid w:val="00A708C2"/>
    <w:rsid w:val="00A70AEF"/>
    <w:rsid w:val="00A71540"/>
    <w:rsid w:val="00A715AB"/>
    <w:rsid w:val="00A716C2"/>
    <w:rsid w:val="00A717C6"/>
    <w:rsid w:val="00A71A1B"/>
    <w:rsid w:val="00A72305"/>
    <w:rsid w:val="00A723C1"/>
    <w:rsid w:val="00A724B4"/>
    <w:rsid w:val="00A726B2"/>
    <w:rsid w:val="00A72775"/>
    <w:rsid w:val="00A72A36"/>
    <w:rsid w:val="00A72E68"/>
    <w:rsid w:val="00A72F1D"/>
    <w:rsid w:val="00A73319"/>
    <w:rsid w:val="00A736A1"/>
    <w:rsid w:val="00A739F6"/>
    <w:rsid w:val="00A73C54"/>
    <w:rsid w:val="00A73E46"/>
    <w:rsid w:val="00A7413D"/>
    <w:rsid w:val="00A749D8"/>
    <w:rsid w:val="00A74B3B"/>
    <w:rsid w:val="00A75498"/>
    <w:rsid w:val="00A754B1"/>
    <w:rsid w:val="00A75E0C"/>
    <w:rsid w:val="00A772B1"/>
    <w:rsid w:val="00A806CA"/>
    <w:rsid w:val="00A80C1B"/>
    <w:rsid w:val="00A80D62"/>
    <w:rsid w:val="00A80E44"/>
    <w:rsid w:val="00A80F60"/>
    <w:rsid w:val="00A81300"/>
    <w:rsid w:val="00A81526"/>
    <w:rsid w:val="00A81B5B"/>
    <w:rsid w:val="00A82D4D"/>
    <w:rsid w:val="00A83339"/>
    <w:rsid w:val="00A83ECD"/>
    <w:rsid w:val="00A84218"/>
    <w:rsid w:val="00A8455C"/>
    <w:rsid w:val="00A84A77"/>
    <w:rsid w:val="00A84AA6"/>
    <w:rsid w:val="00A84E38"/>
    <w:rsid w:val="00A85666"/>
    <w:rsid w:val="00A85F8B"/>
    <w:rsid w:val="00A8680C"/>
    <w:rsid w:val="00A86C11"/>
    <w:rsid w:val="00A8737A"/>
    <w:rsid w:val="00A87AEF"/>
    <w:rsid w:val="00A90789"/>
    <w:rsid w:val="00A90C24"/>
    <w:rsid w:val="00A91081"/>
    <w:rsid w:val="00A9206E"/>
    <w:rsid w:val="00A922DF"/>
    <w:rsid w:val="00A92BCF"/>
    <w:rsid w:val="00A92EF2"/>
    <w:rsid w:val="00A92FFD"/>
    <w:rsid w:val="00A9336D"/>
    <w:rsid w:val="00A933BF"/>
    <w:rsid w:val="00A93760"/>
    <w:rsid w:val="00A93DE7"/>
    <w:rsid w:val="00A9431C"/>
    <w:rsid w:val="00A94348"/>
    <w:rsid w:val="00A943F0"/>
    <w:rsid w:val="00A960FF"/>
    <w:rsid w:val="00A963CC"/>
    <w:rsid w:val="00A96624"/>
    <w:rsid w:val="00A96AA6"/>
    <w:rsid w:val="00A96C48"/>
    <w:rsid w:val="00A96D5E"/>
    <w:rsid w:val="00A96F13"/>
    <w:rsid w:val="00A979D3"/>
    <w:rsid w:val="00A97B42"/>
    <w:rsid w:val="00A9D5B1"/>
    <w:rsid w:val="00AA0746"/>
    <w:rsid w:val="00AA0A53"/>
    <w:rsid w:val="00AA0BCC"/>
    <w:rsid w:val="00AA0C30"/>
    <w:rsid w:val="00AA0D29"/>
    <w:rsid w:val="00AA1370"/>
    <w:rsid w:val="00AA2830"/>
    <w:rsid w:val="00AA3676"/>
    <w:rsid w:val="00AA36EC"/>
    <w:rsid w:val="00AA3A92"/>
    <w:rsid w:val="00AA3E08"/>
    <w:rsid w:val="00AA42BE"/>
    <w:rsid w:val="00AA43D2"/>
    <w:rsid w:val="00AA4A64"/>
    <w:rsid w:val="00AA503E"/>
    <w:rsid w:val="00AA511B"/>
    <w:rsid w:val="00AA60B2"/>
    <w:rsid w:val="00AA70C6"/>
    <w:rsid w:val="00AA7464"/>
    <w:rsid w:val="00AA7492"/>
    <w:rsid w:val="00AA77A2"/>
    <w:rsid w:val="00AB018E"/>
    <w:rsid w:val="00AB05C0"/>
    <w:rsid w:val="00AB207B"/>
    <w:rsid w:val="00AB22A7"/>
    <w:rsid w:val="00AB26FD"/>
    <w:rsid w:val="00AB3475"/>
    <w:rsid w:val="00AB3980"/>
    <w:rsid w:val="00AB3E74"/>
    <w:rsid w:val="00AB4AC2"/>
    <w:rsid w:val="00AB4F96"/>
    <w:rsid w:val="00AB507C"/>
    <w:rsid w:val="00AB55D6"/>
    <w:rsid w:val="00AB564F"/>
    <w:rsid w:val="00AB5754"/>
    <w:rsid w:val="00AB6009"/>
    <w:rsid w:val="00AB65DA"/>
    <w:rsid w:val="00AB68D5"/>
    <w:rsid w:val="00AB6E9A"/>
    <w:rsid w:val="00AB766F"/>
    <w:rsid w:val="00AB796C"/>
    <w:rsid w:val="00AB7C80"/>
    <w:rsid w:val="00AC01FC"/>
    <w:rsid w:val="00AC0789"/>
    <w:rsid w:val="00AC0850"/>
    <w:rsid w:val="00AC0964"/>
    <w:rsid w:val="00AC0A4D"/>
    <w:rsid w:val="00AC0B29"/>
    <w:rsid w:val="00AC0EEE"/>
    <w:rsid w:val="00AC11EE"/>
    <w:rsid w:val="00AC2230"/>
    <w:rsid w:val="00AC2F58"/>
    <w:rsid w:val="00AC2F77"/>
    <w:rsid w:val="00AC2FFD"/>
    <w:rsid w:val="00AC3D5A"/>
    <w:rsid w:val="00AC48F4"/>
    <w:rsid w:val="00AC4A95"/>
    <w:rsid w:val="00AC5428"/>
    <w:rsid w:val="00AC5843"/>
    <w:rsid w:val="00AC6DAB"/>
    <w:rsid w:val="00AC7D2A"/>
    <w:rsid w:val="00AC7DFF"/>
    <w:rsid w:val="00AC7E9F"/>
    <w:rsid w:val="00AC7EFE"/>
    <w:rsid w:val="00AD0A42"/>
    <w:rsid w:val="00AD0A65"/>
    <w:rsid w:val="00AD0D94"/>
    <w:rsid w:val="00AD147E"/>
    <w:rsid w:val="00AD1806"/>
    <w:rsid w:val="00AD1AB0"/>
    <w:rsid w:val="00AD2AC0"/>
    <w:rsid w:val="00AD2C7B"/>
    <w:rsid w:val="00AD2C9D"/>
    <w:rsid w:val="00AD3755"/>
    <w:rsid w:val="00AD3EA1"/>
    <w:rsid w:val="00AD455B"/>
    <w:rsid w:val="00AD4825"/>
    <w:rsid w:val="00AD5CD9"/>
    <w:rsid w:val="00AD6590"/>
    <w:rsid w:val="00AD688C"/>
    <w:rsid w:val="00AD6C09"/>
    <w:rsid w:val="00AD6E58"/>
    <w:rsid w:val="00AD7B47"/>
    <w:rsid w:val="00AE0219"/>
    <w:rsid w:val="00AE0BA9"/>
    <w:rsid w:val="00AE0E30"/>
    <w:rsid w:val="00AE1535"/>
    <w:rsid w:val="00AE2464"/>
    <w:rsid w:val="00AE24A9"/>
    <w:rsid w:val="00AE2F5A"/>
    <w:rsid w:val="00AE3227"/>
    <w:rsid w:val="00AE3974"/>
    <w:rsid w:val="00AE3B2B"/>
    <w:rsid w:val="00AE439F"/>
    <w:rsid w:val="00AE45C4"/>
    <w:rsid w:val="00AE4F86"/>
    <w:rsid w:val="00AE6389"/>
    <w:rsid w:val="00AE6717"/>
    <w:rsid w:val="00AE6C14"/>
    <w:rsid w:val="00AE6F88"/>
    <w:rsid w:val="00AE7032"/>
    <w:rsid w:val="00AE7344"/>
    <w:rsid w:val="00AE751E"/>
    <w:rsid w:val="00AE7525"/>
    <w:rsid w:val="00AF0467"/>
    <w:rsid w:val="00AF04FC"/>
    <w:rsid w:val="00AF05E0"/>
    <w:rsid w:val="00AF0D7B"/>
    <w:rsid w:val="00AF0ECE"/>
    <w:rsid w:val="00AF12D3"/>
    <w:rsid w:val="00AF18C4"/>
    <w:rsid w:val="00AF1ADC"/>
    <w:rsid w:val="00AF2265"/>
    <w:rsid w:val="00AF2459"/>
    <w:rsid w:val="00AF32F0"/>
    <w:rsid w:val="00AF3877"/>
    <w:rsid w:val="00AF3BB8"/>
    <w:rsid w:val="00AF3CA5"/>
    <w:rsid w:val="00AF4054"/>
    <w:rsid w:val="00AF4728"/>
    <w:rsid w:val="00AF4CFF"/>
    <w:rsid w:val="00AF4DF4"/>
    <w:rsid w:val="00AF50F7"/>
    <w:rsid w:val="00AF5280"/>
    <w:rsid w:val="00AF52C8"/>
    <w:rsid w:val="00AF5F28"/>
    <w:rsid w:val="00AF6A2D"/>
    <w:rsid w:val="00AF7793"/>
    <w:rsid w:val="00AF77C8"/>
    <w:rsid w:val="00AF77E2"/>
    <w:rsid w:val="00AF79CB"/>
    <w:rsid w:val="00AF7B2B"/>
    <w:rsid w:val="00B00443"/>
    <w:rsid w:val="00B004AC"/>
    <w:rsid w:val="00B00A2D"/>
    <w:rsid w:val="00B010E4"/>
    <w:rsid w:val="00B01282"/>
    <w:rsid w:val="00B01C02"/>
    <w:rsid w:val="00B01F1F"/>
    <w:rsid w:val="00B02C03"/>
    <w:rsid w:val="00B031B4"/>
    <w:rsid w:val="00B034BE"/>
    <w:rsid w:val="00B0387F"/>
    <w:rsid w:val="00B043ED"/>
    <w:rsid w:val="00B048DA"/>
    <w:rsid w:val="00B056CB"/>
    <w:rsid w:val="00B05874"/>
    <w:rsid w:val="00B059C1"/>
    <w:rsid w:val="00B05D1B"/>
    <w:rsid w:val="00B0639C"/>
    <w:rsid w:val="00B06560"/>
    <w:rsid w:val="00B06FEF"/>
    <w:rsid w:val="00B0740A"/>
    <w:rsid w:val="00B074BF"/>
    <w:rsid w:val="00B0776C"/>
    <w:rsid w:val="00B07A2C"/>
    <w:rsid w:val="00B10598"/>
    <w:rsid w:val="00B109D3"/>
    <w:rsid w:val="00B10B6A"/>
    <w:rsid w:val="00B126DA"/>
    <w:rsid w:val="00B12B88"/>
    <w:rsid w:val="00B132C1"/>
    <w:rsid w:val="00B134A6"/>
    <w:rsid w:val="00B13CB6"/>
    <w:rsid w:val="00B13CB9"/>
    <w:rsid w:val="00B143A0"/>
    <w:rsid w:val="00B1466E"/>
    <w:rsid w:val="00B14B64"/>
    <w:rsid w:val="00B14EA2"/>
    <w:rsid w:val="00B152C7"/>
    <w:rsid w:val="00B153A5"/>
    <w:rsid w:val="00B15DA5"/>
    <w:rsid w:val="00B1651C"/>
    <w:rsid w:val="00B173E0"/>
    <w:rsid w:val="00B1748F"/>
    <w:rsid w:val="00B20B85"/>
    <w:rsid w:val="00B21878"/>
    <w:rsid w:val="00B218A7"/>
    <w:rsid w:val="00B21E87"/>
    <w:rsid w:val="00B223D5"/>
    <w:rsid w:val="00B2257B"/>
    <w:rsid w:val="00B22DA2"/>
    <w:rsid w:val="00B22F1F"/>
    <w:rsid w:val="00B236FB"/>
    <w:rsid w:val="00B2371D"/>
    <w:rsid w:val="00B23E35"/>
    <w:rsid w:val="00B243EC"/>
    <w:rsid w:val="00B2447E"/>
    <w:rsid w:val="00B250D9"/>
    <w:rsid w:val="00B25617"/>
    <w:rsid w:val="00B25AD6"/>
    <w:rsid w:val="00B25CA8"/>
    <w:rsid w:val="00B25FBA"/>
    <w:rsid w:val="00B2628C"/>
    <w:rsid w:val="00B264A3"/>
    <w:rsid w:val="00B26BE4"/>
    <w:rsid w:val="00B26D02"/>
    <w:rsid w:val="00B278B6"/>
    <w:rsid w:val="00B27D82"/>
    <w:rsid w:val="00B30800"/>
    <w:rsid w:val="00B30B30"/>
    <w:rsid w:val="00B30BD1"/>
    <w:rsid w:val="00B31662"/>
    <w:rsid w:val="00B31BB7"/>
    <w:rsid w:val="00B31D29"/>
    <w:rsid w:val="00B31F40"/>
    <w:rsid w:val="00B32257"/>
    <w:rsid w:val="00B3227D"/>
    <w:rsid w:val="00B32575"/>
    <w:rsid w:val="00B330B0"/>
    <w:rsid w:val="00B3314F"/>
    <w:rsid w:val="00B3345A"/>
    <w:rsid w:val="00B33492"/>
    <w:rsid w:val="00B33BF3"/>
    <w:rsid w:val="00B3414B"/>
    <w:rsid w:val="00B3496B"/>
    <w:rsid w:val="00B34A25"/>
    <w:rsid w:val="00B34FF4"/>
    <w:rsid w:val="00B353D5"/>
    <w:rsid w:val="00B35AAD"/>
    <w:rsid w:val="00B36044"/>
    <w:rsid w:val="00B36195"/>
    <w:rsid w:val="00B36808"/>
    <w:rsid w:val="00B369BA"/>
    <w:rsid w:val="00B37371"/>
    <w:rsid w:val="00B374D7"/>
    <w:rsid w:val="00B37B09"/>
    <w:rsid w:val="00B37EE2"/>
    <w:rsid w:val="00B40199"/>
    <w:rsid w:val="00B410B4"/>
    <w:rsid w:val="00B4110F"/>
    <w:rsid w:val="00B413DD"/>
    <w:rsid w:val="00B41888"/>
    <w:rsid w:val="00B4191E"/>
    <w:rsid w:val="00B42387"/>
    <w:rsid w:val="00B42880"/>
    <w:rsid w:val="00B42EF1"/>
    <w:rsid w:val="00B433D2"/>
    <w:rsid w:val="00B43722"/>
    <w:rsid w:val="00B439AD"/>
    <w:rsid w:val="00B44143"/>
    <w:rsid w:val="00B4464A"/>
    <w:rsid w:val="00B4470A"/>
    <w:rsid w:val="00B44C49"/>
    <w:rsid w:val="00B44FC9"/>
    <w:rsid w:val="00B45768"/>
    <w:rsid w:val="00B46209"/>
    <w:rsid w:val="00B463D5"/>
    <w:rsid w:val="00B46CDC"/>
    <w:rsid w:val="00B47FBC"/>
    <w:rsid w:val="00B501C5"/>
    <w:rsid w:val="00B50497"/>
    <w:rsid w:val="00B507DE"/>
    <w:rsid w:val="00B50841"/>
    <w:rsid w:val="00B50E06"/>
    <w:rsid w:val="00B51E36"/>
    <w:rsid w:val="00B51EA0"/>
    <w:rsid w:val="00B51FEE"/>
    <w:rsid w:val="00B52317"/>
    <w:rsid w:val="00B52333"/>
    <w:rsid w:val="00B52389"/>
    <w:rsid w:val="00B52482"/>
    <w:rsid w:val="00B52667"/>
    <w:rsid w:val="00B53756"/>
    <w:rsid w:val="00B54085"/>
    <w:rsid w:val="00B540D9"/>
    <w:rsid w:val="00B55293"/>
    <w:rsid w:val="00B5582C"/>
    <w:rsid w:val="00B559B9"/>
    <w:rsid w:val="00B55AA3"/>
    <w:rsid w:val="00B55C4F"/>
    <w:rsid w:val="00B603D3"/>
    <w:rsid w:val="00B6041C"/>
    <w:rsid w:val="00B607B8"/>
    <w:rsid w:val="00B6086D"/>
    <w:rsid w:val="00B61031"/>
    <w:rsid w:val="00B610DB"/>
    <w:rsid w:val="00B61624"/>
    <w:rsid w:val="00B6173E"/>
    <w:rsid w:val="00B61AEA"/>
    <w:rsid w:val="00B61B35"/>
    <w:rsid w:val="00B61D20"/>
    <w:rsid w:val="00B62349"/>
    <w:rsid w:val="00B629B6"/>
    <w:rsid w:val="00B63DB3"/>
    <w:rsid w:val="00B63FEA"/>
    <w:rsid w:val="00B646CD"/>
    <w:rsid w:val="00B6486B"/>
    <w:rsid w:val="00B65842"/>
    <w:rsid w:val="00B659B0"/>
    <w:rsid w:val="00B664EC"/>
    <w:rsid w:val="00B66774"/>
    <w:rsid w:val="00B66C15"/>
    <w:rsid w:val="00B6709E"/>
    <w:rsid w:val="00B67540"/>
    <w:rsid w:val="00B678AA"/>
    <w:rsid w:val="00B67D1C"/>
    <w:rsid w:val="00B67F3B"/>
    <w:rsid w:val="00B702FF"/>
    <w:rsid w:val="00B708FF"/>
    <w:rsid w:val="00B70A80"/>
    <w:rsid w:val="00B70E53"/>
    <w:rsid w:val="00B71140"/>
    <w:rsid w:val="00B71150"/>
    <w:rsid w:val="00B71684"/>
    <w:rsid w:val="00B721E6"/>
    <w:rsid w:val="00B72749"/>
    <w:rsid w:val="00B72926"/>
    <w:rsid w:val="00B73DBD"/>
    <w:rsid w:val="00B7400E"/>
    <w:rsid w:val="00B74347"/>
    <w:rsid w:val="00B743CA"/>
    <w:rsid w:val="00B74942"/>
    <w:rsid w:val="00B74E7D"/>
    <w:rsid w:val="00B74F4F"/>
    <w:rsid w:val="00B75557"/>
    <w:rsid w:val="00B75D15"/>
    <w:rsid w:val="00B7660C"/>
    <w:rsid w:val="00B76DD2"/>
    <w:rsid w:val="00B770B7"/>
    <w:rsid w:val="00B803D9"/>
    <w:rsid w:val="00B807D5"/>
    <w:rsid w:val="00B80979"/>
    <w:rsid w:val="00B80BA4"/>
    <w:rsid w:val="00B80DAF"/>
    <w:rsid w:val="00B81182"/>
    <w:rsid w:val="00B81B84"/>
    <w:rsid w:val="00B81F81"/>
    <w:rsid w:val="00B8210D"/>
    <w:rsid w:val="00B822AB"/>
    <w:rsid w:val="00B82587"/>
    <w:rsid w:val="00B82B82"/>
    <w:rsid w:val="00B82CDB"/>
    <w:rsid w:val="00B82DD3"/>
    <w:rsid w:val="00B82E4C"/>
    <w:rsid w:val="00B83055"/>
    <w:rsid w:val="00B83380"/>
    <w:rsid w:val="00B834DE"/>
    <w:rsid w:val="00B83562"/>
    <w:rsid w:val="00B839ED"/>
    <w:rsid w:val="00B83B1D"/>
    <w:rsid w:val="00B8420A"/>
    <w:rsid w:val="00B8428B"/>
    <w:rsid w:val="00B84426"/>
    <w:rsid w:val="00B84490"/>
    <w:rsid w:val="00B84C70"/>
    <w:rsid w:val="00B861C0"/>
    <w:rsid w:val="00B86830"/>
    <w:rsid w:val="00B868B8"/>
    <w:rsid w:val="00B871B3"/>
    <w:rsid w:val="00B87469"/>
    <w:rsid w:val="00B874EF"/>
    <w:rsid w:val="00B87A89"/>
    <w:rsid w:val="00B9013D"/>
    <w:rsid w:val="00B904A1"/>
    <w:rsid w:val="00B9089C"/>
    <w:rsid w:val="00B917A9"/>
    <w:rsid w:val="00B91E95"/>
    <w:rsid w:val="00B92114"/>
    <w:rsid w:val="00B923F4"/>
    <w:rsid w:val="00B925E0"/>
    <w:rsid w:val="00B9266C"/>
    <w:rsid w:val="00B92B58"/>
    <w:rsid w:val="00B92F89"/>
    <w:rsid w:val="00B93BB9"/>
    <w:rsid w:val="00B94045"/>
    <w:rsid w:val="00B94950"/>
    <w:rsid w:val="00B9539B"/>
    <w:rsid w:val="00B953A9"/>
    <w:rsid w:val="00B95BEA"/>
    <w:rsid w:val="00B965BB"/>
    <w:rsid w:val="00B96733"/>
    <w:rsid w:val="00B972CB"/>
    <w:rsid w:val="00B9747C"/>
    <w:rsid w:val="00B97B85"/>
    <w:rsid w:val="00B97BE2"/>
    <w:rsid w:val="00BA03B6"/>
    <w:rsid w:val="00BA0610"/>
    <w:rsid w:val="00BA0950"/>
    <w:rsid w:val="00BA09C8"/>
    <w:rsid w:val="00BA0B0F"/>
    <w:rsid w:val="00BA0BC4"/>
    <w:rsid w:val="00BA1357"/>
    <w:rsid w:val="00BA1A9E"/>
    <w:rsid w:val="00BA1E79"/>
    <w:rsid w:val="00BA22A6"/>
    <w:rsid w:val="00BA22F1"/>
    <w:rsid w:val="00BA25DE"/>
    <w:rsid w:val="00BA2731"/>
    <w:rsid w:val="00BA2953"/>
    <w:rsid w:val="00BA2AC2"/>
    <w:rsid w:val="00BA3524"/>
    <w:rsid w:val="00BA36A4"/>
    <w:rsid w:val="00BA3792"/>
    <w:rsid w:val="00BA41B1"/>
    <w:rsid w:val="00BA4579"/>
    <w:rsid w:val="00BA5685"/>
    <w:rsid w:val="00BA5935"/>
    <w:rsid w:val="00BA6A03"/>
    <w:rsid w:val="00BA6FC4"/>
    <w:rsid w:val="00BA71C1"/>
    <w:rsid w:val="00BA7243"/>
    <w:rsid w:val="00BA736D"/>
    <w:rsid w:val="00BA7475"/>
    <w:rsid w:val="00BA7624"/>
    <w:rsid w:val="00BA78C9"/>
    <w:rsid w:val="00BA7CDF"/>
    <w:rsid w:val="00BB1F0C"/>
    <w:rsid w:val="00BB2162"/>
    <w:rsid w:val="00BB2824"/>
    <w:rsid w:val="00BB2A53"/>
    <w:rsid w:val="00BB304C"/>
    <w:rsid w:val="00BB3143"/>
    <w:rsid w:val="00BB31A6"/>
    <w:rsid w:val="00BB3FB1"/>
    <w:rsid w:val="00BB466E"/>
    <w:rsid w:val="00BB4723"/>
    <w:rsid w:val="00BB4785"/>
    <w:rsid w:val="00BB47BE"/>
    <w:rsid w:val="00BB4AF1"/>
    <w:rsid w:val="00BB4CF2"/>
    <w:rsid w:val="00BB4F2D"/>
    <w:rsid w:val="00BB5D58"/>
    <w:rsid w:val="00BB6253"/>
    <w:rsid w:val="00BB6291"/>
    <w:rsid w:val="00BB665D"/>
    <w:rsid w:val="00BB694C"/>
    <w:rsid w:val="00BB6E9C"/>
    <w:rsid w:val="00BB7420"/>
    <w:rsid w:val="00BB74A6"/>
    <w:rsid w:val="00BB7AFA"/>
    <w:rsid w:val="00BC0131"/>
    <w:rsid w:val="00BC023F"/>
    <w:rsid w:val="00BC0257"/>
    <w:rsid w:val="00BC041A"/>
    <w:rsid w:val="00BC0C28"/>
    <w:rsid w:val="00BC0C5B"/>
    <w:rsid w:val="00BC1A24"/>
    <w:rsid w:val="00BC1BBB"/>
    <w:rsid w:val="00BC23AB"/>
    <w:rsid w:val="00BC2817"/>
    <w:rsid w:val="00BC2ED5"/>
    <w:rsid w:val="00BC3379"/>
    <w:rsid w:val="00BC33FF"/>
    <w:rsid w:val="00BC36BA"/>
    <w:rsid w:val="00BC386E"/>
    <w:rsid w:val="00BC3947"/>
    <w:rsid w:val="00BC4318"/>
    <w:rsid w:val="00BC444E"/>
    <w:rsid w:val="00BC46AA"/>
    <w:rsid w:val="00BC4C1E"/>
    <w:rsid w:val="00BC4E4B"/>
    <w:rsid w:val="00BC518F"/>
    <w:rsid w:val="00BC554E"/>
    <w:rsid w:val="00BC57B4"/>
    <w:rsid w:val="00BC57F0"/>
    <w:rsid w:val="00BC5B73"/>
    <w:rsid w:val="00BC61AF"/>
    <w:rsid w:val="00BC673B"/>
    <w:rsid w:val="00BC6FDA"/>
    <w:rsid w:val="00BC750F"/>
    <w:rsid w:val="00BC7837"/>
    <w:rsid w:val="00BC7944"/>
    <w:rsid w:val="00BC7AFB"/>
    <w:rsid w:val="00BC7EA9"/>
    <w:rsid w:val="00BD0C7B"/>
    <w:rsid w:val="00BD0DCF"/>
    <w:rsid w:val="00BD11E3"/>
    <w:rsid w:val="00BD155A"/>
    <w:rsid w:val="00BD1569"/>
    <w:rsid w:val="00BD1851"/>
    <w:rsid w:val="00BD1A93"/>
    <w:rsid w:val="00BD1FB9"/>
    <w:rsid w:val="00BD2321"/>
    <w:rsid w:val="00BD23E5"/>
    <w:rsid w:val="00BD3482"/>
    <w:rsid w:val="00BD3FA5"/>
    <w:rsid w:val="00BD4371"/>
    <w:rsid w:val="00BD5137"/>
    <w:rsid w:val="00BD5300"/>
    <w:rsid w:val="00BD62C4"/>
    <w:rsid w:val="00BD6B76"/>
    <w:rsid w:val="00BD71C0"/>
    <w:rsid w:val="00BD737A"/>
    <w:rsid w:val="00BE0030"/>
    <w:rsid w:val="00BE0068"/>
    <w:rsid w:val="00BE0481"/>
    <w:rsid w:val="00BE1A1B"/>
    <w:rsid w:val="00BE226E"/>
    <w:rsid w:val="00BE2EF3"/>
    <w:rsid w:val="00BE33F0"/>
    <w:rsid w:val="00BE39DD"/>
    <w:rsid w:val="00BE4987"/>
    <w:rsid w:val="00BE4F28"/>
    <w:rsid w:val="00BE535E"/>
    <w:rsid w:val="00BE547C"/>
    <w:rsid w:val="00BE5ED7"/>
    <w:rsid w:val="00BE622A"/>
    <w:rsid w:val="00BE62E9"/>
    <w:rsid w:val="00BE6404"/>
    <w:rsid w:val="00BE7274"/>
    <w:rsid w:val="00BE73AA"/>
    <w:rsid w:val="00BE795A"/>
    <w:rsid w:val="00BE7D59"/>
    <w:rsid w:val="00BE7E4B"/>
    <w:rsid w:val="00BF02EF"/>
    <w:rsid w:val="00BF02F2"/>
    <w:rsid w:val="00BF0948"/>
    <w:rsid w:val="00BF1820"/>
    <w:rsid w:val="00BF1E91"/>
    <w:rsid w:val="00BF1FCB"/>
    <w:rsid w:val="00BF2209"/>
    <w:rsid w:val="00BF2688"/>
    <w:rsid w:val="00BF2CF4"/>
    <w:rsid w:val="00BF2F48"/>
    <w:rsid w:val="00BF2FBD"/>
    <w:rsid w:val="00BF3337"/>
    <w:rsid w:val="00BF36A4"/>
    <w:rsid w:val="00BF39EC"/>
    <w:rsid w:val="00BF3A6C"/>
    <w:rsid w:val="00BF3B13"/>
    <w:rsid w:val="00BF3CD2"/>
    <w:rsid w:val="00BF3F44"/>
    <w:rsid w:val="00BF40B3"/>
    <w:rsid w:val="00BF4EC8"/>
    <w:rsid w:val="00BF4F8D"/>
    <w:rsid w:val="00BF5203"/>
    <w:rsid w:val="00BF53D3"/>
    <w:rsid w:val="00BF6249"/>
    <w:rsid w:val="00BF68CD"/>
    <w:rsid w:val="00BF6970"/>
    <w:rsid w:val="00BF6AB6"/>
    <w:rsid w:val="00BF70C9"/>
    <w:rsid w:val="00BF7703"/>
    <w:rsid w:val="00BF7844"/>
    <w:rsid w:val="00BF7A7B"/>
    <w:rsid w:val="00BF7B69"/>
    <w:rsid w:val="00C008AE"/>
    <w:rsid w:val="00C0160D"/>
    <w:rsid w:val="00C01F91"/>
    <w:rsid w:val="00C02489"/>
    <w:rsid w:val="00C02631"/>
    <w:rsid w:val="00C035AE"/>
    <w:rsid w:val="00C03AB9"/>
    <w:rsid w:val="00C03E05"/>
    <w:rsid w:val="00C04B93"/>
    <w:rsid w:val="00C04F26"/>
    <w:rsid w:val="00C04FF5"/>
    <w:rsid w:val="00C052C4"/>
    <w:rsid w:val="00C059CA"/>
    <w:rsid w:val="00C074C3"/>
    <w:rsid w:val="00C10277"/>
    <w:rsid w:val="00C10427"/>
    <w:rsid w:val="00C107CA"/>
    <w:rsid w:val="00C10B46"/>
    <w:rsid w:val="00C1168B"/>
    <w:rsid w:val="00C1212A"/>
    <w:rsid w:val="00C1241C"/>
    <w:rsid w:val="00C126C3"/>
    <w:rsid w:val="00C13D07"/>
    <w:rsid w:val="00C1424D"/>
    <w:rsid w:val="00C1445B"/>
    <w:rsid w:val="00C14F55"/>
    <w:rsid w:val="00C15D27"/>
    <w:rsid w:val="00C1605C"/>
    <w:rsid w:val="00C169DA"/>
    <w:rsid w:val="00C16B99"/>
    <w:rsid w:val="00C16FC9"/>
    <w:rsid w:val="00C208EF"/>
    <w:rsid w:val="00C21861"/>
    <w:rsid w:val="00C219A3"/>
    <w:rsid w:val="00C21D91"/>
    <w:rsid w:val="00C21DF5"/>
    <w:rsid w:val="00C223A7"/>
    <w:rsid w:val="00C227ED"/>
    <w:rsid w:val="00C22816"/>
    <w:rsid w:val="00C229C6"/>
    <w:rsid w:val="00C2301B"/>
    <w:rsid w:val="00C23264"/>
    <w:rsid w:val="00C23F1B"/>
    <w:rsid w:val="00C23F43"/>
    <w:rsid w:val="00C2428F"/>
    <w:rsid w:val="00C24378"/>
    <w:rsid w:val="00C245DC"/>
    <w:rsid w:val="00C25C0F"/>
    <w:rsid w:val="00C25DF4"/>
    <w:rsid w:val="00C26A3D"/>
    <w:rsid w:val="00C26B90"/>
    <w:rsid w:val="00C2780B"/>
    <w:rsid w:val="00C27815"/>
    <w:rsid w:val="00C2793A"/>
    <w:rsid w:val="00C30062"/>
    <w:rsid w:val="00C30253"/>
    <w:rsid w:val="00C31837"/>
    <w:rsid w:val="00C31AED"/>
    <w:rsid w:val="00C31FE6"/>
    <w:rsid w:val="00C32901"/>
    <w:rsid w:val="00C32F04"/>
    <w:rsid w:val="00C3354C"/>
    <w:rsid w:val="00C338C3"/>
    <w:rsid w:val="00C33903"/>
    <w:rsid w:val="00C33C31"/>
    <w:rsid w:val="00C33E8A"/>
    <w:rsid w:val="00C33FC3"/>
    <w:rsid w:val="00C34369"/>
    <w:rsid w:val="00C34527"/>
    <w:rsid w:val="00C348E5"/>
    <w:rsid w:val="00C34932"/>
    <w:rsid w:val="00C34C4E"/>
    <w:rsid w:val="00C35220"/>
    <w:rsid w:val="00C353E9"/>
    <w:rsid w:val="00C3574D"/>
    <w:rsid w:val="00C35824"/>
    <w:rsid w:val="00C35CA6"/>
    <w:rsid w:val="00C35E14"/>
    <w:rsid w:val="00C35E9B"/>
    <w:rsid w:val="00C35FDC"/>
    <w:rsid w:val="00C36148"/>
    <w:rsid w:val="00C3617D"/>
    <w:rsid w:val="00C3665D"/>
    <w:rsid w:val="00C369EA"/>
    <w:rsid w:val="00C3702E"/>
    <w:rsid w:val="00C37734"/>
    <w:rsid w:val="00C37A26"/>
    <w:rsid w:val="00C37B0B"/>
    <w:rsid w:val="00C37CA3"/>
    <w:rsid w:val="00C4028C"/>
    <w:rsid w:val="00C40364"/>
    <w:rsid w:val="00C40485"/>
    <w:rsid w:val="00C40E36"/>
    <w:rsid w:val="00C41012"/>
    <w:rsid w:val="00C413C8"/>
    <w:rsid w:val="00C4158D"/>
    <w:rsid w:val="00C41ADC"/>
    <w:rsid w:val="00C41F45"/>
    <w:rsid w:val="00C421B8"/>
    <w:rsid w:val="00C42861"/>
    <w:rsid w:val="00C42BE3"/>
    <w:rsid w:val="00C42F4F"/>
    <w:rsid w:val="00C42F65"/>
    <w:rsid w:val="00C43620"/>
    <w:rsid w:val="00C43647"/>
    <w:rsid w:val="00C43B74"/>
    <w:rsid w:val="00C44040"/>
    <w:rsid w:val="00C4412D"/>
    <w:rsid w:val="00C4464D"/>
    <w:rsid w:val="00C4474C"/>
    <w:rsid w:val="00C44D04"/>
    <w:rsid w:val="00C452EF"/>
    <w:rsid w:val="00C45A55"/>
    <w:rsid w:val="00C45C33"/>
    <w:rsid w:val="00C45CFE"/>
    <w:rsid w:val="00C45DBC"/>
    <w:rsid w:val="00C4619D"/>
    <w:rsid w:val="00C4630B"/>
    <w:rsid w:val="00C46BB0"/>
    <w:rsid w:val="00C46EB8"/>
    <w:rsid w:val="00C46EFD"/>
    <w:rsid w:val="00C47539"/>
    <w:rsid w:val="00C47AF8"/>
    <w:rsid w:val="00C5033D"/>
    <w:rsid w:val="00C5049E"/>
    <w:rsid w:val="00C507F7"/>
    <w:rsid w:val="00C509F7"/>
    <w:rsid w:val="00C50CFC"/>
    <w:rsid w:val="00C51303"/>
    <w:rsid w:val="00C517DA"/>
    <w:rsid w:val="00C51888"/>
    <w:rsid w:val="00C51897"/>
    <w:rsid w:val="00C520AD"/>
    <w:rsid w:val="00C524AC"/>
    <w:rsid w:val="00C528EE"/>
    <w:rsid w:val="00C538BE"/>
    <w:rsid w:val="00C53C39"/>
    <w:rsid w:val="00C545BA"/>
    <w:rsid w:val="00C54F86"/>
    <w:rsid w:val="00C55188"/>
    <w:rsid w:val="00C556A6"/>
    <w:rsid w:val="00C5579E"/>
    <w:rsid w:val="00C55857"/>
    <w:rsid w:val="00C5587A"/>
    <w:rsid w:val="00C55923"/>
    <w:rsid w:val="00C55F90"/>
    <w:rsid w:val="00C57369"/>
    <w:rsid w:val="00C57634"/>
    <w:rsid w:val="00C60181"/>
    <w:rsid w:val="00C60467"/>
    <w:rsid w:val="00C60CCB"/>
    <w:rsid w:val="00C6125B"/>
    <w:rsid w:val="00C61CEE"/>
    <w:rsid w:val="00C62E3B"/>
    <w:rsid w:val="00C63184"/>
    <w:rsid w:val="00C631EC"/>
    <w:rsid w:val="00C63290"/>
    <w:rsid w:val="00C633A1"/>
    <w:rsid w:val="00C633E6"/>
    <w:rsid w:val="00C636FD"/>
    <w:rsid w:val="00C63A36"/>
    <w:rsid w:val="00C63BCA"/>
    <w:rsid w:val="00C64880"/>
    <w:rsid w:val="00C648D2"/>
    <w:rsid w:val="00C65371"/>
    <w:rsid w:val="00C65476"/>
    <w:rsid w:val="00C65716"/>
    <w:rsid w:val="00C66E0B"/>
    <w:rsid w:val="00C66FA6"/>
    <w:rsid w:val="00C673C1"/>
    <w:rsid w:val="00C706F2"/>
    <w:rsid w:val="00C70714"/>
    <w:rsid w:val="00C70A8C"/>
    <w:rsid w:val="00C715C2"/>
    <w:rsid w:val="00C715DC"/>
    <w:rsid w:val="00C7160D"/>
    <w:rsid w:val="00C721A1"/>
    <w:rsid w:val="00C72BA6"/>
    <w:rsid w:val="00C72E2E"/>
    <w:rsid w:val="00C7329B"/>
    <w:rsid w:val="00C7382D"/>
    <w:rsid w:val="00C7423B"/>
    <w:rsid w:val="00C742FF"/>
    <w:rsid w:val="00C7433B"/>
    <w:rsid w:val="00C75180"/>
    <w:rsid w:val="00C75E99"/>
    <w:rsid w:val="00C75F1E"/>
    <w:rsid w:val="00C77205"/>
    <w:rsid w:val="00C7756D"/>
    <w:rsid w:val="00C77818"/>
    <w:rsid w:val="00C77B0C"/>
    <w:rsid w:val="00C80051"/>
    <w:rsid w:val="00C80061"/>
    <w:rsid w:val="00C8049B"/>
    <w:rsid w:val="00C808AA"/>
    <w:rsid w:val="00C80EAC"/>
    <w:rsid w:val="00C81915"/>
    <w:rsid w:val="00C81CD4"/>
    <w:rsid w:val="00C81CFE"/>
    <w:rsid w:val="00C8276D"/>
    <w:rsid w:val="00C8286C"/>
    <w:rsid w:val="00C82D74"/>
    <w:rsid w:val="00C831FE"/>
    <w:rsid w:val="00C83895"/>
    <w:rsid w:val="00C83C62"/>
    <w:rsid w:val="00C83D07"/>
    <w:rsid w:val="00C8428A"/>
    <w:rsid w:val="00C84BDE"/>
    <w:rsid w:val="00C84FE5"/>
    <w:rsid w:val="00C85220"/>
    <w:rsid w:val="00C8542B"/>
    <w:rsid w:val="00C861D7"/>
    <w:rsid w:val="00C86210"/>
    <w:rsid w:val="00C864A7"/>
    <w:rsid w:val="00C86A0E"/>
    <w:rsid w:val="00C86EAA"/>
    <w:rsid w:val="00C870F5"/>
    <w:rsid w:val="00C8720D"/>
    <w:rsid w:val="00C873ED"/>
    <w:rsid w:val="00C87527"/>
    <w:rsid w:val="00C87784"/>
    <w:rsid w:val="00C877AC"/>
    <w:rsid w:val="00C87D86"/>
    <w:rsid w:val="00C9070B"/>
    <w:rsid w:val="00C90C74"/>
    <w:rsid w:val="00C90C81"/>
    <w:rsid w:val="00C90FC3"/>
    <w:rsid w:val="00C9142B"/>
    <w:rsid w:val="00C91DB4"/>
    <w:rsid w:val="00C91E6B"/>
    <w:rsid w:val="00C91F2F"/>
    <w:rsid w:val="00C91FB9"/>
    <w:rsid w:val="00C921D7"/>
    <w:rsid w:val="00C923F7"/>
    <w:rsid w:val="00C924D8"/>
    <w:rsid w:val="00C9295C"/>
    <w:rsid w:val="00C9340E"/>
    <w:rsid w:val="00C93D74"/>
    <w:rsid w:val="00C94388"/>
    <w:rsid w:val="00C94B5A"/>
    <w:rsid w:val="00C94F33"/>
    <w:rsid w:val="00C9590D"/>
    <w:rsid w:val="00C95E29"/>
    <w:rsid w:val="00C95F3E"/>
    <w:rsid w:val="00C96574"/>
    <w:rsid w:val="00C96D44"/>
    <w:rsid w:val="00C97CD8"/>
    <w:rsid w:val="00CA03D1"/>
    <w:rsid w:val="00CA10FB"/>
    <w:rsid w:val="00CA1302"/>
    <w:rsid w:val="00CA1530"/>
    <w:rsid w:val="00CA161A"/>
    <w:rsid w:val="00CA168F"/>
    <w:rsid w:val="00CA1D06"/>
    <w:rsid w:val="00CA2399"/>
    <w:rsid w:val="00CA2606"/>
    <w:rsid w:val="00CA27C0"/>
    <w:rsid w:val="00CA29D2"/>
    <w:rsid w:val="00CA29E5"/>
    <w:rsid w:val="00CA2C0D"/>
    <w:rsid w:val="00CA32B9"/>
    <w:rsid w:val="00CA3A11"/>
    <w:rsid w:val="00CA3A2C"/>
    <w:rsid w:val="00CA477D"/>
    <w:rsid w:val="00CA495C"/>
    <w:rsid w:val="00CA4A4D"/>
    <w:rsid w:val="00CA4BB2"/>
    <w:rsid w:val="00CA629B"/>
    <w:rsid w:val="00CA707F"/>
    <w:rsid w:val="00CA7080"/>
    <w:rsid w:val="00CA70D8"/>
    <w:rsid w:val="00CA77A4"/>
    <w:rsid w:val="00CA7D7A"/>
    <w:rsid w:val="00CB0C8F"/>
    <w:rsid w:val="00CB0D40"/>
    <w:rsid w:val="00CB1790"/>
    <w:rsid w:val="00CB1B05"/>
    <w:rsid w:val="00CB1CE1"/>
    <w:rsid w:val="00CB2227"/>
    <w:rsid w:val="00CB224D"/>
    <w:rsid w:val="00CB2919"/>
    <w:rsid w:val="00CB361B"/>
    <w:rsid w:val="00CB4C5A"/>
    <w:rsid w:val="00CB4E4F"/>
    <w:rsid w:val="00CB5B95"/>
    <w:rsid w:val="00CB5BEC"/>
    <w:rsid w:val="00CB6663"/>
    <w:rsid w:val="00CB7AE8"/>
    <w:rsid w:val="00CB7C99"/>
    <w:rsid w:val="00CB7F20"/>
    <w:rsid w:val="00CB7F61"/>
    <w:rsid w:val="00CC0600"/>
    <w:rsid w:val="00CC129B"/>
    <w:rsid w:val="00CC1426"/>
    <w:rsid w:val="00CC1627"/>
    <w:rsid w:val="00CC2322"/>
    <w:rsid w:val="00CC2805"/>
    <w:rsid w:val="00CC3680"/>
    <w:rsid w:val="00CC3CD0"/>
    <w:rsid w:val="00CC4089"/>
    <w:rsid w:val="00CC4180"/>
    <w:rsid w:val="00CC56FD"/>
    <w:rsid w:val="00CC5B12"/>
    <w:rsid w:val="00CC5B9D"/>
    <w:rsid w:val="00CC5C1F"/>
    <w:rsid w:val="00CC5F77"/>
    <w:rsid w:val="00CC636E"/>
    <w:rsid w:val="00CC66F7"/>
    <w:rsid w:val="00CC7297"/>
    <w:rsid w:val="00CC7A3B"/>
    <w:rsid w:val="00CC7B59"/>
    <w:rsid w:val="00CD0286"/>
    <w:rsid w:val="00CD0638"/>
    <w:rsid w:val="00CD0654"/>
    <w:rsid w:val="00CD0838"/>
    <w:rsid w:val="00CD0ADE"/>
    <w:rsid w:val="00CD0D4E"/>
    <w:rsid w:val="00CD115D"/>
    <w:rsid w:val="00CD1262"/>
    <w:rsid w:val="00CD17B2"/>
    <w:rsid w:val="00CD1A70"/>
    <w:rsid w:val="00CD1BAD"/>
    <w:rsid w:val="00CD1DA8"/>
    <w:rsid w:val="00CD22AB"/>
    <w:rsid w:val="00CD25FD"/>
    <w:rsid w:val="00CD2711"/>
    <w:rsid w:val="00CD29CA"/>
    <w:rsid w:val="00CD3254"/>
    <w:rsid w:val="00CD3438"/>
    <w:rsid w:val="00CD3D24"/>
    <w:rsid w:val="00CD4335"/>
    <w:rsid w:val="00CD44CB"/>
    <w:rsid w:val="00CD46AC"/>
    <w:rsid w:val="00CD472B"/>
    <w:rsid w:val="00CD4E13"/>
    <w:rsid w:val="00CD5047"/>
    <w:rsid w:val="00CD5379"/>
    <w:rsid w:val="00CD5D90"/>
    <w:rsid w:val="00CD63BF"/>
    <w:rsid w:val="00CD6730"/>
    <w:rsid w:val="00CD6B94"/>
    <w:rsid w:val="00CD6F34"/>
    <w:rsid w:val="00CD7076"/>
    <w:rsid w:val="00CD71E5"/>
    <w:rsid w:val="00CD736F"/>
    <w:rsid w:val="00CD74A4"/>
    <w:rsid w:val="00CE059B"/>
    <w:rsid w:val="00CE0B40"/>
    <w:rsid w:val="00CE0E95"/>
    <w:rsid w:val="00CE1610"/>
    <w:rsid w:val="00CE1EF1"/>
    <w:rsid w:val="00CE4236"/>
    <w:rsid w:val="00CE42DD"/>
    <w:rsid w:val="00CE43B4"/>
    <w:rsid w:val="00CE4A71"/>
    <w:rsid w:val="00CE4EB8"/>
    <w:rsid w:val="00CE57AF"/>
    <w:rsid w:val="00CE59AB"/>
    <w:rsid w:val="00CE5BE3"/>
    <w:rsid w:val="00CE64F2"/>
    <w:rsid w:val="00CE706A"/>
    <w:rsid w:val="00CE7209"/>
    <w:rsid w:val="00CE7821"/>
    <w:rsid w:val="00CE78B5"/>
    <w:rsid w:val="00CE7B0F"/>
    <w:rsid w:val="00CE7FBB"/>
    <w:rsid w:val="00CF0770"/>
    <w:rsid w:val="00CF09BA"/>
    <w:rsid w:val="00CF0C2A"/>
    <w:rsid w:val="00CF0CBB"/>
    <w:rsid w:val="00CF1BF1"/>
    <w:rsid w:val="00CF1C1E"/>
    <w:rsid w:val="00CF2031"/>
    <w:rsid w:val="00CF22EF"/>
    <w:rsid w:val="00CF2388"/>
    <w:rsid w:val="00CF2A24"/>
    <w:rsid w:val="00CF2EF8"/>
    <w:rsid w:val="00CF33C6"/>
    <w:rsid w:val="00CF340C"/>
    <w:rsid w:val="00CF3425"/>
    <w:rsid w:val="00CF3537"/>
    <w:rsid w:val="00CF3D1A"/>
    <w:rsid w:val="00CF5485"/>
    <w:rsid w:val="00CF58B4"/>
    <w:rsid w:val="00CF5CC7"/>
    <w:rsid w:val="00CF6448"/>
    <w:rsid w:val="00CF65D2"/>
    <w:rsid w:val="00CF6C70"/>
    <w:rsid w:val="00D005AD"/>
    <w:rsid w:val="00D00797"/>
    <w:rsid w:val="00D00886"/>
    <w:rsid w:val="00D011BA"/>
    <w:rsid w:val="00D014BF"/>
    <w:rsid w:val="00D01D1E"/>
    <w:rsid w:val="00D027F0"/>
    <w:rsid w:val="00D0290E"/>
    <w:rsid w:val="00D02C7A"/>
    <w:rsid w:val="00D03091"/>
    <w:rsid w:val="00D03AFA"/>
    <w:rsid w:val="00D04888"/>
    <w:rsid w:val="00D049C2"/>
    <w:rsid w:val="00D04CDD"/>
    <w:rsid w:val="00D04E2C"/>
    <w:rsid w:val="00D04EA4"/>
    <w:rsid w:val="00D05052"/>
    <w:rsid w:val="00D0518B"/>
    <w:rsid w:val="00D054B6"/>
    <w:rsid w:val="00D0560F"/>
    <w:rsid w:val="00D057FA"/>
    <w:rsid w:val="00D05B7A"/>
    <w:rsid w:val="00D062DE"/>
    <w:rsid w:val="00D077C6"/>
    <w:rsid w:val="00D078DF"/>
    <w:rsid w:val="00D0793D"/>
    <w:rsid w:val="00D07962"/>
    <w:rsid w:val="00D11229"/>
    <w:rsid w:val="00D11621"/>
    <w:rsid w:val="00D1288B"/>
    <w:rsid w:val="00D13556"/>
    <w:rsid w:val="00D13766"/>
    <w:rsid w:val="00D142F8"/>
    <w:rsid w:val="00D15512"/>
    <w:rsid w:val="00D1577C"/>
    <w:rsid w:val="00D1595B"/>
    <w:rsid w:val="00D165C5"/>
    <w:rsid w:val="00D172DF"/>
    <w:rsid w:val="00D1737D"/>
    <w:rsid w:val="00D17740"/>
    <w:rsid w:val="00D17D7E"/>
    <w:rsid w:val="00D17DE3"/>
    <w:rsid w:val="00D21044"/>
    <w:rsid w:val="00D21792"/>
    <w:rsid w:val="00D2181D"/>
    <w:rsid w:val="00D22217"/>
    <w:rsid w:val="00D23462"/>
    <w:rsid w:val="00D23D28"/>
    <w:rsid w:val="00D23DB5"/>
    <w:rsid w:val="00D2450D"/>
    <w:rsid w:val="00D25309"/>
    <w:rsid w:val="00D25F7C"/>
    <w:rsid w:val="00D26164"/>
    <w:rsid w:val="00D261D3"/>
    <w:rsid w:val="00D26693"/>
    <w:rsid w:val="00D27069"/>
    <w:rsid w:val="00D2775D"/>
    <w:rsid w:val="00D278E3"/>
    <w:rsid w:val="00D279A4"/>
    <w:rsid w:val="00D27C1F"/>
    <w:rsid w:val="00D304B4"/>
    <w:rsid w:val="00D30CD6"/>
    <w:rsid w:val="00D3114A"/>
    <w:rsid w:val="00D31B00"/>
    <w:rsid w:val="00D32004"/>
    <w:rsid w:val="00D32C52"/>
    <w:rsid w:val="00D32E31"/>
    <w:rsid w:val="00D3303B"/>
    <w:rsid w:val="00D33142"/>
    <w:rsid w:val="00D331E7"/>
    <w:rsid w:val="00D332D7"/>
    <w:rsid w:val="00D33567"/>
    <w:rsid w:val="00D33A57"/>
    <w:rsid w:val="00D33BBC"/>
    <w:rsid w:val="00D341B5"/>
    <w:rsid w:val="00D353FF"/>
    <w:rsid w:val="00D3543E"/>
    <w:rsid w:val="00D35EF9"/>
    <w:rsid w:val="00D35FAF"/>
    <w:rsid w:val="00D36181"/>
    <w:rsid w:val="00D36341"/>
    <w:rsid w:val="00D401DA"/>
    <w:rsid w:val="00D407C5"/>
    <w:rsid w:val="00D410E7"/>
    <w:rsid w:val="00D41EE4"/>
    <w:rsid w:val="00D4232D"/>
    <w:rsid w:val="00D42474"/>
    <w:rsid w:val="00D424C6"/>
    <w:rsid w:val="00D4257C"/>
    <w:rsid w:val="00D4260E"/>
    <w:rsid w:val="00D42D8C"/>
    <w:rsid w:val="00D43114"/>
    <w:rsid w:val="00D438F0"/>
    <w:rsid w:val="00D43B71"/>
    <w:rsid w:val="00D441E4"/>
    <w:rsid w:val="00D44BFA"/>
    <w:rsid w:val="00D44DA6"/>
    <w:rsid w:val="00D451C6"/>
    <w:rsid w:val="00D45C65"/>
    <w:rsid w:val="00D46314"/>
    <w:rsid w:val="00D465C7"/>
    <w:rsid w:val="00D469B7"/>
    <w:rsid w:val="00D475A4"/>
    <w:rsid w:val="00D47710"/>
    <w:rsid w:val="00D47ADC"/>
    <w:rsid w:val="00D47AE0"/>
    <w:rsid w:val="00D50630"/>
    <w:rsid w:val="00D5092A"/>
    <w:rsid w:val="00D512BD"/>
    <w:rsid w:val="00D51B95"/>
    <w:rsid w:val="00D52534"/>
    <w:rsid w:val="00D5263E"/>
    <w:rsid w:val="00D52FB8"/>
    <w:rsid w:val="00D53648"/>
    <w:rsid w:val="00D53693"/>
    <w:rsid w:val="00D537CF"/>
    <w:rsid w:val="00D5431E"/>
    <w:rsid w:val="00D54737"/>
    <w:rsid w:val="00D55042"/>
    <w:rsid w:val="00D551D7"/>
    <w:rsid w:val="00D5533B"/>
    <w:rsid w:val="00D5598D"/>
    <w:rsid w:val="00D55BFD"/>
    <w:rsid w:val="00D55DE3"/>
    <w:rsid w:val="00D56029"/>
    <w:rsid w:val="00D56200"/>
    <w:rsid w:val="00D565EA"/>
    <w:rsid w:val="00D56A9A"/>
    <w:rsid w:val="00D56D7E"/>
    <w:rsid w:val="00D57B83"/>
    <w:rsid w:val="00D61026"/>
    <w:rsid w:val="00D6188F"/>
    <w:rsid w:val="00D620F6"/>
    <w:rsid w:val="00D624CA"/>
    <w:rsid w:val="00D6286B"/>
    <w:rsid w:val="00D62874"/>
    <w:rsid w:val="00D629BB"/>
    <w:rsid w:val="00D62FAB"/>
    <w:rsid w:val="00D6321A"/>
    <w:rsid w:val="00D632A1"/>
    <w:rsid w:val="00D636AA"/>
    <w:rsid w:val="00D640E8"/>
    <w:rsid w:val="00D64470"/>
    <w:rsid w:val="00D64BBB"/>
    <w:rsid w:val="00D64E0B"/>
    <w:rsid w:val="00D650BA"/>
    <w:rsid w:val="00D651F5"/>
    <w:rsid w:val="00D65204"/>
    <w:rsid w:val="00D65886"/>
    <w:rsid w:val="00D65F7C"/>
    <w:rsid w:val="00D664E1"/>
    <w:rsid w:val="00D668D0"/>
    <w:rsid w:val="00D66B9B"/>
    <w:rsid w:val="00D66C7C"/>
    <w:rsid w:val="00D66CCA"/>
    <w:rsid w:val="00D66F62"/>
    <w:rsid w:val="00D67424"/>
    <w:rsid w:val="00D67498"/>
    <w:rsid w:val="00D707DB"/>
    <w:rsid w:val="00D7090D"/>
    <w:rsid w:val="00D7093B"/>
    <w:rsid w:val="00D714E7"/>
    <w:rsid w:val="00D7194C"/>
    <w:rsid w:val="00D72045"/>
    <w:rsid w:val="00D72565"/>
    <w:rsid w:val="00D72C59"/>
    <w:rsid w:val="00D72C84"/>
    <w:rsid w:val="00D72FB3"/>
    <w:rsid w:val="00D733B8"/>
    <w:rsid w:val="00D73876"/>
    <w:rsid w:val="00D7448F"/>
    <w:rsid w:val="00D74610"/>
    <w:rsid w:val="00D7530E"/>
    <w:rsid w:val="00D758C6"/>
    <w:rsid w:val="00D75904"/>
    <w:rsid w:val="00D75DA2"/>
    <w:rsid w:val="00D76434"/>
    <w:rsid w:val="00D764BB"/>
    <w:rsid w:val="00D766A9"/>
    <w:rsid w:val="00D76FDE"/>
    <w:rsid w:val="00D77419"/>
    <w:rsid w:val="00D80003"/>
    <w:rsid w:val="00D8051E"/>
    <w:rsid w:val="00D80996"/>
    <w:rsid w:val="00D809F2"/>
    <w:rsid w:val="00D80A21"/>
    <w:rsid w:val="00D80D43"/>
    <w:rsid w:val="00D812D5"/>
    <w:rsid w:val="00D8188C"/>
    <w:rsid w:val="00D819AF"/>
    <w:rsid w:val="00D81E17"/>
    <w:rsid w:val="00D82084"/>
    <w:rsid w:val="00D828DB"/>
    <w:rsid w:val="00D848D7"/>
    <w:rsid w:val="00D84F55"/>
    <w:rsid w:val="00D85994"/>
    <w:rsid w:val="00D85E41"/>
    <w:rsid w:val="00D86314"/>
    <w:rsid w:val="00D86601"/>
    <w:rsid w:val="00D86775"/>
    <w:rsid w:val="00D8688E"/>
    <w:rsid w:val="00D87300"/>
    <w:rsid w:val="00D87D35"/>
    <w:rsid w:val="00D9010A"/>
    <w:rsid w:val="00D91007"/>
    <w:rsid w:val="00D914A0"/>
    <w:rsid w:val="00D91643"/>
    <w:rsid w:val="00D91805"/>
    <w:rsid w:val="00D91E07"/>
    <w:rsid w:val="00D9200B"/>
    <w:rsid w:val="00D9223B"/>
    <w:rsid w:val="00D92835"/>
    <w:rsid w:val="00D92895"/>
    <w:rsid w:val="00D92A6C"/>
    <w:rsid w:val="00D92F13"/>
    <w:rsid w:val="00D936E9"/>
    <w:rsid w:val="00D941B4"/>
    <w:rsid w:val="00D9431E"/>
    <w:rsid w:val="00D9573B"/>
    <w:rsid w:val="00D95811"/>
    <w:rsid w:val="00D96351"/>
    <w:rsid w:val="00D968BA"/>
    <w:rsid w:val="00D96964"/>
    <w:rsid w:val="00D96990"/>
    <w:rsid w:val="00D96D75"/>
    <w:rsid w:val="00D96ECA"/>
    <w:rsid w:val="00D97239"/>
    <w:rsid w:val="00D97A2A"/>
    <w:rsid w:val="00D97B77"/>
    <w:rsid w:val="00D97C79"/>
    <w:rsid w:val="00DA01E2"/>
    <w:rsid w:val="00DA0643"/>
    <w:rsid w:val="00DA075B"/>
    <w:rsid w:val="00DA103A"/>
    <w:rsid w:val="00DA119D"/>
    <w:rsid w:val="00DA204C"/>
    <w:rsid w:val="00DA225A"/>
    <w:rsid w:val="00DA3BC4"/>
    <w:rsid w:val="00DA3ED7"/>
    <w:rsid w:val="00DA47BD"/>
    <w:rsid w:val="00DA4AA1"/>
    <w:rsid w:val="00DA510D"/>
    <w:rsid w:val="00DA5205"/>
    <w:rsid w:val="00DA53EF"/>
    <w:rsid w:val="00DA5A02"/>
    <w:rsid w:val="00DA5A52"/>
    <w:rsid w:val="00DA5A8B"/>
    <w:rsid w:val="00DA6177"/>
    <w:rsid w:val="00DA656E"/>
    <w:rsid w:val="00DA662E"/>
    <w:rsid w:val="00DA68A4"/>
    <w:rsid w:val="00DA6A0B"/>
    <w:rsid w:val="00DA71C4"/>
    <w:rsid w:val="00DA7B1D"/>
    <w:rsid w:val="00DB05B2"/>
    <w:rsid w:val="00DB086A"/>
    <w:rsid w:val="00DB0BCF"/>
    <w:rsid w:val="00DB0E41"/>
    <w:rsid w:val="00DB10A5"/>
    <w:rsid w:val="00DB158F"/>
    <w:rsid w:val="00DB1A74"/>
    <w:rsid w:val="00DB1EA7"/>
    <w:rsid w:val="00DB206C"/>
    <w:rsid w:val="00DB2918"/>
    <w:rsid w:val="00DB2D35"/>
    <w:rsid w:val="00DB2FD1"/>
    <w:rsid w:val="00DB3174"/>
    <w:rsid w:val="00DB449B"/>
    <w:rsid w:val="00DB4A16"/>
    <w:rsid w:val="00DB74B5"/>
    <w:rsid w:val="00DB7815"/>
    <w:rsid w:val="00DB79DE"/>
    <w:rsid w:val="00DB7A5A"/>
    <w:rsid w:val="00DB7F9E"/>
    <w:rsid w:val="00DC180A"/>
    <w:rsid w:val="00DC1E19"/>
    <w:rsid w:val="00DC23BE"/>
    <w:rsid w:val="00DC27ED"/>
    <w:rsid w:val="00DC2F75"/>
    <w:rsid w:val="00DC2F81"/>
    <w:rsid w:val="00DC3006"/>
    <w:rsid w:val="00DC3B31"/>
    <w:rsid w:val="00DC4024"/>
    <w:rsid w:val="00DC4389"/>
    <w:rsid w:val="00DC43FB"/>
    <w:rsid w:val="00DC4B31"/>
    <w:rsid w:val="00DC4ECC"/>
    <w:rsid w:val="00DC5100"/>
    <w:rsid w:val="00DC5643"/>
    <w:rsid w:val="00DC5B98"/>
    <w:rsid w:val="00DC5F12"/>
    <w:rsid w:val="00DC60D0"/>
    <w:rsid w:val="00DC672A"/>
    <w:rsid w:val="00DC68D5"/>
    <w:rsid w:val="00DC6A56"/>
    <w:rsid w:val="00DC711E"/>
    <w:rsid w:val="00DC7476"/>
    <w:rsid w:val="00DC755A"/>
    <w:rsid w:val="00DC7841"/>
    <w:rsid w:val="00DC7F6E"/>
    <w:rsid w:val="00DD0CC4"/>
    <w:rsid w:val="00DD22FA"/>
    <w:rsid w:val="00DD2505"/>
    <w:rsid w:val="00DD2EC8"/>
    <w:rsid w:val="00DD3843"/>
    <w:rsid w:val="00DD3B6C"/>
    <w:rsid w:val="00DD3C23"/>
    <w:rsid w:val="00DD3F5D"/>
    <w:rsid w:val="00DD4232"/>
    <w:rsid w:val="00DD459E"/>
    <w:rsid w:val="00DD5228"/>
    <w:rsid w:val="00DD5695"/>
    <w:rsid w:val="00DD59C7"/>
    <w:rsid w:val="00DD5DC4"/>
    <w:rsid w:val="00DD5FE5"/>
    <w:rsid w:val="00DD63A1"/>
    <w:rsid w:val="00DD688E"/>
    <w:rsid w:val="00DD6A4C"/>
    <w:rsid w:val="00DD6AC3"/>
    <w:rsid w:val="00DD6D75"/>
    <w:rsid w:val="00DD6FE3"/>
    <w:rsid w:val="00DD7A36"/>
    <w:rsid w:val="00DD7A89"/>
    <w:rsid w:val="00DD7D0A"/>
    <w:rsid w:val="00DD7F66"/>
    <w:rsid w:val="00DE004A"/>
    <w:rsid w:val="00DE07B6"/>
    <w:rsid w:val="00DE0BE9"/>
    <w:rsid w:val="00DE1C36"/>
    <w:rsid w:val="00DE1FE0"/>
    <w:rsid w:val="00DE265B"/>
    <w:rsid w:val="00DE2E25"/>
    <w:rsid w:val="00DE354A"/>
    <w:rsid w:val="00DE3E44"/>
    <w:rsid w:val="00DE3F4F"/>
    <w:rsid w:val="00DE403C"/>
    <w:rsid w:val="00DE4066"/>
    <w:rsid w:val="00DE444C"/>
    <w:rsid w:val="00DE47A0"/>
    <w:rsid w:val="00DE49E4"/>
    <w:rsid w:val="00DE4DB9"/>
    <w:rsid w:val="00DE5AA7"/>
    <w:rsid w:val="00DE5CF3"/>
    <w:rsid w:val="00DE5E8D"/>
    <w:rsid w:val="00DE62F6"/>
    <w:rsid w:val="00DE6347"/>
    <w:rsid w:val="00DE6490"/>
    <w:rsid w:val="00DE69CA"/>
    <w:rsid w:val="00DE7440"/>
    <w:rsid w:val="00DE7EFD"/>
    <w:rsid w:val="00DF01EE"/>
    <w:rsid w:val="00DF035E"/>
    <w:rsid w:val="00DF036D"/>
    <w:rsid w:val="00DF0474"/>
    <w:rsid w:val="00DF085D"/>
    <w:rsid w:val="00DF090A"/>
    <w:rsid w:val="00DF0C41"/>
    <w:rsid w:val="00DF0C74"/>
    <w:rsid w:val="00DF0DB0"/>
    <w:rsid w:val="00DF126E"/>
    <w:rsid w:val="00DF19B7"/>
    <w:rsid w:val="00DF1A58"/>
    <w:rsid w:val="00DF1C57"/>
    <w:rsid w:val="00DF23AF"/>
    <w:rsid w:val="00DF2839"/>
    <w:rsid w:val="00DF3D68"/>
    <w:rsid w:val="00DF4664"/>
    <w:rsid w:val="00DF4A47"/>
    <w:rsid w:val="00DF4F9C"/>
    <w:rsid w:val="00DF4FAF"/>
    <w:rsid w:val="00DF52F5"/>
    <w:rsid w:val="00DF5A19"/>
    <w:rsid w:val="00DF5BE3"/>
    <w:rsid w:val="00DF5F67"/>
    <w:rsid w:val="00DF6453"/>
    <w:rsid w:val="00DF648A"/>
    <w:rsid w:val="00DF649E"/>
    <w:rsid w:val="00DF7252"/>
    <w:rsid w:val="00DF7753"/>
    <w:rsid w:val="00DF7AA5"/>
    <w:rsid w:val="00E008B7"/>
    <w:rsid w:val="00E00F49"/>
    <w:rsid w:val="00E010F7"/>
    <w:rsid w:val="00E011B5"/>
    <w:rsid w:val="00E013A4"/>
    <w:rsid w:val="00E016D8"/>
    <w:rsid w:val="00E018B0"/>
    <w:rsid w:val="00E01BBF"/>
    <w:rsid w:val="00E02975"/>
    <w:rsid w:val="00E02BA1"/>
    <w:rsid w:val="00E02D57"/>
    <w:rsid w:val="00E02ECC"/>
    <w:rsid w:val="00E02EFD"/>
    <w:rsid w:val="00E0338B"/>
    <w:rsid w:val="00E0373E"/>
    <w:rsid w:val="00E03B67"/>
    <w:rsid w:val="00E043F1"/>
    <w:rsid w:val="00E04843"/>
    <w:rsid w:val="00E0484D"/>
    <w:rsid w:val="00E04916"/>
    <w:rsid w:val="00E04A57"/>
    <w:rsid w:val="00E04DF3"/>
    <w:rsid w:val="00E0538A"/>
    <w:rsid w:val="00E05695"/>
    <w:rsid w:val="00E05CDC"/>
    <w:rsid w:val="00E05E62"/>
    <w:rsid w:val="00E060C3"/>
    <w:rsid w:val="00E06804"/>
    <w:rsid w:val="00E0695E"/>
    <w:rsid w:val="00E06E1A"/>
    <w:rsid w:val="00E06F7D"/>
    <w:rsid w:val="00E0710B"/>
    <w:rsid w:val="00E07C89"/>
    <w:rsid w:val="00E07D6E"/>
    <w:rsid w:val="00E107C2"/>
    <w:rsid w:val="00E10994"/>
    <w:rsid w:val="00E10D4C"/>
    <w:rsid w:val="00E1113E"/>
    <w:rsid w:val="00E111A5"/>
    <w:rsid w:val="00E11671"/>
    <w:rsid w:val="00E11929"/>
    <w:rsid w:val="00E12597"/>
    <w:rsid w:val="00E12A10"/>
    <w:rsid w:val="00E12A18"/>
    <w:rsid w:val="00E12B5A"/>
    <w:rsid w:val="00E12C38"/>
    <w:rsid w:val="00E12DC1"/>
    <w:rsid w:val="00E13A21"/>
    <w:rsid w:val="00E1458D"/>
    <w:rsid w:val="00E14B62"/>
    <w:rsid w:val="00E157B5"/>
    <w:rsid w:val="00E15B3B"/>
    <w:rsid w:val="00E16ED7"/>
    <w:rsid w:val="00E16F0B"/>
    <w:rsid w:val="00E174C0"/>
    <w:rsid w:val="00E17999"/>
    <w:rsid w:val="00E17D97"/>
    <w:rsid w:val="00E20212"/>
    <w:rsid w:val="00E21143"/>
    <w:rsid w:val="00E2163F"/>
    <w:rsid w:val="00E21AA8"/>
    <w:rsid w:val="00E22041"/>
    <w:rsid w:val="00E22CFE"/>
    <w:rsid w:val="00E22F26"/>
    <w:rsid w:val="00E23A0B"/>
    <w:rsid w:val="00E241B6"/>
    <w:rsid w:val="00E24754"/>
    <w:rsid w:val="00E24E17"/>
    <w:rsid w:val="00E24E44"/>
    <w:rsid w:val="00E25A37"/>
    <w:rsid w:val="00E25A94"/>
    <w:rsid w:val="00E25CF3"/>
    <w:rsid w:val="00E2600E"/>
    <w:rsid w:val="00E260AF"/>
    <w:rsid w:val="00E265E6"/>
    <w:rsid w:val="00E273CB"/>
    <w:rsid w:val="00E27C64"/>
    <w:rsid w:val="00E3103B"/>
    <w:rsid w:val="00E314EE"/>
    <w:rsid w:val="00E3231C"/>
    <w:rsid w:val="00E327A6"/>
    <w:rsid w:val="00E32886"/>
    <w:rsid w:val="00E32BDA"/>
    <w:rsid w:val="00E32DB5"/>
    <w:rsid w:val="00E32E8F"/>
    <w:rsid w:val="00E33802"/>
    <w:rsid w:val="00E33A86"/>
    <w:rsid w:val="00E33BB5"/>
    <w:rsid w:val="00E33BE1"/>
    <w:rsid w:val="00E34040"/>
    <w:rsid w:val="00E34088"/>
    <w:rsid w:val="00E34496"/>
    <w:rsid w:val="00E349E5"/>
    <w:rsid w:val="00E34F92"/>
    <w:rsid w:val="00E357CC"/>
    <w:rsid w:val="00E35FF0"/>
    <w:rsid w:val="00E36D86"/>
    <w:rsid w:val="00E370F8"/>
    <w:rsid w:val="00E37224"/>
    <w:rsid w:val="00E37931"/>
    <w:rsid w:val="00E379F0"/>
    <w:rsid w:val="00E37EB1"/>
    <w:rsid w:val="00E40588"/>
    <w:rsid w:val="00E40D7B"/>
    <w:rsid w:val="00E40FF7"/>
    <w:rsid w:val="00E4115D"/>
    <w:rsid w:val="00E41329"/>
    <w:rsid w:val="00E419A9"/>
    <w:rsid w:val="00E41FBC"/>
    <w:rsid w:val="00E433FF"/>
    <w:rsid w:val="00E440D1"/>
    <w:rsid w:val="00E447DA"/>
    <w:rsid w:val="00E44820"/>
    <w:rsid w:val="00E44AF1"/>
    <w:rsid w:val="00E44B22"/>
    <w:rsid w:val="00E44EE9"/>
    <w:rsid w:val="00E45217"/>
    <w:rsid w:val="00E45B4E"/>
    <w:rsid w:val="00E45BBE"/>
    <w:rsid w:val="00E4601A"/>
    <w:rsid w:val="00E4690A"/>
    <w:rsid w:val="00E46A38"/>
    <w:rsid w:val="00E47121"/>
    <w:rsid w:val="00E472A8"/>
    <w:rsid w:val="00E47B82"/>
    <w:rsid w:val="00E47C93"/>
    <w:rsid w:val="00E505DA"/>
    <w:rsid w:val="00E50714"/>
    <w:rsid w:val="00E50939"/>
    <w:rsid w:val="00E518D5"/>
    <w:rsid w:val="00E51AF7"/>
    <w:rsid w:val="00E51C71"/>
    <w:rsid w:val="00E52794"/>
    <w:rsid w:val="00E52F62"/>
    <w:rsid w:val="00E530D1"/>
    <w:rsid w:val="00E5321B"/>
    <w:rsid w:val="00E533CF"/>
    <w:rsid w:val="00E538A1"/>
    <w:rsid w:val="00E53DA7"/>
    <w:rsid w:val="00E543FA"/>
    <w:rsid w:val="00E54D26"/>
    <w:rsid w:val="00E54D63"/>
    <w:rsid w:val="00E54E47"/>
    <w:rsid w:val="00E5510E"/>
    <w:rsid w:val="00E55BD9"/>
    <w:rsid w:val="00E55C3D"/>
    <w:rsid w:val="00E55FB6"/>
    <w:rsid w:val="00E561B8"/>
    <w:rsid w:val="00E56E28"/>
    <w:rsid w:val="00E575CE"/>
    <w:rsid w:val="00E57E18"/>
    <w:rsid w:val="00E57F0B"/>
    <w:rsid w:val="00E600EB"/>
    <w:rsid w:val="00E6050D"/>
    <w:rsid w:val="00E60883"/>
    <w:rsid w:val="00E616AE"/>
    <w:rsid w:val="00E61A94"/>
    <w:rsid w:val="00E61C5E"/>
    <w:rsid w:val="00E62083"/>
    <w:rsid w:val="00E6287B"/>
    <w:rsid w:val="00E62A1C"/>
    <w:rsid w:val="00E62C6D"/>
    <w:rsid w:val="00E62D5C"/>
    <w:rsid w:val="00E62DA4"/>
    <w:rsid w:val="00E62F31"/>
    <w:rsid w:val="00E63008"/>
    <w:rsid w:val="00E63741"/>
    <w:rsid w:val="00E63C96"/>
    <w:rsid w:val="00E63E87"/>
    <w:rsid w:val="00E6499E"/>
    <w:rsid w:val="00E64B20"/>
    <w:rsid w:val="00E6531E"/>
    <w:rsid w:val="00E6532F"/>
    <w:rsid w:val="00E654E4"/>
    <w:rsid w:val="00E661B9"/>
    <w:rsid w:val="00E6629A"/>
    <w:rsid w:val="00E66B24"/>
    <w:rsid w:val="00E66B3B"/>
    <w:rsid w:val="00E6777D"/>
    <w:rsid w:val="00E677EC"/>
    <w:rsid w:val="00E67CA9"/>
    <w:rsid w:val="00E70D1B"/>
    <w:rsid w:val="00E70DEE"/>
    <w:rsid w:val="00E7156D"/>
    <w:rsid w:val="00E71C05"/>
    <w:rsid w:val="00E72FAB"/>
    <w:rsid w:val="00E73576"/>
    <w:rsid w:val="00E73857"/>
    <w:rsid w:val="00E73907"/>
    <w:rsid w:val="00E7463D"/>
    <w:rsid w:val="00E7468B"/>
    <w:rsid w:val="00E74898"/>
    <w:rsid w:val="00E74A90"/>
    <w:rsid w:val="00E74BCE"/>
    <w:rsid w:val="00E7503D"/>
    <w:rsid w:val="00E75545"/>
    <w:rsid w:val="00E75766"/>
    <w:rsid w:val="00E75881"/>
    <w:rsid w:val="00E7592A"/>
    <w:rsid w:val="00E75E5F"/>
    <w:rsid w:val="00E76798"/>
    <w:rsid w:val="00E76A3B"/>
    <w:rsid w:val="00E77739"/>
    <w:rsid w:val="00E80336"/>
    <w:rsid w:val="00E80531"/>
    <w:rsid w:val="00E813B9"/>
    <w:rsid w:val="00E81DB9"/>
    <w:rsid w:val="00E81E61"/>
    <w:rsid w:val="00E823A4"/>
    <w:rsid w:val="00E82A31"/>
    <w:rsid w:val="00E82D57"/>
    <w:rsid w:val="00E83104"/>
    <w:rsid w:val="00E834B1"/>
    <w:rsid w:val="00E836DB"/>
    <w:rsid w:val="00E841B3"/>
    <w:rsid w:val="00E84AE8"/>
    <w:rsid w:val="00E84EB9"/>
    <w:rsid w:val="00E8534C"/>
    <w:rsid w:val="00E8563A"/>
    <w:rsid w:val="00E85788"/>
    <w:rsid w:val="00E85AB3"/>
    <w:rsid w:val="00E85C52"/>
    <w:rsid w:val="00E85DCB"/>
    <w:rsid w:val="00E86E06"/>
    <w:rsid w:val="00E87422"/>
    <w:rsid w:val="00E879B1"/>
    <w:rsid w:val="00E903A7"/>
    <w:rsid w:val="00E905E4"/>
    <w:rsid w:val="00E90C0A"/>
    <w:rsid w:val="00E9127A"/>
    <w:rsid w:val="00E91378"/>
    <w:rsid w:val="00E9147F"/>
    <w:rsid w:val="00E91C0D"/>
    <w:rsid w:val="00E91C18"/>
    <w:rsid w:val="00E91DAA"/>
    <w:rsid w:val="00E92372"/>
    <w:rsid w:val="00E927FC"/>
    <w:rsid w:val="00E9300D"/>
    <w:rsid w:val="00E941C9"/>
    <w:rsid w:val="00E94B87"/>
    <w:rsid w:val="00E9501F"/>
    <w:rsid w:val="00E9504B"/>
    <w:rsid w:val="00E95081"/>
    <w:rsid w:val="00E950C4"/>
    <w:rsid w:val="00E959AE"/>
    <w:rsid w:val="00E95B36"/>
    <w:rsid w:val="00E9665E"/>
    <w:rsid w:val="00E97130"/>
    <w:rsid w:val="00E974E0"/>
    <w:rsid w:val="00E97870"/>
    <w:rsid w:val="00E97A69"/>
    <w:rsid w:val="00EA0424"/>
    <w:rsid w:val="00EA059C"/>
    <w:rsid w:val="00EA0B93"/>
    <w:rsid w:val="00EA0BB6"/>
    <w:rsid w:val="00EA1021"/>
    <w:rsid w:val="00EA18AC"/>
    <w:rsid w:val="00EA1A04"/>
    <w:rsid w:val="00EA2465"/>
    <w:rsid w:val="00EA2A25"/>
    <w:rsid w:val="00EA2CE9"/>
    <w:rsid w:val="00EA2E42"/>
    <w:rsid w:val="00EA2EEE"/>
    <w:rsid w:val="00EA3169"/>
    <w:rsid w:val="00EA3AB0"/>
    <w:rsid w:val="00EA3AE9"/>
    <w:rsid w:val="00EA3C3B"/>
    <w:rsid w:val="00EA4096"/>
    <w:rsid w:val="00EA4E9C"/>
    <w:rsid w:val="00EA54F1"/>
    <w:rsid w:val="00EA559B"/>
    <w:rsid w:val="00EA5683"/>
    <w:rsid w:val="00EA5D85"/>
    <w:rsid w:val="00EA5E42"/>
    <w:rsid w:val="00EA5ECC"/>
    <w:rsid w:val="00EA6426"/>
    <w:rsid w:val="00EA6C4F"/>
    <w:rsid w:val="00EA6DD5"/>
    <w:rsid w:val="00EA7A93"/>
    <w:rsid w:val="00EA7C34"/>
    <w:rsid w:val="00EA7E30"/>
    <w:rsid w:val="00EB0195"/>
    <w:rsid w:val="00EB0337"/>
    <w:rsid w:val="00EB0411"/>
    <w:rsid w:val="00EB057C"/>
    <w:rsid w:val="00EB0CF6"/>
    <w:rsid w:val="00EB15F6"/>
    <w:rsid w:val="00EB2846"/>
    <w:rsid w:val="00EB2E3A"/>
    <w:rsid w:val="00EB39A7"/>
    <w:rsid w:val="00EB470C"/>
    <w:rsid w:val="00EB4910"/>
    <w:rsid w:val="00EB4F1D"/>
    <w:rsid w:val="00EB539D"/>
    <w:rsid w:val="00EB5A30"/>
    <w:rsid w:val="00EB5F64"/>
    <w:rsid w:val="00EB61BE"/>
    <w:rsid w:val="00EB642F"/>
    <w:rsid w:val="00EB65D0"/>
    <w:rsid w:val="00EB725D"/>
    <w:rsid w:val="00EB7571"/>
    <w:rsid w:val="00EB75CD"/>
    <w:rsid w:val="00EB7C71"/>
    <w:rsid w:val="00EB7F56"/>
    <w:rsid w:val="00EB7F64"/>
    <w:rsid w:val="00EC0DB6"/>
    <w:rsid w:val="00EC0FB9"/>
    <w:rsid w:val="00EC1660"/>
    <w:rsid w:val="00EC1BC2"/>
    <w:rsid w:val="00EC22BF"/>
    <w:rsid w:val="00EC2994"/>
    <w:rsid w:val="00EC3A90"/>
    <w:rsid w:val="00EC3EEE"/>
    <w:rsid w:val="00EC66FF"/>
    <w:rsid w:val="00EC67C5"/>
    <w:rsid w:val="00EC6823"/>
    <w:rsid w:val="00EC6897"/>
    <w:rsid w:val="00EC68AB"/>
    <w:rsid w:val="00EC788D"/>
    <w:rsid w:val="00EC7963"/>
    <w:rsid w:val="00EC7A08"/>
    <w:rsid w:val="00EC7CBA"/>
    <w:rsid w:val="00ED0202"/>
    <w:rsid w:val="00ED03C5"/>
    <w:rsid w:val="00ED03E7"/>
    <w:rsid w:val="00ED09AE"/>
    <w:rsid w:val="00ED0AD1"/>
    <w:rsid w:val="00ED0C56"/>
    <w:rsid w:val="00ED0CD0"/>
    <w:rsid w:val="00ED0DEB"/>
    <w:rsid w:val="00ED0EEF"/>
    <w:rsid w:val="00ED106B"/>
    <w:rsid w:val="00ED1115"/>
    <w:rsid w:val="00ED1129"/>
    <w:rsid w:val="00ED120A"/>
    <w:rsid w:val="00ED1240"/>
    <w:rsid w:val="00ED1257"/>
    <w:rsid w:val="00ED19B6"/>
    <w:rsid w:val="00ED1D66"/>
    <w:rsid w:val="00ED2B7F"/>
    <w:rsid w:val="00ED3B2B"/>
    <w:rsid w:val="00ED4471"/>
    <w:rsid w:val="00ED4560"/>
    <w:rsid w:val="00ED49EE"/>
    <w:rsid w:val="00ED6D6B"/>
    <w:rsid w:val="00ED709F"/>
    <w:rsid w:val="00ED7E68"/>
    <w:rsid w:val="00EE0AB6"/>
    <w:rsid w:val="00EE0E53"/>
    <w:rsid w:val="00EE0F79"/>
    <w:rsid w:val="00EE176B"/>
    <w:rsid w:val="00EE18BF"/>
    <w:rsid w:val="00EE289A"/>
    <w:rsid w:val="00EE298E"/>
    <w:rsid w:val="00EE2B24"/>
    <w:rsid w:val="00EE35D5"/>
    <w:rsid w:val="00EE393B"/>
    <w:rsid w:val="00EE3DD3"/>
    <w:rsid w:val="00EE43B7"/>
    <w:rsid w:val="00EE45FB"/>
    <w:rsid w:val="00EE480B"/>
    <w:rsid w:val="00EE4E76"/>
    <w:rsid w:val="00EE50CF"/>
    <w:rsid w:val="00EE5411"/>
    <w:rsid w:val="00EE5A1B"/>
    <w:rsid w:val="00EE5FAF"/>
    <w:rsid w:val="00EE5FCD"/>
    <w:rsid w:val="00EE6022"/>
    <w:rsid w:val="00EE666F"/>
    <w:rsid w:val="00EE679D"/>
    <w:rsid w:val="00EE68CE"/>
    <w:rsid w:val="00EE717D"/>
    <w:rsid w:val="00EE7F71"/>
    <w:rsid w:val="00EF0145"/>
    <w:rsid w:val="00EF055C"/>
    <w:rsid w:val="00EF0767"/>
    <w:rsid w:val="00EF16FE"/>
    <w:rsid w:val="00EF1B2F"/>
    <w:rsid w:val="00EF262A"/>
    <w:rsid w:val="00EF2B76"/>
    <w:rsid w:val="00EF2C56"/>
    <w:rsid w:val="00EF33C8"/>
    <w:rsid w:val="00EF33CD"/>
    <w:rsid w:val="00EF3834"/>
    <w:rsid w:val="00EF3A22"/>
    <w:rsid w:val="00EF40C9"/>
    <w:rsid w:val="00EF41F9"/>
    <w:rsid w:val="00EF4575"/>
    <w:rsid w:val="00EF4D7C"/>
    <w:rsid w:val="00EF5061"/>
    <w:rsid w:val="00EF5EF5"/>
    <w:rsid w:val="00EF6398"/>
    <w:rsid w:val="00EF6D2E"/>
    <w:rsid w:val="00EF6E7F"/>
    <w:rsid w:val="00EF729A"/>
    <w:rsid w:val="00EF79D9"/>
    <w:rsid w:val="00EF7AA8"/>
    <w:rsid w:val="00EF7CCF"/>
    <w:rsid w:val="00EF7E07"/>
    <w:rsid w:val="00F002FA"/>
    <w:rsid w:val="00F013C7"/>
    <w:rsid w:val="00F025C0"/>
    <w:rsid w:val="00F02852"/>
    <w:rsid w:val="00F0297B"/>
    <w:rsid w:val="00F02DDE"/>
    <w:rsid w:val="00F031F6"/>
    <w:rsid w:val="00F03C34"/>
    <w:rsid w:val="00F03FDD"/>
    <w:rsid w:val="00F04855"/>
    <w:rsid w:val="00F0496F"/>
    <w:rsid w:val="00F05060"/>
    <w:rsid w:val="00F05194"/>
    <w:rsid w:val="00F05388"/>
    <w:rsid w:val="00F05731"/>
    <w:rsid w:val="00F0717D"/>
    <w:rsid w:val="00F0718A"/>
    <w:rsid w:val="00F071E5"/>
    <w:rsid w:val="00F072CC"/>
    <w:rsid w:val="00F07B70"/>
    <w:rsid w:val="00F07BFD"/>
    <w:rsid w:val="00F07CD1"/>
    <w:rsid w:val="00F103A2"/>
    <w:rsid w:val="00F1047D"/>
    <w:rsid w:val="00F10B61"/>
    <w:rsid w:val="00F1110D"/>
    <w:rsid w:val="00F113F9"/>
    <w:rsid w:val="00F115E7"/>
    <w:rsid w:val="00F120F9"/>
    <w:rsid w:val="00F12B5E"/>
    <w:rsid w:val="00F130E9"/>
    <w:rsid w:val="00F1423B"/>
    <w:rsid w:val="00F15341"/>
    <w:rsid w:val="00F15399"/>
    <w:rsid w:val="00F162F4"/>
    <w:rsid w:val="00F16376"/>
    <w:rsid w:val="00F17357"/>
    <w:rsid w:val="00F17362"/>
    <w:rsid w:val="00F17A84"/>
    <w:rsid w:val="00F17FF3"/>
    <w:rsid w:val="00F20024"/>
    <w:rsid w:val="00F205B5"/>
    <w:rsid w:val="00F20884"/>
    <w:rsid w:val="00F2097E"/>
    <w:rsid w:val="00F21CE0"/>
    <w:rsid w:val="00F22327"/>
    <w:rsid w:val="00F22DE9"/>
    <w:rsid w:val="00F22F48"/>
    <w:rsid w:val="00F23BC7"/>
    <w:rsid w:val="00F2405E"/>
    <w:rsid w:val="00F241DC"/>
    <w:rsid w:val="00F2468B"/>
    <w:rsid w:val="00F247A5"/>
    <w:rsid w:val="00F24936"/>
    <w:rsid w:val="00F253C6"/>
    <w:rsid w:val="00F269FA"/>
    <w:rsid w:val="00F26BFF"/>
    <w:rsid w:val="00F270F4"/>
    <w:rsid w:val="00F27B34"/>
    <w:rsid w:val="00F27C90"/>
    <w:rsid w:val="00F27DD3"/>
    <w:rsid w:val="00F30CB6"/>
    <w:rsid w:val="00F30CE0"/>
    <w:rsid w:val="00F3103C"/>
    <w:rsid w:val="00F315CC"/>
    <w:rsid w:val="00F32113"/>
    <w:rsid w:val="00F32201"/>
    <w:rsid w:val="00F32343"/>
    <w:rsid w:val="00F3239F"/>
    <w:rsid w:val="00F3286B"/>
    <w:rsid w:val="00F32AEE"/>
    <w:rsid w:val="00F32D54"/>
    <w:rsid w:val="00F3307F"/>
    <w:rsid w:val="00F33427"/>
    <w:rsid w:val="00F33EB9"/>
    <w:rsid w:val="00F33F3B"/>
    <w:rsid w:val="00F33F78"/>
    <w:rsid w:val="00F33FC7"/>
    <w:rsid w:val="00F34513"/>
    <w:rsid w:val="00F3472B"/>
    <w:rsid w:val="00F35BE6"/>
    <w:rsid w:val="00F35C98"/>
    <w:rsid w:val="00F35D44"/>
    <w:rsid w:val="00F35E5A"/>
    <w:rsid w:val="00F35F99"/>
    <w:rsid w:val="00F3639B"/>
    <w:rsid w:val="00F366DC"/>
    <w:rsid w:val="00F36D5F"/>
    <w:rsid w:val="00F377B1"/>
    <w:rsid w:val="00F409F3"/>
    <w:rsid w:val="00F40D5A"/>
    <w:rsid w:val="00F40DED"/>
    <w:rsid w:val="00F40FC3"/>
    <w:rsid w:val="00F4126F"/>
    <w:rsid w:val="00F41C2E"/>
    <w:rsid w:val="00F41CD9"/>
    <w:rsid w:val="00F42024"/>
    <w:rsid w:val="00F42451"/>
    <w:rsid w:val="00F4250B"/>
    <w:rsid w:val="00F42B90"/>
    <w:rsid w:val="00F431CC"/>
    <w:rsid w:val="00F436B9"/>
    <w:rsid w:val="00F45175"/>
    <w:rsid w:val="00F45573"/>
    <w:rsid w:val="00F456FB"/>
    <w:rsid w:val="00F45B97"/>
    <w:rsid w:val="00F45D9E"/>
    <w:rsid w:val="00F46A0C"/>
    <w:rsid w:val="00F47600"/>
    <w:rsid w:val="00F476E0"/>
    <w:rsid w:val="00F47F44"/>
    <w:rsid w:val="00F503BE"/>
    <w:rsid w:val="00F50E9F"/>
    <w:rsid w:val="00F514B2"/>
    <w:rsid w:val="00F52536"/>
    <w:rsid w:val="00F52594"/>
    <w:rsid w:val="00F5287F"/>
    <w:rsid w:val="00F52A67"/>
    <w:rsid w:val="00F53F5F"/>
    <w:rsid w:val="00F54198"/>
    <w:rsid w:val="00F54354"/>
    <w:rsid w:val="00F543B8"/>
    <w:rsid w:val="00F544F0"/>
    <w:rsid w:val="00F545D2"/>
    <w:rsid w:val="00F55218"/>
    <w:rsid w:val="00F55472"/>
    <w:rsid w:val="00F55B16"/>
    <w:rsid w:val="00F56628"/>
    <w:rsid w:val="00F56CD3"/>
    <w:rsid w:val="00F570BA"/>
    <w:rsid w:val="00F573E4"/>
    <w:rsid w:val="00F60195"/>
    <w:rsid w:val="00F60885"/>
    <w:rsid w:val="00F60CED"/>
    <w:rsid w:val="00F60DDA"/>
    <w:rsid w:val="00F615F3"/>
    <w:rsid w:val="00F61C85"/>
    <w:rsid w:val="00F62074"/>
    <w:rsid w:val="00F631E1"/>
    <w:rsid w:val="00F6330B"/>
    <w:rsid w:val="00F63DB0"/>
    <w:rsid w:val="00F642E0"/>
    <w:rsid w:val="00F64D7B"/>
    <w:rsid w:val="00F65480"/>
    <w:rsid w:val="00F65E3B"/>
    <w:rsid w:val="00F65EF2"/>
    <w:rsid w:val="00F675F8"/>
    <w:rsid w:val="00F6776C"/>
    <w:rsid w:val="00F70CCF"/>
    <w:rsid w:val="00F70D11"/>
    <w:rsid w:val="00F70EA0"/>
    <w:rsid w:val="00F710BA"/>
    <w:rsid w:val="00F71197"/>
    <w:rsid w:val="00F71788"/>
    <w:rsid w:val="00F71ACA"/>
    <w:rsid w:val="00F7236B"/>
    <w:rsid w:val="00F72897"/>
    <w:rsid w:val="00F72B04"/>
    <w:rsid w:val="00F72D80"/>
    <w:rsid w:val="00F72E25"/>
    <w:rsid w:val="00F732E6"/>
    <w:rsid w:val="00F73C58"/>
    <w:rsid w:val="00F73C9F"/>
    <w:rsid w:val="00F73D7E"/>
    <w:rsid w:val="00F74243"/>
    <w:rsid w:val="00F74277"/>
    <w:rsid w:val="00F7433F"/>
    <w:rsid w:val="00F744AE"/>
    <w:rsid w:val="00F74A12"/>
    <w:rsid w:val="00F74AB4"/>
    <w:rsid w:val="00F74C14"/>
    <w:rsid w:val="00F75268"/>
    <w:rsid w:val="00F75483"/>
    <w:rsid w:val="00F75DC6"/>
    <w:rsid w:val="00F76ABD"/>
    <w:rsid w:val="00F76F79"/>
    <w:rsid w:val="00F771AD"/>
    <w:rsid w:val="00F7733B"/>
    <w:rsid w:val="00F776B0"/>
    <w:rsid w:val="00F777CA"/>
    <w:rsid w:val="00F77BCC"/>
    <w:rsid w:val="00F77CF4"/>
    <w:rsid w:val="00F80322"/>
    <w:rsid w:val="00F80352"/>
    <w:rsid w:val="00F803C7"/>
    <w:rsid w:val="00F807CF"/>
    <w:rsid w:val="00F807ED"/>
    <w:rsid w:val="00F80EBD"/>
    <w:rsid w:val="00F80F91"/>
    <w:rsid w:val="00F82287"/>
    <w:rsid w:val="00F82619"/>
    <w:rsid w:val="00F82728"/>
    <w:rsid w:val="00F82C7D"/>
    <w:rsid w:val="00F82D48"/>
    <w:rsid w:val="00F83187"/>
    <w:rsid w:val="00F835F5"/>
    <w:rsid w:val="00F83DDB"/>
    <w:rsid w:val="00F844DE"/>
    <w:rsid w:val="00F8486F"/>
    <w:rsid w:val="00F84B46"/>
    <w:rsid w:val="00F84CBD"/>
    <w:rsid w:val="00F85A40"/>
    <w:rsid w:val="00F86098"/>
    <w:rsid w:val="00F8639E"/>
    <w:rsid w:val="00F863A5"/>
    <w:rsid w:val="00F868A9"/>
    <w:rsid w:val="00F86C89"/>
    <w:rsid w:val="00F86F2A"/>
    <w:rsid w:val="00F8725B"/>
    <w:rsid w:val="00F87392"/>
    <w:rsid w:val="00F87476"/>
    <w:rsid w:val="00F87E7E"/>
    <w:rsid w:val="00F907E8"/>
    <w:rsid w:val="00F9085B"/>
    <w:rsid w:val="00F90A13"/>
    <w:rsid w:val="00F90DD7"/>
    <w:rsid w:val="00F91A27"/>
    <w:rsid w:val="00F91AE8"/>
    <w:rsid w:val="00F9218E"/>
    <w:rsid w:val="00F92ABD"/>
    <w:rsid w:val="00F92DBA"/>
    <w:rsid w:val="00F93081"/>
    <w:rsid w:val="00F9506F"/>
    <w:rsid w:val="00F964B9"/>
    <w:rsid w:val="00F967BD"/>
    <w:rsid w:val="00F97807"/>
    <w:rsid w:val="00FA0151"/>
    <w:rsid w:val="00FA02D1"/>
    <w:rsid w:val="00FA05B0"/>
    <w:rsid w:val="00FA0DA4"/>
    <w:rsid w:val="00FA0F5B"/>
    <w:rsid w:val="00FA0FCE"/>
    <w:rsid w:val="00FA1661"/>
    <w:rsid w:val="00FA1AA9"/>
    <w:rsid w:val="00FA1DA1"/>
    <w:rsid w:val="00FA1F38"/>
    <w:rsid w:val="00FA1FDE"/>
    <w:rsid w:val="00FA222E"/>
    <w:rsid w:val="00FA25A4"/>
    <w:rsid w:val="00FA2752"/>
    <w:rsid w:val="00FA2BF3"/>
    <w:rsid w:val="00FA3240"/>
    <w:rsid w:val="00FA3256"/>
    <w:rsid w:val="00FA33F5"/>
    <w:rsid w:val="00FA3BF8"/>
    <w:rsid w:val="00FA3EB0"/>
    <w:rsid w:val="00FA43D8"/>
    <w:rsid w:val="00FA4C84"/>
    <w:rsid w:val="00FA4CE8"/>
    <w:rsid w:val="00FA4EEB"/>
    <w:rsid w:val="00FA6372"/>
    <w:rsid w:val="00FA6BA0"/>
    <w:rsid w:val="00FA6E97"/>
    <w:rsid w:val="00FA7598"/>
    <w:rsid w:val="00FA798A"/>
    <w:rsid w:val="00FA7B4A"/>
    <w:rsid w:val="00FB05CF"/>
    <w:rsid w:val="00FB111F"/>
    <w:rsid w:val="00FB14D3"/>
    <w:rsid w:val="00FB16F8"/>
    <w:rsid w:val="00FB179D"/>
    <w:rsid w:val="00FB1B75"/>
    <w:rsid w:val="00FB2199"/>
    <w:rsid w:val="00FB21E6"/>
    <w:rsid w:val="00FB2353"/>
    <w:rsid w:val="00FB24F9"/>
    <w:rsid w:val="00FB372A"/>
    <w:rsid w:val="00FB3915"/>
    <w:rsid w:val="00FB3CC6"/>
    <w:rsid w:val="00FB40C2"/>
    <w:rsid w:val="00FB4AB0"/>
    <w:rsid w:val="00FB50F7"/>
    <w:rsid w:val="00FB5191"/>
    <w:rsid w:val="00FB52C0"/>
    <w:rsid w:val="00FB57FB"/>
    <w:rsid w:val="00FB62EA"/>
    <w:rsid w:val="00FB62FE"/>
    <w:rsid w:val="00FB6475"/>
    <w:rsid w:val="00FB655A"/>
    <w:rsid w:val="00FB6933"/>
    <w:rsid w:val="00FB6B78"/>
    <w:rsid w:val="00FB6C3F"/>
    <w:rsid w:val="00FB706D"/>
    <w:rsid w:val="00FB72AF"/>
    <w:rsid w:val="00FB72CE"/>
    <w:rsid w:val="00FB78EF"/>
    <w:rsid w:val="00FB7FB3"/>
    <w:rsid w:val="00FC1122"/>
    <w:rsid w:val="00FC12F4"/>
    <w:rsid w:val="00FC18B7"/>
    <w:rsid w:val="00FC1A6B"/>
    <w:rsid w:val="00FC1E33"/>
    <w:rsid w:val="00FC363D"/>
    <w:rsid w:val="00FC4180"/>
    <w:rsid w:val="00FC460C"/>
    <w:rsid w:val="00FC506F"/>
    <w:rsid w:val="00FC5177"/>
    <w:rsid w:val="00FC601B"/>
    <w:rsid w:val="00FC608F"/>
    <w:rsid w:val="00FC638E"/>
    <w:rsid w:val="00FC7E20"/>
    <w:rsid w:val="00FD0039"/>
    <w:rsid w:val="00FD03EA"/>
    <w:rsid w:val="00FD0ABB"/>
    <w:rsid w:val="00FD0B64"/>
    <w:rsid w:val="00FD0CC2"/>
    <w:rsid w:val="00FD103D"/>
    <w:rsid w:val="00FD1DC2"/>
    <w:rsid w:val="00FD1DDF"/>
    <w:rsid w:val="00FD2977"/>
    <w:rsid w:val="00FD2CD9"/>
    <w:rsid w:val="00FD2F90"/>
    <w:rsid w:val="00FD3278"/>
    <w:rsid w:val="00FD3296"/>
    <w:rsid w:val="00FD484D"/>
    <w:rsid w:val="00FD4FDE"/>
    <w:rsid w:val="00FD6153"/>
    <w:rsid w:val="00FD6D69"/>
    <w:rsid w:val="00FD74C6"/>
    <w:rsid w:val="00FD77DB"/>
    <w:rsid w:val="00FE00C6"/>
    <w:rsid w:val="00FE03F8"/>
    <w:rsid w:val="00FE04E8"/>
    <w:rsid w:val="00FE0A3F"/>
    <w:rsid w:val="00FE0D56"/>
    <w:rsid w:val="00FE141C"/>
    <w:rsid w:val="00FE15FE"/>
    <w:rsid w:val="00FE1BED"/>
    <w:rsid w:val="00FE24EE"/>
    <w:rsid w:val="00FE29BA"/>
    <w:rsid w:val="00FE2AC3"/>
    <w:rsid w:val="00FE2DD0"/>
    <w:rsid w:val="00FE3099"/>
    <w:rsid w:val="00FE3433"/>
    <w:rsid w:val="00FE3553"/>
    <w:rsid w:val="00FE42AE"/>
    <w:rsid w:val="00FE4614"/>
    <w:rsid w:val="00FE4672"/>
    <w:rsid w:val="00FE5730"/>
    <w:rsid w:val="00FE6327"/>
    <w:rsid w:val="00FE6790"/>
    <w:rsid w:val="00FE687A"/>
    <w:rsid w:val="00FE7843"/>
    <w:rsid w:val="00FE7A08"/>
    <w:rsid w:val="00FE7F96"/>
    <w:rsid w:val="00FF0386"/>
    <w:rsid w:val="00FF08D3"/>
    <w:rsid w:val="00FF0933"/>
    <w:rsid w:val="00FF09D4"/>
    <w:rsid w:val="00FF0A39"/>
    <w:rsid w:val="00FF0E79"/>
    <w:rsid w:val="00FF0EEF"/>
    <w:rsid w:val="00FF1184"/>
    <w:rsid w:val="00FF12F2"/>
    <w:rsid w:val="00FF155D"/>
    <w:rsid w:val="00FF1D53"/>
    <w:rsid w:val="00FF2796"/>
    <w:rsid w:val="00FF2A70"/>
    <w:rsid w:val="00FF2B76"/>
    <w:rsid w:val="00FF3D06"/>
    <w:rsid w:val="00FF4517"/>
    <w:rsid w:val="00FF475A"/>
    <w:rsid w:val="00FF4BEB"/>
    <w:rsid w:val="00FF4D19"/>
    <w:rsid w:val="00FF4D61"/>
    <w:rsid w:val="00FF4F85"/>
    <w:rsid w:val="00FF524E"/>
    <w:rsid w:val="00FF52CD"/>
    <w:rsid w:val="00FF53C3"/>
    <w:rsid w:val="00FF59C4"/>
    <w:rsid w:val="00FF5CC9"/>
    <w:rsid w:val="00FF6658"/>
    <w:rsid w:val="00FF69BA"/>
    <w:rsid w:val="00FF6CCB"/>
    <w:rsid w:val="00FF6D17"/>
    <w:rsid w:val="00FF6D37"/>
    <w:rsid w:val="00FF74CE"/>
    <w:rsid w:val="00FF7AAC"/>
    <w:rsid w:val="00FF7C37"/>
    <w:rsid w:val="00FF7EF3"/>
    <w:rsid w:val="01D65424"/>
    <w:rsid w:val="020EAF0A"/>
    <w:rsid w:val="023B3D8A"/>
    <w:rsid w:val="06020B59"/>
    <w:rsid w:val="07C7693D"/>
    <w:rsid w:val="08E99DA4"/>
    <w:rsid w:val="08EEB063"/>
    <w:rsid w:val="0BD535B2"/>
    <w:rsid w:val="0C84CC88"/>
    <w:rsid w:val="0C9DAA75"/>
    <w:rsid w:val="0F9CBA82"/>
    <w:rsid w:val="10997582"/>
    <w:rsid w:val="10DCB4C5"/>
    <w:rsid w:val="124BEE1D"/>
    <w:rsid w:val="142F6488"/>
    <w:rsid w:val="1A6DF184"/>
    <w:rsid w:val="1A975BDD"/>
    <w:rsid w:val="1AC85A98"/>
    <w:rsid w:val="1B5FC261"/>
    <w:rsid w:val="1B76154F"/>
    <w:rsid w:val="1B7E1F0F"/>
    <w:rsid w:val="1BD545E8"/>
    <w:rsid w:val="1BF08380"/>
    <w:rsid w:val="1D2457D6"/>
    <w:rsid w:val="1F83740F"/>
    <w:rsid w:val="1FA69BE2"/>
    <w:rsid w:val="1FB9CCD5"/>
    <w:rsid w:val="215AEC46"/>
    <w:rsid w:val="242CD4F3"/>
    <w:rsid w:val="2544BFD5"/>
    <w:rsid w:val="25E0C269"/>
    <w:rsid w:val="2635DCFA"/>
    <w:rsid w:val="26B615C0"/>
    <w:rsid w:val="26FCBA12"/>
    <w:rsid w:val="2870592D"/>
    <w:rsid w:val="2ACCBF14"/>
    <w:rsid w:val="2B001BF1"/>
    <w:rsid w:val="2C43059F"/>
    <w:rsid w:val="2C4FB007"/>
    <w:rsid w:val="2FB0193E"/>
    <w:rsid w:val="32FD25E6"/>
    <w:rsid w:val="3474BA33"/>
    <w:rsid w:val="373ABDBE"/>
    <w:rsid w:val="380BA898"/>
    <w:rsid w:val="38FC8B5D"/>
    <w:rsid w:val="3A0AFF64"/>
    <w:rsid w:val="3A516D7B"/>
    <w:rsid w:val="3A60B014"/>
    <w:rsid w:val="3AF40589"/>
    <w:rsid w:val="3BED3DDC"/>
    <w:rsid w:val="3C7118E6"/>
    <w:rsid w:val="3CFB3B64"/>
    <w:rsid w:val="3D5B9E36"/>
    <w:rsid w:val="3D840929"/>
    <w:rsid w:val="3F20BE31"/>
    <w:rsid w:val="3F22D89B"/>
    <w:rsid w:val="40AE3FBF"/>
    <w:rsid w:val="43046B2F"/>
    <w:rsid w:val="43FFD140"/>
    <w:rsid w:val="44A84AB5"/>
    <w:rsid w:val="49221DEF"/>
    <w:rsid w:val="4B2F7373"/>
    <w:rsid w:val="4C6AD977"/>
    <w:rsid w:val="4DF58BFC"/>
    <w:rsid w:val="4F0A5494"/>
    <w:rsid w:val="4F0C18BC"/>
    <w:rsid w:val="50FF1222"/>
    <w:rsid w:val="516531FD"/>
    <w:rsid w:val="51E5F7CA"/>
    <w:rsid w:val="52C48750"/>
    <w:rsid w:val="557AE00A"/>
    <w:rsid w:val="566E8B19"/>
    <w:rsid w:val="56C522B6"/>
    <w:rsid w:val="58D7463C"/>
    <w:rsid w:val="597EBD50"/>
    <w:rsid w:val="5B26E9ED"/>
    <w:rsid w:val="5B3CF0A8"/>
    <w:rsid w:val="5C570936"/>
    <w:rsid w:val="5CD9FCF5"/>
    <w:rsid w:val="5E900DFD"/>
    <w:rsid w:val="608D9FD7"/>
    <w:rsid w:val="61ACF7D3"/>
    <w:rsid w:val="629D873A"/>
    <w:rsid w:val="62D02D2A"/>
    <w:rsid w:val="63C433C7"/>
    <w:rsid w:val="64D1881C"/>
    <w:rsid w:val="65146BD6"/>
    <w:rsid w:val="67B50E86"/>
    <w:rsid w:val="67F5AE01"/>
    <w:rsid w:val="6DC3A6E8"/>
    <w:rsid w:val="6E45F116"/>
    <w:rsid w:val="6EC3DABA"/>
    <w:rsid w:val="6EEA52C9"/>
    <w:rsid w:val="6F1792FE"/>
    <w:rsid w:val="6F21CDB7"/>
    <w:rsid w:val="6FC8D1CF"/>
    <w:rsid w:val="6FD08A7A"/>
    <w:rsid w:val="6FE23908"/>
    <w:rsid w:val="72CA130A"/>
    <w:rsid w:val="72EF4740"/>
    <w:rsid w:val="73EAC9ED"/>
    <w:rsid w:val="73EBA82C"/>
    <w:rsid w:val="750D14C0"/>
    <w:rsid w:val="75592E7C"/>
    <w:rsid w:val="7684F7BD"/>
    <w:rsid w:val="76E7CBB0"/>
    <w:rsid w:val="7BEF87C0"/>
    <w:rsid w:val="7DB8FBF6"/>
    <w:rsid w:val="7F04328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AC17F"/>
  <w15:docId w15:val="{9A1394D5-AD98-4A31-B2E3-788135E391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D7D8B"/>
  </w:style>
  <w:style w:type="paragraph" w:styleId="Heading1">
    <w:name w:val="heading 1"/>
    <w:basedOn w:val="Normal"/>
    <w:next w:val="Normal"/>
    <w:link w:val="Heading1Char"/>
    <w:uiPriority w:val="9"/>
    <w:qFormat/>
    <w:rsid w:val="000A2ACC"/>
    <w:pPr>
      <w:keepNext/>
      <w:keepLines/>
      <w:numPr>
        <w:numId w:val="5"/>
      </w:numPr>
      <w:pBdr>
        <w:bottom w:val="single" w:sz="4" w:space="1" w:color="auto"/>
      </w:pBdr>
      <w:spacing w:before="240" w:after="240"/>
      <w:outlineLvl w:val="0"/>
    </w:pPr>
    <w:rPr>
      <w:rFonts w:ascii="Cambria" w:eastAsiaTheme="majorEastAsia" w:hAnsi="Cambria" w:cstheme="majorBidi"/>
      <w:b/>
      <w:bCs/>
      <w:color w:val="2F5496" w:themeColor="accent1" w:themeShade="BF"/>
      <w:sz w:val="32"/>
      <w:szCs w:val="28"/>
    </w:rPr>
  </w:style>
  <w:style w:type="paragraph" w:styleId="Heading2">
    <w:name w:val="heading 2"/>
    <w:basedOn w:val="Normal"/>
    <w:next w:val="Normal"/>
    <w:link w:val="Heading2Char"/>
    <w:uiPriority w:val="9"/>
    <w:unhideWhenUsed/>
    <w:qFormat/>
    <w:rsid w:val="00524029"/>
    <w:pPr>
      <w:keepNext/>
      <w:keepLines/>
      <w:numPr>
        <w:ilvl w:val="1"/>
        <w:numId w:val="5"/>
      </w:numPr>
      <w:spacing w:before="200" w:after="0"/>
      <w:ind w:left="576"/>
      <w:outlineLvl w:val="1"/>
    </w:pPr>
    <w:rPr>
      <w:rFonts w:ascii="Cambria" w:eastAsiaTheme="majorEastAsia" w:hAnsi="Cambria" w:cstheme="majorBidi"/>
      <w:b/>
      <w:bCs/>
      <w:color w:val="4472C4" w:themeColor="accent1"/>
      <w:sz w:val="26"/>
      <w:szCs w:val="26"/>
    </w:rPr>
  </w:style>
  <w:style w:type="paragraph" w:styleId="Heading3">
    <w:name w:val="heading 3"/>
    <w:basedOn w:val="Normal"/>
    <w:next w:val="Normal"/>
    <w:link w:val="Heading3Char"/>
    <w:uiPriority w:val="9"/>
    <w:unhideWhenUsed/>
    <w:qFormat/>
    <w:rsid w:val="00524029"/>
    <w:pPr>
      <w:keepNext/>
      <w:keepLines/>
      <w:numPr>
        <w:ilvl w:val="2"/>
        <w:numId w:val="5"/>
      </w:numPr>
      <w:spacing w:before="200" w:after="0"/>
      <w:outlineLvl w:val="2"/>
    </w:pPr>
    <w:rPr>
      <w:rFonts w:ascii="Cambria" w:eastAsiaTheme="majorEastAsia" w:hAnsi="Cambria" w:cstheme="majorBidi"/>
      <w:b/>
      <w:bCs/>
      <w:color w:val="4472C4" w:themeColor="accent1"/>
    </w:rPr>
  </w:style>
  <w:style w:type="paragraph" w:styleId="Heading4">
    <w:name w:val="heading 4"/>
    <w:basedOn w:val="Normal"/>
    <w:next w:val="Normal"/>
    <w:link w:val="Heading4Char"/>
    <w:uiPriority w:val="9"/>
    <w:unhideWhenUsed/>
    <w:qFormat/>
    <w:rsid w:val="00362A0A"/>
    <w:pPr>
      <w:keepNext/>
      <w:keepLines/>
      <w:numPr>
        <w:ilvl w:val="3"/>
        <w:numId w:val="5"/>
      </w:numPr>
      <w:tabs>
        <w:tab w:val="left" w:pos="1008"/>
      </w:tabs>
      <w:spacing w:before="240" w:after="240" w:line="280" w:lineRule="exact"/>
      <w:ind w:left="1008" w:right="720" w:hanging="1008"/>
      <w:outlineLvl w:val="3"/>
    </w:pPr>
    <w:rPr>
      <w:rFonts w:ascii="Cambria" w:eastAsiaTheme="majorEastAsia" w:hAnsi="Cambria" w:cstheme="majorBidi"/>
      <w:b/>
      <w:bCs/>
      <w:i/>
      <w:iCs/>
      <w:color w:val="4472C4" w:themeColor="accent1"/>
    </w:rPr>
  </w:style>
  <w:style w:type="paragraph" w:styleId="Heading5">
    <w:name w:val="heading 5"/>
    <w:basedOn w:val="Normal"/>
    <w:next w:val="Normal"/>
    <w:link w:val="Heading5Char"/>
    <w:uiPriority w:val="9"/>
    <w:unhideWhenUsed/>
    <w:qFormat/>
    <w:rsid w:val="00C873ED"/>
    <w:pPr>
      <w:keepNext/>
      <w:keepLines/>
      <w:numPr>
        <w:ilvl w:val="4"/>
        <w:numId w:val="5"/>
      </w:numPr>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C873ED"/>
    <w:pPr>
      <w:keepNext/>
      <w:keepLines/>
      <w:numPr>
        <w:ilvl w:val="5"/>
        <w:numId w:val="5"/>
      </w:numPr>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C873ED"/>
    <w:pPr>
      <w:keepNext/>
      <w:keepLines/>
      <w:numPr>
        <w:ilvl w:val="6"/>
        <w:numId w:val="5"/>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73ED"/>
    <w:pPr>
      <w:keepNext/>
      <w:keepLines/>
      <w:numPr>
        <w:ilvl w:val="7"/>
        <w:numId w:val="5"/>
      </w:numPr>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9"/>
    <w:semiHidden/>
    <w:unhideWhenUsed/>
    <w:qFormat/>
    <w:rsid w:val="00C873ED"/>
    <w:pPr>
      <w:keepNext/>
      <w:keepLines/>
      <w:numPr>
        <w:ilvl w:val="8"/>
        <w:numId w:val="5"/>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A2ACC"/>
    <w:rPr>
      <w:rFonts w:ascii="Cambria" w:eastAsiaTheme="majorEastAsia" w:hAnsi="Cambria" w:cstheme="majorBidi"/>
      <w:b/>
      <w:bCs/>
      <w:color w:val="2F5496" w:themeColor="accent1" w:themeShade="BF"/>
      <w:sz w:val="32"/>
      <w:szCs w:val="28"/>
    </w:rPr>
  </w:style>
  <w:style w:type="character" w:customStyle="1" w:styleId="Heading2Char">
    <w:name w:val="Heading 2 Char"/>
    <w:basedOn w:val="DefaultParagraphFont"/>
    <w:link w:val="Heading2"/>
    <w:uiPriority w:val="9"/>
    <w:rsid w:val="00524029"/>
    <w:rPr>
      <w:rFonts w:ascii="Cambria" w:eastAsiaTheme="majorEastAsia" w:hAnsi="Cambria" w:cstheme="majorBidi"/>
      <w:b/>
      <w:bCs/>
      <w:color w:val="4472C4" w:themeColor="accent1"/>
      <w:sz w:val="26"/>
      <w:szCs w:val="26"/>
    </w:rPr>
  </w:style>
  <w:style w:type="character" w:customStyle="1" w:styleId="Heading3Char">
    <w:name w:val="Heading 3 Char"/>
    <w:basedOn w:val="DefaultParagraphFont"/>
    <w:link w:val="Heading3"/>
    <w:uiPriority w:val="9"/>
    <w:rsid w:val="00524029"/>
    <w:rPr>
      <w:rFonts w:ascii="Cambria" w:eastAsiaTheme="majorEastAsia" w:hAnsi="Cambria" w:cstheme="majorBidi"/>
      <w:b/>
      <w:bCs/>
      <w:color w:val="4472C4" w:themeColor="accent1"/>
    </w:rPr>
  </w:style>
  <w:style w:type="character" w:customStyle="1" w:styleId="Heading4Char">
    <w:name w:val="Heading 4 Char"/>
    <w:basedOn w:val="DefaultParagraphFont"/>
    <w:link w:val="Heading4"/>
    <w:uiPriority w:val="9"/>
    <w:rsid w:val="00362A0A"/>
    <w:rPr>
      <w:rFonts w:ascii="Cambria" w:eastAsiaTheme="majorEastAsia" w:hAnsi="Cambria" w:cstheme="majorBidi"/>
      <w:b/>
      <w:bCs/>
      <w:i/>
      <w:iCs/>
      <w:color w:val="4472C4" w:themeColor="accent1"/>
    </w:rPr>
  </w:style>
  <w:style w:type="character" w:customStyle="1" w:styleId="Heading5Char">
    <w:name w:val="Heading 5 Char"/>
    <w:basedOn w:val="DefaultParagraphFont"/>
    <w:link w:val="Heading5"/>
    <w:uiPriority w:val="9"/>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9"/>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362A0A"/>
    <w:pPr>
      <w:spacing w:before="120" w:after="120" w:line="240" w:lineRule="auto"/>
      <w:jc w:val="center"/>
    </w:pPr>
    <w:rPr>
      <w:b/>
      <w:bCs/>
      <w:color w:val="4472C4" w:themeColor="accent1"/>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4-Accent51">
    <w:name w:val="List Table 4 - Accent 51"/>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GridTable4-Accent51">
    <w:name w:val="Grid Table 4 - Accent 51"/>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customStyle="1" w:styleId="Mention1">
    <w:name w:val="Mention1"/>
    <w:basedOn w:val="DefaultParagraphFont"/>
    <w:uiPriority w:val="99"/>
    <w:semiHidden/>
    <w:unhideWhenUsed/>
    <w:rsid w:val="00346879"/>
    <w:rPr>
      <w:color w:val="2B579A"/>
      <w:shd w:val="clear" w:color="auto" w:fill="E6E6E6"/>
    </w:rPr>
  </w:style>
  <w:style w:type="paragraph" w:styleId="TOC1">
    <w:name w:val="toc 1"/>
    <w:basedOn w:val="Normal"/>
    <w:next w:val="Normal"/>
    <w:uiPriority w:val="39"/>
    <w:unhideWhenUsed/>
    <w:rsid w:val="00F776B0"/>
    <w:pPr>
      <w:keepNext/>
      <w:tabs>
        <w:tab w:val="left" w:pos="440"/>
        <w:tab w:val="right" w:leader="dot" w:pos="9350"/>
      </w:tabs>
      <w:spacing w:before="80" w:after="40" w:line="240" w:lineRule="auto"/>
    </w:pPr>
  </w:style>
  <w:style w:type="paragraph" w:styleId="TOC2">
    <w:name w:val="toc 2"/>
    <w:basedOn w:val="Normal"/>
    <w:next w:val="Normal"/>
    <w:uiPriority w:val="39"/>
    <w:unhideWhenUsed/>
    <w:rsid w:val="00F776B0"/>
    <w:pPr>
      <w:tabs>
        <w:tab w:val="left" w:pos="1022"/>
        <w:tab w:val="right" w:leader="dot" w:pos="9350"/>
      </w:tabs>
      <w:spacing w:before="40" w:after="40" w:line="240" w:lineRule="auto"/>
      <w:ind w:left="1022" w:right="720" w:hanging="576"/>
    </w:pPr>
  </w:style>
  <w:style w:type="paragraph" w:styleId="Revision">
    <w:name w:val="Revision"/>
    <w:hidden/>
    <w:uiPriority w:val="99"/>
    <w:semiHidden/>
    <w:rsid w:val="0012057D"/>
    <w:pPr>
      <w:spacing w:after="0" w:line="240" w:lineRule="auto"/>
    </w:pPr>
  </w:style>
  <w:style w:type="paragraph" w:styleId="ListParagraph">
    <w:name w:val="List Paragraph"/>
    <w:basedOn w:val="Normal"/>
    <w:uiPriority w:val="34"/>
    <w:qFormat/>
    <w:rsid w:val="00A2755A"/>
    <w:pPr>
      <w:ind w:left="720"/>
      <w:contextualSpacing/>
    </w:pPr>
  </w:style>
  <w:style w:type="paragraph" w:styleId="CommentText">
    <w:name w:val="annotation text"/>
    <w:basedOn w:val="Normal"/>
    <w:link w:val="CommentTextChar"/>
    <w:uiPriority w:val="99"/>
    <w:unhideWhenUsed/>
    <w:rsid w:val="00AE24A9"/>
    <w:pPr>
      <w:spacing w:line="240" w:lineRule="auto"/>
    </w:pPr>
    <w:rPr>
      <w:sz w:val="20"/>
      <w:szCs w:val="20"/>
    </w:rPr>
  </w:style>
  <w:style w:type="character" w:customStyle="1" w:styleId="CommentTextChar">
    <w:name w:val="Comment Text Char"/>
    <w:basedOn w:val="DefaultParagraphFont"/>
    <w:link w:val="CommentText"/>
    <w:uiPriority w:val="99"/>
    <w:rsid w:val="00AE24A9"/>
    <w:rPr>
      <w:sz w:val="20"/>
      <w:szCs w:val="20"/>
    </w:rPr>
  </w:style>
  <w:style w:type="character" w:styleId="CommentReference">
    <w:name w:val="annotation reference"/>
    <w:basedOn w:val="DefaultParagraphFont"/>
    <w:uiPriority w:val="99"/>
    <w:semiHidden/>
    <w:unhideWhenUsed/>
    <w:rsid w:val="00AE24A9"/>
    <w:rPr>
      <w:sz w:val="16"/>
      <w:szCs w:val="16"/>
    </w:rPr>
  </w:style>
  <w:style w:type="character" w:customStyle="1" w:styleId="normaltextrun">
    <w:name w:val="normaltextrun"/>
    <w:basedOn w:val="DefaultParagraphFont"/>
    <w:rsid w:val="003D2101"/>
  </w:style>
  <w:style w:type="character" w:customStyle="1" w:styleId="eop">
    <w:name w:val="eop"/>
    <w:basedOn w:val="DefaultParagraphFont"/>
    <w:rsid w:val="003D2101"/>
  </w:style>
  <w:style w:type="paragraph" w:customStyle="1" w:styleId="paragraph">
    <w:name w:val="paragraph"/>
    <w:basedOn w:val="Normal"/>
    <w:rsid w:val="00F32113"/>
    <w:pPr>
      <w:spacing w:before="100" w:beforeAutospacing="1" w:after="100" w:afterAutospacing="1" w:line="240" w:lineRule="auto"/>
    </w:pPr>
    <w:rPr>
      <w:rFonts w:ascii="Times New Roman" w:eastAsia="Times New Roman" w:hAnsi="Times New Roman" w:cs="Times New Roman"/>
      <w:sz w:val="24"/>
      <w:szCs w:val="24"/>
    </w:rPr>
  </w:style>
  <w:style w:type="paragraph" w:styleId="TOC3">
    <w:name w:val="toc 3"/>
    <w:basedOn w:val="Normal"/>
    <w:next w:val="Normal"/>
    <w:uiPriority w:val="39"/>
    <w:unhideWhenUsed/>
    <w:rsid w:val="00F776B0"/>
    <w:pPr>
      <w:tabs>
        <w:tab w:val="right" w:leader="dot" w:pos="9350"/>
      </w:tabs>
      <w:spacing w:before="40" w:after="40" w:line="240" w:lineRule="auto"/>
      <w:ind w:left="1728" w:right="864" w:hanging="720"/>
    </w:pPr>
  </w:style>
  <w:style w:type="character" w:customStyle="1" w:styleId="wacimagecontainer">
    <w:name w:val="wacimagecontainer"/>
    <w:basedOn w:val="DefaultParagraphFont"/>
    <w:rsid w:val="006B5286"/>
  </w:style>
  <w:style w:type="character" w:customStyle="1" w:styleId="scxw20829214">
    <w:name w:val="scxw20829214"/>
    <w:basedOn w:val="DefaultParagraphFont"/>
    <w:rsid w:val="00FE03F8"/>
  </w:style>
  <w:style w:type="character" w:customStyle="1" w:styleId="scxw107475483">
    <w:name w:val="scxw107475483"/>
    <w:basedOn w:val="DefaultParagraphFont"/>
    <w:rsid w:val="00624225"/>
  </w:style>
  <w:style w:type="paragraph" w:styleId="Header">
    <w:name w:val="header"/>
    <w:basedOn w:val="Normal"/>
    <w:link w:val="HeaderChar"/>
    <w:uiPriority w:val="99"/>
    <w:unhideWhenUsed/>
    <w:rsid w:val="002825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2825A9"/>
  </w:style>
  <w:style w:type="paragraph" w:styleId="Footer">
    <w:name w:val="footer"/>
    <w:basedOn w:val="Normal"/>
    <w:link w:val="FooterChar"/>
    <w:uiPriority w:val="99"/>
    <w:unhideWhenUsed/>
    <w:rsid w:val="002825A9"/>
    <w:pPr>
      <w:tabs>
        <w:tab w:val="center" w:pos="4680"/>
        <w:tab w:val="right" w:pos="9360"/>
      </w:tabs>
      <w:spacing w:after="0" w:line="240" w:lineRule="auto"/>
    </w:pPr>
  </w:style>
  <w:style w:type="character" w:customStyle="1" w:styleId="FooterChar">
    <w:name w:val="Footer Char"/>
    <w:basedOn w:val="DefaultParagraphFont"/>
    <w:link w:val="Footer"/>
    <w:uiPriority w:val="99"/>
    <w:rsid w:val="002825A9"/>
  </w:style>
  <w:style w:type="character" w:styleId="FollowedHyperlink">
    <w:name w:val="FollowedHyperlink"/>
    <w:basedOn w:val="DefaultParagraphFont"/>
    <w:uiPriority w:val="99"/>
    <w:semiHidden/>
    <w:unhideWhenUsed/>
    <w:rsid w:val="00B109D3"/>
    <w:rPr>
      <w:color w:val="954F72" w:themeColor="followedHyperlink"/>
      <w:u w:val="single"/>
    </w:rPr>
  </w:style>
  <w:style w:type="character" w:customStyle="1" w:styleId="UnresolvedMention1">
    <w:name w:val="Unresolved Mention1"/>
    <w:basedOn w:val="DefaultParagraphFont"/>
    <w:uiPriority w:val="99"/>
    <w:semiHidden/>
    <w:unhideWhenUsed/>
    <w:rsid w:val="00BF1E91"/>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6347CE"/>
    <w:rPr>
      <w:b/>
      <w:bCs/>
    </w:rPr>
  </w:style>
  <w:style w:type="character" w:customStyle="1" w:styleId="CommentSubjectChar">
    <w:name w:val="Comment Subject Char"/>
    <w:basedOn w:val="CommentTextChar"/>
    <w:link w:val="CommentSubject"/>
    <w:uiPriority w:val="99"/>
    <w:semiHidden/>
    <w:rsid w:val="006347CE"/>
    <w:rPr>
      <w:b/>
      <w:bCs/>
      <w:sz w:val="20"/>
      <w:szCs w:val="20"/>
    </w:rPr>
  </w:style>
  <w:style w:type="paragraph" w:styleId="BodyText">
    <w:name w:val="Body Text"/>
    <w:basedOn w:val="Normal"/>
    <w:link w:val="BodyTextChar"/>
    <w:qFormat/>
    <w:rsid w:val="000A2ACC"/>
    <w:pPr>
      <w:spacing w:before="240" w:after="240" w:line="280" w:lineRule="exact"/>
    </w:pPr>
    <w:rPr>
      <w:rFonts w:ascii="Cambria" w:eastAsiaTheme="minorHAnsi" w:hAnsi="Cambria"/>
      <w:lang w:val="en-GB"/>
    </w:rPr>
  </w:style>
  <w:style w:type="character" w:customStyle="1" w:styleId="BodyTextChar">
    <w:name w:val="Body Text Char"/>
    <w:basedOn w:val="DefaultParagraphFont"/>
    <w:link w:val="BodyText"/>
    <w:rsid w:val="000A2ACC"/>
    <w:rPr>
      <w:rFonts w:ascii="Cambria" w:eastAsiaTheme="minorHAnsi" w:hAnsi="Cambria"/>
      <w:lang w:val="en-GB"/>
    </w:rPr>
  </w:style>
  <w:style w:type="paragraph" w:customStyle="1" w:styleId="Table-notes">
    <w:name w:val="Table-notes"/>
    <w:basedOn w:val="BodyText"/>
    <w:qFormat/>
    <w:rsid w:val="006E1ED5"/>
    <w:pPr>
      <w:autoSpaceDE w:val="0"/>
      <w:autoSpaceDN w:val="0"/>
      <w:adjustRightInd w:val="0"/>
      <w:spacing w:before="60" w:after="60"/>
      <w:ind w:left="1440" w:right="1440"/>
    </w:pPr>
    <w:rPr>
      <w:rFonts w:cs="Calibri"/>
      <w:color w:val="000000"/>
      <w:sz w:val="18"/>
    </w:rPr>
  </w:style>
  <w:style w:type="paragraph" w:styleId="TableofFigures">
    <w:name w:val="table of figures"/>
    <w:basedOn w:val="Normal"/>
    <w:next w:val="Normal"/>
    <w:uiPriority w:val="99"/>
    <w:unhideWhenUsed/>
    <w:rsid w:val="001D7D8B"/>
    <w:pPr>
      <w:spacing w:before="20" w:after="20" w:line="240" w:lineRule="auto"/>
      <w:ind w:left="1008" w:right="1008" w:hanging="1008"/>
    </w:pPr>
  </w:style>
  <w:style w:type="paragraph" w:styleId="ListBullet">
    <w:name w:val="List Bullet"/>
    <w:basedOn w:val="Normal"/>
    <w:uiPriority w:val="2"/>
    <w:unhideWhenUsed/>
    <w:qFormat/>
    <w:rsid w:val="000A2ACC"/>
    <w:pPr>
      <w:numPr>
        <w:numId w:val="7"/>
      </w:numPr>
      <w:spacing w:before="120" w:after="120" w:line="280" w:lineRule="exact"/>
      <w:ind w:left="720"/>
    </w:pPr>
    <w:rPr>
      <w:rFonts w:ascii="Cambria" w:hAnsi="Cambria"/>
    </w:rPr>
  </w:style>
  <w:style w:type="paragraph" w:customStyle="1" w:styleId="Non-numbered-heading">
    <w:name w:val="Non-numbered-heading"/>
    <w:basedOn w:val="BodyText"/>
    <w:next w:val="BodyText"/>
    <w:qFormat/>
    <w:rsid w:val="00E75766"/>
    <w:pPr>
      <w:keepNext/>
    </w:pPr>
    <w:rPr>
      <w:rFonts w:asciiTheme="minorHAnsi" w:hAnsiTheme="minorHAnsi" w:cstheme="minorHAnsi"/>
      <w:b/>
      <w:bCs/>
      <w:sz w:val="24"/>
      <w:szCs w:val="24"/>
    </w:rPr>
  </w:style>
  <w:style w:type="character" w:customStyle="1" w:styleId="fontstyle01">
    <w:name w:val="fontstyle01"/>
    <w:basedOn w:val="DefaultParagraphFont"/>
    <w:rsid w:val="00AB65DA"/>
    <w:rPr>
      <w:rFonts w:ascii="Calibri" w:hAnsi="Calibri" w:cs="Calibri" w:hint="default"/>
      <w:b w:val="0"/>
      <w:bCs w:val="0"/>
      <w:i w:val="0"/>
      <w:iCs w:val="0"/>
      <w:color w:val="000000"/>
      <w:sz w:val="22"/>
      <w:szCs w:val="22"/>
    </w:rPr>
  </w:style>
  <w:style w:type="character" w:customStyle="1" w:styleId="ui-provider">
    <w:name w:val="ui-provider"/>
    <w:basedOn w:val="DefaultParagraphFont"/>
    <w:rsid w:val="009C0196"/>
  </w:style>
  <w:style w:type="paragraph" w:styleId="NormalWeb">
    <w:name w:val="Normal (Web)"/>
    <w:basedOn w:val="Normal"/>
    <w:uiPriority w:val="99"/>
    <w:semiHidden/>
    <w:unhideWhenUsed/>
    <w:rsid w:val="009C019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2NoNumb">
    <w:name w:val="H2 No Numb"/>
    <w:aliases w:val="H2 No #"/>
    <w:basedOn w:val="Heading2"/>
    <w:next w:val="BodyText"/>
    <w:link w:val="H2NoNumbChar"/>
    <w:uiPriority w:val="9"/>
    <w:semiHidden/>
    <w:qFormat/>
    <w:rsid w:val="004E71E7"/>
    <w:pPr>
      <w:numPr>
        <w:ilvl w:val="0"/>
        <w:numId w:val="0"/>
      </w:numPr>
      <w:tabs>
        <w:tab w:val="left" w:pos="1021"/>
      </w:tabs>
      <w:spacing w:before="360" w:after="200" w:line="260" w:lineRule="atLeast"/>
    </w:pPr>
    <w:rPr>
      <w:rFonts w:asciiTheme="minorHAnsi" w:eastAsia="Times New Roman" w:hAnsiTheme="minorHAnsi" w:cs="Times New Roman"/>
      <w:color w:val="E7E6E6" w:themeColor="background2"/>
      <w:spacing w:val="-6"/>
      <w:sz w:val="40"/>
      <w:lang w:val="en-GB"/>
    </w:rPr>
  </w:style>
  <w:style w:type="character" w:customStyle="1" w:styleId="H2NoNumbChar">
    <w:name w:val="H2 No Numb Char"/>
    <w:aliases w:val="H2 No # Char"/>
    <w:basedOn w:val="DefaultParagraphFont"/>
    <w:link w:val="H2NoNumb"/>
    <w:uiPriority w:val="9"/>
    <w:rsid w:val="004E71E7"/>
    <w:rPr>
      <w:rFonts w:eastAsia="Times New Roman" w:cs="Times New Roman"/>
      <w:b/>
      <w:bCs/>
      <w:color w:val="E7E6E6" w:themeColor="background2"/>
      <w:spacing w:val="-6"/>
      <w:sz w:val="40"/>
      <w:szCs w:val="26"/>
      <w:lang w:val="en-GB"/>
    </w:rPr>
  </w:style>
  <w:style w:type="paragraph" w:customStyle="1" w:styleId="HeadingBase">
    <w:name w:val="Heading Base"/>
    <w:basedOn w:val="Normal"/>
    <w:next w:val="BodyText"/>
    <w:rsid w:val="00AF3877"/>
    <w:pPr>
      <w:keepNext/>
      <w:keepLines/>
      <w:spacing w:before="140" w:after="40" w:line="220" w:lineRule="atLeast"/>
      <w:ind w:left="1080"/>
    </w:pPr>
    <w:rPr>
      <w:rFonts w:ascii="Calibri" w:eastAsia="Times New Roman" w:hAnsi="Calibri" w:cs="Times New Roman"/>
      <w:spacing w:val="-4"/>
      <w:kern w:val="28"/>
      <w:sz w:val="24"/>
      <w:szCs w:val="24"/>
    </w:rPr>
  </w:style>
  <w:style w:type="paragraph" w:styleId="BalloonText">
    <w:name w:val="Balloon Text"/>
    <w:basedOn w:val="Normal"/>
    <w:link w:val="BalloonTextChar"/>
    <w:uiPriority w:val="99"/>
    <w:semiHidden/>
    <w:unhideWhenUsed/>
    <w:rsid w:val="0071195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1195E"/>
    <w:rPr>
      <w:rFonts w:ascii="Tahoma" w:hAnsi="Tahoma" w:cs="Tahoma"/>
      <w:sz w:val="16"/>
      <w:szCs w:val="16"/>
    </w:rPr>
  </w:style>
  <w:style w:type="character" w:styleId="UnresolvedMention">
    <w:name w:val="Unresolved Mention"/>
    <w:basedOn w:val="DefaultParagraphFont"/>
    <w:uiPriority w:val="99"/>
    <w:semiHidden/>
    <w:unhideWhenUsed/>
    <w:rsid w:val="00CB0C8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43930">
      <w:bodyDiv w:val="1"/>
      <w:marLeft w:val="0"/>
      <w:marRight w:val="0"/>
      <w:marTop w:val="0"/>
      <w:marBottom w:val="0"/>
      <w:divBdr>
        <w:top w:val="none" w:sz="0" w:space="0" w:color="auto"/>
        <w:left w:val="none" w:sz="0" w:space="0" w:color="auto"/>
        <w:bottom w:val="none" w:sz="0" w:space="0" w:color="auto"/>
        <w:right w:val="none" w:sz="0" w:space="0" w:color="auto"/>
      </w:divBdr>
    </w:div>
    <w:div w:id="86268244">
      <w:bodyDiv w:val="1"/>
      <w:marLeft w:val="0"/>
      <w:marRight w:val="0"/>
      <w:marTop w:val="0"/>
      <w:marBottom w:val="0"/>
      <w:divBdr>
        <w:top w:val="none" w:sz="0" w:space="0" w:color="auto"/>
        <w:left w:val="none" w:sz="0" w:space="0" w:color="auto"/>
        <w:bottom w:val="none" w:sz="0" w:space="0" w:color="auto"/>
        <w:right w:val="none" w:sz="0" w:space="0" w:color="auto"/>
      </w:divBdr>
    </w:div>
    <w:div w:id="121963122">
      <w:bodyDiv w:val="1"/>
      <w:marLeft w:val="0"/>
      <w:marRight w:val="0"/>
      <w:marTop w:val="0"/>
      <w:marBottom w:val="0"/>
      <w:divBdr>
        <w:top w:val="none" w:sz="0" w:space="0" w:color="auto"/>
        <w:left w:val="none" w:sz="0" w:space="0" w:color="auto"/>
        <w:bottom w:val="none" w:sz="0" w:space="0" w:color="auto"/>
        <w:right w:val="none" w:sz="0" w:space="0" w:color="auto"/>
      </w:divBdr>
      <w:divsChild>
        <w:div w:id="832919192">
          <w:marLeft w:val="0"/>
          <w:marRight w:val="0"/>
          <w:marTop w:val="0"/>
          <w:marBottom w:val="0"/>
          <w:divBdr>
            <w:top w:val="none" w:sz="0" w:space="0" w:color="auto"/>
            <w:left w:val="none" w:sz="0" w:space="0" w:color="auto"/>
            <w:bottom w:val="none" w:sz="0" w:space="0" w:color="auto"/>
            <w:right w:val="none" w:sz="0" w:space="0" w:color="auto"/>
          </w:divBdr>
        </w:div>
        <w:div w:id="941567208">
          <w:marLeft w:val="0"/>
          <w:marRight w:val="0"/>
          <w:marTop w:val="0"/>
          <w:marBottom w:val="0"/>
          <w:divBdr>
            <w:top w:val="none" w:sz="0" w:space="0" w:color="auto"/>
            <w:left w:val="none" w:sz="0" w:space="0" w:color="auto"/>
            <w:bottom w:val="none" w:sz="0" w:space="0" w:color="auto"/>
            <w:right w:val="none" w:sz="0" w:space="0" w:color="auto"/>
          </w:divBdr>
        </w:div>
        <w:div w:id="1296714117">
          <w:marLeft w:val="0"/>
          <w:marRight w:val="0"/>
          <w:marTop w:val="0"/>
          <w:marBottom w:val="0"/>
          <w:divBdr>
            <w:top w:val="none" w:sz="0" w:space="0" w:color="auto"/>
            <w:left w:val="none" w:sz="0" w:space="0" w:color="auto"/>
            <w:bottom w:val="none" w:sz="0" w:space="0" w:color="auto"/>
            <w:right w:val="none" w:sz="0" w:space="0" w:color="auto"/>
          </w:divBdr>
        </w:div>
      </w:divsChild>
    </w:div>
    <w:div w:id="197669757">
      <w:bodyDiv w:val="1"/>
      <w:marLeft w:val="0"/>
      <w:marRight w:val="0"/>
      <w:marTop w:val="0"/>
      <w:marBottom w:val="0"/>
      <w:divBdr>
        <w:top w:val="none" w:sz="0" w:space="0" w:color="auto"/>
        <w:left w:val="none" w:sz="0" w:space="0" w:color="auto"/>
        <w:bottom w:val="none" w:sz="0" w:space="0" w:color="auto"/>
        <w:right w:val="none" w:sz="0" w:space="0" w:color="auto"/>
      </w:divBdr>
      <w:divsChild>
        <w:div w:id="495340900">
          <w:marLeft w:val="0"/>
          <w:marRight w:val="0"/>
          <w:marTop w:val="0"/>
          <w:marBottom w:val="0"/>
          <w:divBdr>
            <w:top w:val="none" w:sz="0" w:space="0" w:color="auto"/>
            <w:left w:val="none" w:sz="0" w:space="0" w:color="auto"/>
            <w:bottom w:val="none" w:sz="0" w:space="0" w:color="auto"/>
            <w:right w:val="none" w:sz="0" w:space="0" w:color="auto"/>
          </w:divBdr>
        </w:div>
        <w:div w:id="630675415">
          <w:marLeft w:val="0"/>
          <w:marRight w:val="0"/>
          <w:marTop w:val="0"/>
          <w:marBottom w:val="0"/>
          <w:divBdr>
            <w:top w:val="none" w:sz="0" w:space="0" w:color="auto"/>
            <w:left w:val="none" w:sz="0" w:space="0" w:color="auto"/>
            <w:bottom w:val="none" w:sz="0" w:space="0" w:color="auto"/>
            <w:right w:val="none" w:sz="0" w:space="0" w:color="auto"/>
          </w:divBdr>
        </w:div>
        <w:div w:id="676615736">
          <w:marLeft w:val="0"/>
          <w:marRight w:val="0"/>
          <w:marTop w:val="0"/>
          <w:marBottom w:val="0"/>
          <w:divBdr>
            <w:top w:val="none" w:sz="0" w:space="0" w:color="auto"/>
            <w:left w:val="none" w:sz="0" w:space="0" w:color="auto"/>
            <w:bottom w:val="none" w:sz="0" w:space="0" w:color="auto"/>
            <w:right w:val="none" w:sz="0" w:space="0" w:color="auto"/>
          </w:divBdr>
        </w:div>
        <w:div w:id="741148019">
          <w:marLeft w:val="0"/>
          <w:marRight w:val="0"/>
          <w:marTop w:val="0"/>
          <w:marBottom w:val="0"/>
          <w:divBdr>
            <w:top w:val="none" w:sz="0" w:space="0" w:color="auto"/>
            <w:left w:val="none" w:sz="0" w:space="0" w:color="auto"/>
            <w:bottom w:val="none" w:sz="0" w:space="0" w:color="auto"/>
            <w:right w:val="none" w:sz="0" w:space="0" w:color="auto"/>
          </w:divBdr>
          <w:divsChild>
            <w:div w:id="710349226">
              <w:marLeft w:val="-75"/>
              <w:marRight w:val="0"/>
              <w:marTop w:val="30"/>
              <w:marBottom w:val="30"/>
              <w:divBdr>
                <w:top w:val="none" w:sz="0" w:space="0" w:color="auto"/>
                <w:left w:val="none" w:sz="0" w:space="0" w:color="auto"/>
                <w:bottom w:val="none" w:sz="0" w:space="0" w:color="auto"/>
                <w:right w:val="none" w:sz="0" w:space="0" w:color="auto"/>
              </w:divBdr>
              <w:divsChild>
                <w:div w:id="151607102">
                  <w:marLeft w:val="0"/>
                  <w:marRight w:val="0"/>
                  <w:marTop w:val="0"/>
                  <w:marBottom w:val="0"/>
                  <w:divBdr>
                    <w:top w:val="none" w:sz="0" w:space="0" w:color="auto"/>
                    <w:left w:val="none" w:sz="0" w:space="0" w:color="auto"/>
                    <w:bottom w:val="none" w:sz="0" w:space="0" w:color="auto"/>
                    <w:right w:val="none" w:sz="0" w:space="0" w:color="auto"/>
                  </w:divBdr>
                  <w:divsChild>
                    <w:div w:id="223224241">
                      <w:marLeft w:val="0"/>
                      <w:marRight w:val="0"/>
                      <w:marTop w:val="0"/>
                      <w:marBottom w:val="0"/>
                      <w:divBdr>
                        <w:top w:val="none" w:sz="0" w:space="0" w:color="auto"/>
                        <w:left w:val="none" w:sz="0" w:space="0" w:color="auto"/>
                        <w:bottom w:val="none" w:sz="0" w:space="0" w:color="auto"/>
                        <w:right w:val="none" w:sz="0" w:space="0" w:color="auto"/>
                      </w:divBdr>
                    </w:div>
                  </w:divsChild>
                </w:div>
                <w:div w:id="390883335">
                  <w:marLeft w:val="0"/>
                  <w:marRight w:val="0"/>
                  <w:marTop w:val="0"/>
                  <w:marBottom w:val="0"/>
                  <w:divBdr>
                    <w:top w:val="none" w:sz="0" w:space="0" w:color="auto"/>
                    <w:left w:val="none" w:sz="0" w:space="0" w:color="auto"/>
                    <w:bottom w:val="none" w:sz="0" w:space="0" w:color="auto"/>
                    <w:right w:val="none" w:sz="0" w:space="0" w:color="auto"/>
                  </w:divBdr>
                  <w:divsChild>
                    <w:div w:id="1239556208">
                      <w:marLeft w:val="0"/>
                      <w:marRight w:val="0"/>
                      <w:marTop w:val="0"/>
                      <w:marBottom w:val="0"/>
                      <w:divBdr>
                        <w:top w:val="none" w:sz="0" w:space="0" w:color="auto"/>
                        <w:left w:val="none" w:sz="0" w:space="0" w:color="auto"/>
                        <w:bottom w:val="none" w:sz="0" w:space="0" w:color="auto"/>
                        <w:right w:val="none" w:sz="0" w:space="0" w:color="auto"/>
                      </w:divBdr>
                    </w:div>
                    <w:div w:id="1966234537">
                      <w:marLeft w:val="0"/>
                      <w:marRight w:val="0"/>
                      <w:marTop w:val="0"/>
                      <w:marBottom w:val="0"/>
                      <w:divBdr>
                        <w:top w:val="none" w:sz="0" w:space="0" w:color="auto"/>
                        <w:left w:val="none" w:sz="0" w:space="0" w:color="auto"/>
                        <w:bottom w:val="none" w:sz="0" w:space="0" w:color="auto"/>
                        <w:right w:val="none" w:sz="0" w:space="0" w:color="auto"/>
                      </w:divBdr>
                    </w:div>
                    <w:div w:id="2120250475">
                      <w:marLeft w:val="0"/>
                      <w:marRight w:val="0"/>
                      <w:marTop w:val="0"/>
                      <w:marBottom w:val="0"/>
                      <w:divBdr>
                        <w:top w:val="none" w:sz="0" w:space="0" w:color="auto"/>
                        <w:left w:val="none" w:sz="0" w:space="0" w:color="auto"/>
                        <w:bottom w:val="none" w:sz="0" w:space="0" w:color="auto"/>
                        <w:right w:val="none" w:sz="0" w:space="0" w:color="auto"/>
                      </w:divBdr>
                    </w:div>
                  </w:divsChild>
                </w:div>
                <w:div w:id="399914114">
                  <w:marLeft w:val="0"/>
                  <w:marRight w:val="0"/>
                  <w:marTop w:val="0"/>
                  <w:marBottom w:val="0"/>
                  <w:divBdr>
                    <w:top w:val="none" w:sz="0" w:space="0" w:color="auto"/>
                    <w:left w:val="none" w:sz="0" w:space="0" w:color="auto"/>
                    <w:bottom w:val="none" w:sz="0" w:space="0" w:color="auto"/>
                    <w:right w:val="none" w:sz="0" w:space="0" w:color="auto"/>
                  </w:divBdr>
                  <w:divsChild>
                    <w:div w:id="681396637">
                      <w:marLeft w:val="0"/>
                      <w:marRight w:val="0"/>
                      <w:marTop w:val="0"/>
                      <w:marBottom w:val="0"/>
                      <w:divBdr>
                        <w:top w:val="none" w:sz="0" w:space="0" w:color="auto"/>
                        <w:left w:val="none" w:sz="0" w:space="0" w:color="auto"/>
                        <w:bottom w:val="none" w:sz="0" w:space="0" w:color="auto"/>
                        <w:right w:val="none" w:sz="0" w:space="0" w:color="auto"/>
                      </w:divBdr>
                    </w:div>
                  </w:divsChild>
                </w:div>
                <w:div w:id="442923814">
                  <w:marLeft w:val="0"/>
                  <w:marRight w:val="0"/>
                  <w:marTop w:val="0"/>
                  <w:marBottom w:val="0"/>
                  <w:divBdr>
                    <w:top w:val="none" w:sz="0" w:space="0" w:color="auto"/>
                    <w:left w:val="none" w:sz="0" w:space="0" w:color="auto"/>
                    <w:bottom w:val="none" w:sz="0" w:space="0" w:color="auto"/>
                    <w:right w:val="none" w:sz="0" w:space="0" w:color="auto"/>
                  </w:divBdr>
                  <w:divsChild>
                    <w:div w:id="977147793">
                      <w:marLeft w:val="0"/>
                      <w:marRight w:val="0"/>
                      <w:marTop w:val="0"/>
                      <w:marBottom w:val="0"/>
                      <w:divBdr>
                        <w:top w:val="none" w:sz="0" w:space="0" w:color="auto"/>
                        <w:left w:val="none" w:sz="0" w:space="0" w:color="auto"/>
                        <w:bottom w:val="none" w:sz="0" w:space="0" w:color="auto"/>
                        <w:right w:val="none" w:sz="0" w:space="0" w:color="auto"/>
                      </w:divBdr>
                    </w:div>
                  </w:divsChild>
                </w:div>
                <w:div w:id="486479767">
                  <w:marLeft w:val="0"/>
                  <w:marRight w:val="0"/>
                  <w:marTop w:val="0"/>
                  <w:marBottom w:val="0"/>
                  <w:divBdr>
                    <w:top w:val="none" w:sz="0" w:space="0" w:color="auto"/>
                    <w:left w:val="none" w:sz="0" w:space="0" w:color="auto"/>
                    <w:bottom w:val="none" w:sz="0" w:space="0" w:color="auto"/>
                    <w:right w:val="none" w:sz="0" w:space="0" w:color="auto"/>
                  </w:divBdr>
                  <w:divsChild>
                    <w:div w:id="598410191">
                      <w:marLeft w:val="0"/>
                      <w:marRight w:val="0"/>
                      <w:marTop w:val="0"/>
                      <w:marBottom w:val="0"/>
                      <w:divBdr>
                        <w:top w:val="none" w:sz="0" w:space="0" w:color="auto"/>
                        <w:left w:val="none" w:sz="0" w:space="0" w:color="auto"/>
                        <w:bottom w:val="none" w:sz="0" w:space="0" w:color="auto"/>
                        <w:right w:val="none" w:sz="0" w:space="0" w:color="auto"/>
                      </w:divBdr>
                    </w:div>
                  </w:divsChild>
                </w:div>
                <w:div w:id="500974191">
                  <w:marLeft w:val="0"/>
                  <w:marRight w:val="0"/>
                  <w:marTop w:val="0"/>
                  <w:marBottom w:val="0"/>
                  <w:divBdr>
                    <w:top w:val="none" w:sz="0" w:space="0" w:color="auto"/>
                    <w:left w:val="none" w:sz="0" w:space="0" w:color="auto"/>
                    <w:bottom w:val="none" w:sz="0" w:space="0" w:color="auto"/>
                    <w:right w:val="none" w:sz="0" w:space="0" w:color="auto"/>
                  </w:divBdr>
                  <w:divsChild>
                    <w:div w:id="1146125518">
                      <w:marLeft w:val="0"/>
                      <w:marRight w:val="0"/>
                      <w:marTop w:val="0"/>
                      <w:marBottom w:val="0"/>
                      <w:divBdr>
                        <w:top w:val="none" w:sz="0" w:space="0" w:color="auto"/>
                        <w:left w:val="none" w:sz="0" w:space="0" w:color="auto"/>
                        <w:bottom w:val="none" w:sz="0" w:space="0" w:color="auto"/>
                        <w:right w:val="none" w:sz="0" w:space="0" w:color="auto"/>
                      </w:divBdr>
                    </w:div>
                  </w:divsChild>
                </w:div>
                <w:div w:id="817653432">
                  <w:marLeft w:val="0"/>
                  <w:marRight w:val="0"/>
                  <w:marTop w:val="0"/>
                  <w:marBottom w:val="0"/>
                  <w:divBdr>
                    <w:top w:val="none" w:sz="0" w:space="0" w:color="auto"/>
                    <w:left w:val="none" w:sz="0" w:space="0" w:color="auto"/>
                    <w:bottom w:val="none" w:sz="0" w:space="0" w:color="auto"/>
                    <w:right w:val="none" w:sz="0" w:space="0" w:color="auto"/>
                  </w:divBdr>
                  <w:divsChild>
                    <w:div w:id="1658069115">
                      <w:marLeft w:val="0"/>
                      <w:marRight w:val="0"/>
                      <w:marTop w:val="0"/>
                      <w:marBottom w:val="0"/>
                      <w:divBdr>
                        <w:top w:val="none" w:sz="0" w:space="0" w:color="auto"/>
                        <w:left w:val="none" w:sz="0" w:space="0" w:color="auto"/>
                        <w:bottom w:val="none" w:sz="0" w:space="0" w:color="auto"/>
                        <w:right w:val="none" w:sz="0" w:space="0" w:color="auto"/>
                      </w:divBdr>
                    </w:div>
                  </w:divsChild>
                </w:div>
                <w:div w:id="868184170">
                  <w:marLeft w:val="0"/>
                  <w:marRight w:val="0"/>
                  <w:marTop w:val="0"/>
                  <w:marBottom w:val="0"/>
                  <w:divBdr>
                    <w:top w:val="none" w:sz="0" w:space="0" w:color="auto"/>
                    <w:left w:val="none" w:sz="0" w:space="0" w:color="auto"/>
                    <w:bottom w:val="none" w:sz="0" w:space="0" w:color="auto"/>
                    <w:right w:val="none" w:sz="0" w:space="0" w:color="auto"/>
                  </w:divBdr>
                  <w:divsChild>
                    <w:div w:id="832448186">
                      <w:marLeft w:val="0"/>
                      <w:marRight w:val="0"/>
                      <w:marTop w:val="0"/>
                      <w:marBottom w:val="0"/>
                      <w:divBdr>
                        <w:top w:val="none" w:sz="0" w:space="0" w:color="auto"/>
                        <w:left w:val="none" w:sz="0" w:space="0" w:color="auto"/>
                        <w:bottom w:val="none" w:sz="0" w:space="0" w:color="auto"/>
                        <w:right w:val="none" w:sz="0" w:space="0" w:color="auto"/>
                      </w:divBdr>
                    </w:div>
                  </w:divsChild>
                </w:div>
                <w:div w:id="928851227">
                  <w:marLeft w:val="0"/>
                  <w:marRight w:val="0"/>
                  <w:marTop w:val="0"/>
                  <w:marBottom w:val="0"/>
                  <w:divBdr>
                    <w:top w:val="none" w:sz="0" w:space="0" w:color="auto"/>
                    <w:left w:val="none" w:sz="0" w:space="0" w:color="auto"/>
                    <w:bottom w:val="none" w:sz="0" w:space="0" w:color="auto"/>
                    <w:right w:val="none" w:sz="0" w:space="0" w:color="auto"/>
                  </w:divBdr>
                  <w:divsChild>
                    <w:div w:id="1180193085">
                      <w:marLeft w:val="0"/>
                      <w:marRight w:val="0"/>
                      <w:marTop w:val="0"/>
                      <w:marBottom w:val="0"/>
                      <w:divBdr>
                        <w:top w:val="none" w:sz="0" w:space="0" w:color="auto"/>
                        <w:left w:val="none" w:sz="0" w:space="0" w:color="auto"/>
                        <w:bottom w:val="none" w:sz="0" w:space="0" w:color="auto"/>
                        <w:right w:val="none" w:sz="0" w:space="0" w:color="auto"/>
                      </w:divBdr>
                    </w:div>
                  </w:divsChild>
                </w:div>
                <w:div w:id="1052146910">
                  <w:marLeft w:val="0"/>
                  <w:marRight w:val="0"/>
                  <w:marTop w:val="0"/>
                  <w:marBottom w:val="0"/>
                  <w:divBdr>
                    <w:top w:val="none" w:sz="0" w:space="0" w:color="auto"/>
                    <w:left w:val="none" w:sz="0" w:space="0" w:color="auto"/>
                    <w:bottom w:val="none" w:sz="0" w:space="0" w:color="auto"/>
                    <w:right w:val="none" w:sz="0" w:space="0" w:color="auto"/>
                  </w:divBdr>
                  <w:divsChild>
                    <w:div w:id="71704750">
                      <w:marLeft w:val="0"/>
                      <w:marRight w:val="0"/>
                      <w:marTop w:val="0"/>
                      <w:marBottom w:val="0"/>
                      <w:divBdr>
                        <w:top w:val="none" w:sz="0" w:space="0" w:color="auto"/>
                        <w:left w:val="none" w:sz="0" w:space="0" w:color="auto"/>
                        <w:bottom w:val="none" w:sz="0" w:space="0" w:color="auto"/>
                        <w:right w:val="none" w:sz="0" w:space="0" w:color="auto"/>
                      </w:divBdr>
                    </w:div>
                  </w:divsChild>
                </w:div>
                <w:div w:id="1145971234">
                  <w:marLeft w:val="0"/>
                  <w:marRight w:val="0"/>
                  <w:marTop w:val="0"/>
                  <w:marBottom w:val="0"/>
                  <w:divBdr>
                    <w:top w:val="none" w:sz="0" w:space="0" w:color="auto"/>
                    <w:left w:val="none" w:sz="0" w:space="0" w:color="auto"/>
                    <w:bottom w:val="none" w:sz="0" w:space="0" w:color="auto"/>
                    <w:right w:val="none" w:sz="0" w:space="0" w:color="auto"/>
                  </w:divBdr>
                  <w:divsChild>
                    <w:div w:id="2015299896">
                      <w:marLeft w:val="0"/>
                      <w:marRight w:val="0"/>
                      <w:marTop w:val="0"/>
                      <w:marBottom w:val="0"/>
                      <w:divBdr>
                        <w:top w:val="none" w:sz="0" w:space="0" w:color="auto"/>
                        <w:left w:val="none" w:sz="0" w:space="0" w:color="auto"/>
                        <w:bottom w:val="none" w:sz="0" w:space="0" w:color="auto"/>
                        <w:right w:val="none" w:sz="0" w:space="0" w:color="auto"/>
                      </w:divBdr>
                    </w:div>
                  </w:divsChild>
                </w:div>
                <w:div w:id="1161896519">
                  <w:marLeft w:val="0"/>
                  <w:marRight w:val="0"/>
                  <w:marTop w:val="0"/>
                  <w:marBottom w:val="0"/>
                  <w:divBdr>
                    <w:top w:val="none" w:sz="0" w:space="0" w:color="auto"/>
                    <w:left w:val="none" w:sz="0" w:space="0" w:color="auto"/>
                    <w:bottom w:val="none" w:sz="0" w:space="0" w:color="auto"/>
                    <w:right w:val="none" w:sz="0" w:space="0" w:color="auto"/>
                  </w:divBdr>
                  <w:divsChild>
                    <w:div w:id="2108963449">
                      <w:marLeft w:val="0"/>
                      <w:marRight w:val="0"/>
                      <w:marTop w:val="0"/>
                      <w:marBottom w:val="0"/>
                      <w:divBdr>
                        <w:top w:val="none" w:sz="0" w:space="0" w:color="auto"/>
                        <w:left w:val="none" w:sz="0" w:space="0" w:color="auto"/>
                        <w:bottom w:val="none" w:sz="0" w:space="0" w:color="auto"/>
                        <w:right w:val="none" w:sz="0" w:space="0" w:color="auto"/>
                      </w:divBdr>
                    </w:div>
                  </w:divsChild>
                </w:div>
                <w:div w:id="1199514435">
                  <w:marLeft w:val="0"/>
                  <w:marRight w:val="0"/>
                  <w:marTop w:val="0"/>
                  <w:marBottom w:val="0"/>
                  <w:divBdr>
                    <w:top w:val="none" w:sz="0" w:space="0" w:color="auto"/>
                    <w:left w:val="none" w:sz="0" w:space="0" w:color="auto"/>
                    <w:bottom w:val="none" w:sz="0" w:space="0" w:color="auto"/>
                    <w:right w:val="none" w:sz="0" w:space="0" w:color="auto"/>
                  </w:divBdr>
                  <w:divsChild>
                    <w:div w:id="336153430">
                      <w:marLeft w:val="0"/>
                      <w:marRight w:val="0"/>
                      <w:marTop w:val="0"/>
                      <w:marBottom w:val="0"/>
                      <w:divBdr>
                        <w:top w:val="none" w:sz="0" w:space="0" w:color="auto"/>
                        <w:left w:val="none" w:sz="0" w:space="0" w:color="auto"/>
                        <w:bottom w:val="none" w:sz="0" w:space="0" w:color="auto"/>
                        <w:right w:val="none" w:sz="0" w:space="0" w:color="auto"/>
                      </w:divBdr>
                    </w:div>
                  </w:divsChild>
                </w:div>
                <w:div w:id="1287274561">
                  <w:marLeft w:val="0"/>
                  <w:marRight w:val="0"/>
                  <w:marTop w:val="0"/>
                  <w:marBottom w:val="0"/>
                  <w:divBdr>
                    <w:top w:val="none" w:sz="0" w:space="0" w:color="auto"/>
                    <w:left w:val="none" w:sz="0" w:space="0" w:color="auto"/>
                    <w:bottom w:val="none" w:sz="0" w:space="0" w:color="auto"/>
                    <w:right w:val="none" w:sz="0" w:space="0" w:color="auto"/>
                  </w:divBdr>
                  <w:divsChild>
                    <w:div w:id="323321190">
                      <w:marLeft w:val="0"/>
                      <w:marRight w:val="0"/>
                      <w:marTop w:val="0"/>
                      <w:marBottom w:val="0"/>
                      <w:divBdr>
                        <w:top w:val="none" w:sz="0" w:space="0" w:color="auto"/>
                        <w:left w:val="none" w:sz="0" w:space="0" w:color="auto"/>
                        <w:bottom w:val="none" w:sz="0" w:space="0" w:color="auto"/>
                        <w:right w:val="none" w:sz="0" w:space="0" w:color="auto"/>
                      </w:divBdr>
                    </w:div>
                  </w:divsChild>
                </w:div>
                <w:div w:id="1305892556">
                  <w:marLeft w:val="0"/>
                  <w:marRight w:val="0"/>
                  <w:marTop w:val="0"/>
                  <w:marBottom w:val="0"/>
                  <w:divBdr>
                    <w:top w:val="none" w:sz="0" w:space="0" w:color="auto"/>
                    <w:left w:val="none" w:sz="0" w:space="0" w:color="auto"/>
                    <w:bottom w:val="none" w:sz="0" w:space="0" w:color="auto"/>
                    <w:right w:val="none" w:sz="0" w:space="0" w:color="auto"/>
                  </w:divBdr>
                  <w:divsChild>
                    <w:div w:id="152915885">
                      <w:marLeft w:val="0"/>
                      <w:marRight w:val="0"/>
                      <w:marTop w:val="0"/>
                      <w:marBottom w:val="0"/>
                      <w:divBdr>
                        <w:top w:val="none" w:sz="0" w:space="0" w:color="auto"/>
                        <w:left w:val="none" w:sz="0" w:space="0" w:color="auto"/>
                        <w:bottom w:val="none" w:sz="0" w:space="0" w:color="auto"/>
                        <w:right w:val="none" w:sz="0" w:space="0" w:color="auto"/>
                      </w:divBdr>
                    </w:div>
                  </w:divsChild>
                </w:div>
                <w:div w:id="1339456285">
                  <w:marLeft w:val="0"/>
                  <w:marRight w:val="0"/>
                  <w:marTop w:val="0"/>
                  <w:marBottom w:val="0"/>
                  <w:divBdr>
                    <w:top w:val="none" w:sz="0" w:space="0" w:color="auto"/>
                    <w:left w:val="none" w:sz="0" w:space="0" w:color="auto"/>
                    <w:bottom w:val="none" w:sz="0" w:space="0" w:color="auto"/>
                    <w:right w:val="none" w:sz="0" w:space="0" w:color="auto"/>
                  </w:divBdr>
                  <w:divsChild>
                    <w:div w:id="1562444632">
                      <w:marLeft w:val="0"/>
                      <w:marRight w:val="0"/>
                      <w:marTop w:val="0"/>
                      <w:marBottom w:val="0"/>
                      <w:divBdr>
                        <w:top w:val="none" w:sz="0" w:space="0" w:color="auto"/>
                        <w:left w:val="none" w:sz="0" w:space="0" w:color="auto"/>
                        <w:bottom w:val="none" w:sz="0" w:space="0" w:color="auto"/>
                        <w:right w:val="none" w:sz="0" w:space="0" w:color="auto"/>
                      </w:divBdr>
                    </w:div>
                  </w:divsChild>
                </w:div>
                <w:div w:id="1440953330">
                  <w:marLeft w:val="0"/>
                  <w:marRight w:val="0"/>
                  <w:marTop w:val="0"/>
                  <w:marBottom w:val="0"/>
                  <w:divBdr>
                    <w:top w:val="none" w:sz="0" w:space="0" w:color="auto"/>
                    <w:left w:val="none" w:sz="0" w:space="0" w:color="auto"/>
                    <w:bottom w:val="none" w:sz="0" w:space="0" w:color="auto"/>
                    <w:right w:val="none" w:sz="0" w:space="0" w:color="auto"/>
                  </w:divBdr>
                  <w:divsChild>
                    <w:div w:id="2011056859">
                      <w:marLeft w:val="0"/>
                      <w:marRight w:val="0"/>
                      <w:marTop w:val="0"/>
                      <w:marBottom w:val="0"/>
                      <w:divBdr>
                        <w:top w:val="none" w:sz="0" w:space="0" w:color="auto"/>
                        <w:left w:val="none" w:sz="0" w:space="0" w:color="auto"/>
                        <w:bottom w:val="none" w:sz="0" w:space="0" w:color="auto"/>
                        <w:right w:val="none" w:sz="0" w:space="0" w:color="auto"/>
                      </w:divBdr>
                    </w:div>
                  </w:divsChild>
                </w:div>
                <w:div w:id="1505902744">
                  <w:marLeft w:val="0"/>
                  <w:marRight w:val="0"/>
                  <w:marTop w:val="0"/>
                  <w:marBottom w:val="0"/>
                  <w:divBdr>
                    <w:top w:val="none" w:sz="0" w:space="0" w:color="auto"/>
                    <w:left w:val="none" w:sz="0" w:space="0" w:color="auto"/>
                    <w:bottom w:val="none" w:sz="0" w:space="0" w:color="auto"/>
                    <w:right w:val="none" w:sz="0" w:space="0" w:color="auto"/>
                  </w:divBdr>
                  <w:divsChild>
                    <w:div w:id="2126924641">
                      <w:marLeft w:val="0"/>
                      <w:marRight w:val="0"/>
                      <w:marTop w:val="0"/>
                      <w:marBottom w:val="0"/>
                      <w:divBdr>
                        <w:top w:val="none" w:sz="0" w:space="0" w:color="auto"/>
                        <w:left w:val="none" w:sz="0" w:space="0" w:color="auto"/>
                        <w:bottom w:val="none" w:sz="0" w:space="0" w:color="auto"/>
                        <w:right w:val="none" w:sz="0" w:space="0" w:color="auto"/>
                      </w:divBdr>
                    </w:div>
                  </w:divsChild>
                </w:div>
                <w:div w:id="1576554579">
                  <w:marLeft w:val="0"/>
                  <w:marRight w:val="0"/>
                  <w:marTop w:val="0"/>
                  <w:marBottom w:val="0"/>
                  <w:divBdr>
                    <w:top w:val="none" w:sz="0" w:space="0" w:color="auto"/>
                    <w:left w:val="none" w:sz="0" w:space="0" w:color="auto"/>
                    <w:bottom w:val="none" w:sz="0" w:space="0" w:color="auto"/>
                    <w:right w:val="none" w:sz="0" w:space="0" w:color="auto"/>
                  </w:divBdr>
                  <w:divsChild>
                    <w:div w:id="413402758">
                      <w:marLeft w:val="0"/>
                      <w:marRight w:val="0"/>
                      <w:marTop w:val="0"/>
                      <w:marBottom w:val="0"/>
                      <w:divBdr>
                        <w:top w:val="none" w:sz="0" w:space="0" w:color="auto"/>
                        <w:left w:val="none" w:sz="0" w:space="0" w:color="auto"/>
                        <w:bottom w:val="none" w:sz="0" w:space="0" w:color="auto"/>
                        <w:right w:val="none" w:sz="0" w:space="0" w:color="auto"/>
                      </w:divBdr>
                    </w:div>
                  </w:divsChild>
                </w:div>
                <w:div w:id="1897423696">
                  <w:marLeft w:val="0"/>
                  <w:marRight w:val="0"/>
                  <w:marTop w:val="0"/>
                  <w:marBottom w:val="0"/>
                  <w:divBdr>
                    <w:top w:val="none" w:sz="0" w:space="0" w:color="auto"/>
                    <w:left w:val="none" w:sz="0" w:space="0" w:color="auto"/>
                    <w:bottom w:val="none" w:sz="0" w:space="0" w:color="auto"/>
                    <w:right w:val="none" w:sz="0" w:space="0" w:color="auto"/>
                  </w:divBdr>
                  <w:divsChild>
                    <w:div w:id="1003582168">
                      <w:marLeft w:val="0"/>
                      <w:marRight w:val="0"/>
                      <w:marTop w:val="0"/>
                      <w:marBottom w:val="0"/>
                      <w:divBdr>
                        <w:top w:val="none" w:sz="0" w:space="0" w:color="auto"/>
                        <w:left w:val="none" w:sz="0" w:space="0" w:color="auto"/>
                        <w:bottom w:val="none" w:sz="0" w:space="0" w:color="auto"/>
                        <w:right w:val="none" w:sz="0" w:space="0" w:color="auto"/>
                      </w:divBdr>
                    </w:div>
                  </w:divsChild>
                </w:div>
                <w:div w:id="1905985179">
                  <w:marLeft w:val="0"/>
                  <w:marRight w:val="0"/>
                  <w:marTop w:val="0"/>
                  <w:marBottom w:val="0"/>
                  <w:divBdr>
                    <w:top w:val="none" w:sz="0" w:space="0" w:color="auto"/>
                    <w:left w:val="none" w:sz="0" w:space="0" w:color="auto"/>
                    <w:bottom w:val="none" w:sz="0" w:space="0" w:color="auto"/>
                    <w:right w:val="none" w:sz="0" w:space="0" w:color="auto"/>
                  </w:divBdr>
                  <w:divsChild>
                    <w:div w:id="15280818">
                      <w:marLeft w:val="0"/>
                      <w:marRight w:val="0"/>
                      <w:marTop w:val="0"/>
                      <w:marBottom w:val="0"/>
                      <w:divBdr>
                        <w:top w:val="none" w:sz="0" w:space="0" w:color="auto"/>
                        <w:left w:val="none" w:sz="0" w:space="0" w:color="auto"/>
                        <w:bottom w:val="none" w:sz="0" w:space="0" w:color="auto"/>
                        <w:right w:val="none" w:sz="0" w:space="0" w:color="auto"/>
                      </w:divBdr>
                    </w:div>
                  </w:divsChild>
                </w:div>
                <w:div w:id="1928809339">
                  <w:marLeft w:val="0"/>
                  <w:marRight w:val="0"/>
                  <w:marTop w:val="0"/>
                  <w:marBottom w:val="0"/>
                  <w:divBdr>
                    <w:top w:val="none" w:sz="0" w:space="0" w:color="auto"/>
                    <w:left w:val="none" w:sz="0" w:space="0" w:color="auto"/>
                    <w:bottom w:val="none" w:sz="0" w:space="0" w:color="auto"/>
                    <w:right w:val="none" w:sz="0" w:space="0" w:color="auto"/>
                  </w:divBdr>
                  <w:divsChild>
                    <w:div w:id="1115295751">
                      <w:marLeft w:val="0"/>
                      <w:marRight w:val="0"/>
                      <w:marTop w:val="0"/>
                      <w:marBottom w:val="0"/>
                      <w:divBdr>
                        <w:top w:val="none" w:sz="0" w:space="0" w:color="auto"/>
                        <w:left w:val="none" w:sz="0" w:space="0" w:color="auto"/>
                        <w:bottom w:val="none" w:sz="0" w:space="0" w:color="auto"/>
                        <w:right w:val="none" w:sz="0" w:space="0" w:color="auto"/>
                      </w:divBdr>
                    </w:div>
                    <w:div w:id="1923297582">
                      <w:marLeft w:val="0"/>
                      <w:marRight w:val="0"/>
                      <w:marTop w:val="0"/>
                      <w:marBottom w:val="0"/>
                      <w:divBdr>
                        <w:top w:val="none" w:sz="0" w:space="0" w:color="auto"/>
                        <w:left w:val="none" w:sz="0" w:space="0" w:color="auto"/>
                        <w:bottom w:val="none" w:sz="0" w:space="0" w:color="auto"/>
                        <w:right w:val="none" w:sz="0" w:space="0" w:color="auto"/>
                      </w:divBdr>
                    </w:div>
                  </w:divsChild>
                </w:div>
                <w:div w:id="1979993377">
                  <w:marLeft w:val="0"/>
                  <w:marRight w:val="0"/>
                  <w:marTop w:val="0"/>
                  <w:marBottom w:val="0"/>
                  <w:divBdr>
                    <w:top w:val="none" w:sz="0" w:space="0" w:color="auto"/>
                    <w:left w:val="none" w:sz="0" w:space="0" w:color="auto"/>
                    <w:bottom w:val="none" w:sz="0" w:space="0" w:color="auto"/>
                    <w:right w:val="none" w:sz="0" w:space="0" w:color="auto"/>
                  </w:divBdr>
                  <w:divsChild>
                    <w:div w:id="398556889">
                      <w:marLeft w:val="0"/>
                      <w:marRight w:val="0"/>
                      <w:marTop w:val="0"/>
                      <w:marBottom w:val="0"/>
                      <w:divBdr>
                        <w:top w:val="none" w:sz="0" w:space="0" w:color="auto"/>
                        <w:left w:val="none" w:sz="0" w:space="0" w:color="auto"/>
                        <w:bottom w:val="none" w:sz="0" w:space="0" w:color="auto"/>
                        <w:right w:val="none" w:sz="0" w:space="0" w:color="auto"/>
                      </w:divBdr>
                    </w:div>
                  </w:divsChild>
                </w:div>
                <w:div w:id="2109498488">
                  <w:marLeft w:val="0"/>
                  <w:marRight w:val="0"/>
                  <w:marTop w:val="0"/>
                  <w:marBottom w:val="0"/>
                  <w:divBdr>
                    <w:top w:val="none" w:sz="0" w:space="0" w:color="auto"/>
                    <w:left w:val="none" w:sz="0" w:space="0" w:color="auto"/>
                    <w:bottom w:val="none" w:sz="0" w:space="0" w:color="auto"/>
                    <w:right w:val="none" w:sz="0" w:space="0" w:color="auto"/>
                  </w:divBdr>
                  <w:divsChild>
                    <w:div w:id="1005596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2905438">
          <w:marLeft w:val="0"/>
          <w:marRight w:val="0"/>
          <w:marTop w:val="0"/>
          <w:marBottom w:val="0"/>
          <w:divBdr>
            <w:top w:val="none" w:sz="0" w:space="0" w:color="auto"/>
            <w:left w:val="none" w:sz="0" w:space="0" w:color="auto"/>
            <w:bottom w:val="none" w:sz="0" w:space="0" w:color="auto"/>
            <w:right w:val="none" w:sz="0" w:space="0" w:color="auto"/>
          </w:divBdr>
        </w:div>
        <w:div w:id="1124226111">
          <w:marLeft w:val="0"/>
          <w:marRight w:val="0"/>
          <w:marTop w:val="0"/>
          <w:marBottom w:val="0"/>
          <w:divBdr>
            <w:top w:val="none" w:sz="0" w:space="0" w:color="auto"/>
            <w:left w:val="none" w:sz="0" w:space="0" w:color="auto"/>
            <w:bottom w:val="none" w:sz="0" w:space="0" w:color="auto"/>
            <w:right w:val="none" w:sz="0" w:space="0" w:color="auto"/>
          </w:divBdr>
        </w:div>
        <w:div w:id="1293559373">
          <w:marLeft w:val="0"/>
          <w:marRight w:val="0"/>
          <w:marTop w:val="0"/>
          <w:marBottom w:val="0"/>
          <w:divBdr>
            <w:top w:val="none" w:sz="0" w:space="0" w:color="auto"/>
            <w:left w:val="none" w:sz="0" w:space="0" w:color="auto"/>
            <w:bottom w:val="none" w:sz="0" w:space="0" w:color="auto"/>
            <w:right w:val="none" w:sz="0" w:space="0" w:color="auto"/>
          </w:divBdr>
        </w:div>
        <w:div w:id="2106534846">
          <w:marLeft w:val="0"/>
          <w:marRight w:val="0"/>
          <w:marTop w:val="0"/>
          <w:marBottom w:val="0"/>
          <w:divBdr>
            <w:top w:val="none" w:sz="0" w:space="0" w:color="auto"/>
            <w:left w:val="none" w:sz="0" w:space="0" w:color="auto"/>
            <w:bottom w:val="none" w:sz="0" w:space="0" w:color="auto"/>
            <w:right w:val="none" w:sz="0" w:space="0" w:color="auto"/>
          </w:divBdr>
        </w:div>
      </w:divsChild>
    </w:div>
    <w:div w:id="252321724">
      <w:bodyDiv w:val="1"/>
      <w:marLeft w:val="0"/>
      <w:marRight w:val="0"/>
      <w:marTop w:val="0"/>
      <w:marBottom w:val="0"/>
      <w:divBdr>
        <w:top w:val="none" w:sz="0" w:space="0" w:color="auto"/>
        <w:left w:val="none" w:sz="0" w:space="0" w:color="auto"/>
        <w:bottom w:val="none" w:sz="0" w:space="0" w:color="auto"/>
        <w:right w:val="none" w:sz="0" w:space="0" w:color="auto"/>
      </w:divBdr>
      <w:divsChild>
        <w:div w:id="737362754">
          <w:marLeft w:val="0"/>
          <w:marRight w:val="0"/>
          <w:marTop w:val="0"/>
          <w:marBottom w:val="0"/>
          <w:divBdr>
            <w:top w:val="none" w:sz="0" w:space="0" w:color="auto"/>
            <w:left w:val="none" w:sz="0" w:space="0" w:color="auto"/>
            <w:bottom w:val="none" w:sz="0" w:space="0" w:color="auto"/>
            <w:right w:val="none" w:sz="0" w:space="0" w:color="auto"/>
          </w:divBdr>
        </w:div>
        <w:div w:id="1182165470">
          <w:marLeft w:val="0"/>
          <w:marRight w:val="0"/>
          <w:marTop w:val="0"/>
          <w:marBottom w:val="0"/>
          <w:divBdr>
            <w:top w:val="none" w:sz="0" w:space="0" w:color="auto"/>
            <w:left w:val="none" w:sz="0" w:space="0" w:color="auto"/>
            <w:bottom w:val="none" w:sz="0" w:space="0" w:color="auto"/>
            <w:right w:val="none" w:sz="0" w:space="0" w:color="auto"/>
          </w:divBdr>
        </w:div>
      </w:divsChild>
    </w:div>
    <w:div w:id="285157365">
      <w:bodyDiv w:val="1"/>
      <w:marLeft w:val="0"/>
      <w:marRight w:val="0"/>
      <w:marTop w:val="0"/>
      <w:marBottom w:val="0"/>
      <w:divBdr>
        <w:top w:val="none" w:sz="0" w:space="0" w:color="auto"/>
        <w:left w:val="none" w:sz="0" w:space="0" w:color="auto"/>
        <w:bottom w:val="none" w:sz="0" w:space="0" w:color="auto"/>
        <w:right w:val="none" w:sz="0" w:space="0" w:color="auto"/>
      </w:divBdr>
      <w:divsChild>
        <w:div w:id="32772156">
          <w:marLeft w:val="0"/>
          <w:marRight w:val="0"/>
          <w:marTop w:val="0"/>
          <w:marBottom w:val="0"/>
          <w:divBdr>
            <w:top w:val="none" w:sz="0" w:space="0" w:color="auto"/>
            <w:left w:val="none" w:sz="0" w:space="0" w:color="auto"/>
            <w:bottom w:val="none" w:sz="0" w:space="0" w:color="auto"/>
            <w:right w:val="none" w:sz="0" w:space="0" w:color="auto"/>
          </w:divBdr>
          <w:divsChild>
            <w:div w:id="419838289">
              <w:marLeft w:val="-75"/>
              <w:marRight w:val="0"/>
              <w:marTop w:val="30"/>
              <w:marBottom w:val="30"/>
              <w:divBdr>
                <w:top w:val="none" w:sz="0" w:space="0" w:color="auto"/>
                <w:left w:val="none" w:sz="0" w:space="0" w:color="auto"/>
                <w:bottom w:val="none" w:sz="0" w:space="0" w:color="auto"/>
                <w:right w:val="none" w:sz="0" w:space="0" w:color="auto"/>
              </w:divBdr>
              <w:divsChild>
                <w:div w:id="14115314">
                  <w:marLeft w:val="0"/>
                  <w:marRight w:val="0"/>
                  <w:marTop w:val="0"/>
                  <w:marBottom w:val="0"/>
                  <w:divBdr>
                    <w:top w:val="none" w:sz="0" w:space="0" w:color="auto"/>
                    <w:left w:val="none" w:sz="0" w:space="0" w:color="auto"/>
                    <w:bottom w:val="none" w:sz="0" w:space="0" w:color="auto"/>
                    <w:right w:val="none" w:sz="0" w:space="0" w:color="auto"/>
                  </w:divBdr>
                  <w:divsChild>
                    <w:div w:id="1658024484">
                      <w:marLeft w:val="0"/>
                      <w:marRight w:val="0"/>
                      <w:marTop w:val="0"/>
                      <w:marBottom w:val="0"/>
                      <w:divBdr>
                        <w:top w:val="none" w:sz="0" w:space="0" w:color="auto"/>
                        <w:left w:val="none" w:sz="0" w:space="0" w:color="auto"/>
                        <w:bottom w:val="none" w:sz="0" w:space="0" w:color="auto"/>
                        <w:right w:val="none" w:sz="0" w:space="0" w:color="auto"/>
                      </w:divBdr>
                    </w:div>
                  </w:divsChild>
                </w:div>
                <w:div w:id="618411570">
                  <w:marLeft w:val="0"/>
                  <w:marRight w:val="0"/>
                  <w:marTop w:val="0"/>
                  <w:marBottom w:val="0"/>
                  <w:divBdr>
                    <w:top w:val="none" w:sz="0" w:space="0" w:color="auto"/>
                    <w:left w:val="none" w:sz="0" w:space="0" w:color="auto"/>
                    <w:bottom w:val="none" w:sz="0" w:space="0" w:color="auto"/>
                    <w:right w:val="none" w:sz="0" w:space="0" w:color="auto"/>
                  </w:divBdr>
                  <w:divsChild>
                    <w:div w:id="717360980">
                      <w:marLeft w:val="0"/>
                      <w:marRight w:val="0"/>
                      <w:marTop w:val="0"/>
                      <w:marBottom w:val="0"/>
                      <w:divBdr>
                        <w:top w:val="none" w:sz="0" w:space="0" w:color="auto"/>
                        <w:left w:val="none" w:sz="0" w:space="0" w:color="auto"/>
                        <w:bottom w:val="none" w:sz="0" w:space="0" w:color="auto"/>
                        <w:right w:val="none" w:sz="0" w:space="0" w:color="auto"/>
                      </w:divBdr>
                    </w:div>
                  </w:divsChild>
                </w:div>
                <w:div w:id="1107579505">
                  <w:marLeft w:val="0"/>
                  <w:marRight w:val="0"/>
                  <w:marTop w:val="0"/>
                  <w:marBottom w:val="0"/>
                  <w:divBdr>
                    <w:top w:val="none" w:sz="0" w:space="0" w:color="auto"/>
                    <w:left w:val="none" w:sz="0" w:space="0" w:color="auto"/>
                    <w:bottom w:val="none" w:sz="0" w:space="0" w:color="auto"/>
                    <w:right w:val="none" w:sz="0" w:space="0" w:color="auto"/>
                  </w:divBdr>
                  <w:divsChild>
                    <w:div w:id="964391225">
                      <w:marLeft w:val="0"/>
                      <w:marRight w:val="0"/>
                      <w:marTop w:val="0"/>
                      <w:marBottom w:val="0"/>
                      <w:divBdr>
                        <w:top w:val="none" w:sz="0" w:space="0" w:color="auto"/>
                        <w:left w:val="none" w:sz="0" w:space="0" w:color="auto"/>
                        <w:bottom w:val="none" w:sz="0" w:space="0" w:color="auto"/>
                        <w:right w:val="none" w:sz="0" w:space="0" w:color="auto"/>
                      </w:divBdr>
                    </w:div>
                  </w:divsChild>
                </w:div>
                <w:div w:id="2073194183">
                  <w:marLeft w:val="0"/>
                  <w:marRight w:val="0"/>
                  <w:marTop w:val="0"/>
                  <w:marBottom w:val="0"/>
                  <w:divBdr>
                    <w:top w:val="none" w:sz="0" w:space="0" w:color="auto"/>
                    <w:left w:val="none" w:sz="0" w:space="0" w:color="auto"/>
                    <w:bottom w:val="none" w:sz="0" w:space="0" w:color="auto"/>
                    <w:right w:val="none" w:sz="0" w:space="0" w:color="auto"/>
                  </w:divBdr>
                  <w:divsChild>
                    <w:div w:id="751509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559983">
          <w:marLeft w:val="0"/>
          <w:marRight w:val="0"/>
          <w:marTop w:val="0"/>
          <w:marBottom w:val="0"/>
          <w:divBdr>
            <w:top w:val="none" w:sz="0" w:space="0" w:color="auto"/>
            <w:left w:val="none" w:sz="0" w:space="0" w:color="auto"/>
            <w:bottom w:val="none" w:sz="0" w:space="0" w:color="auto"/>
            <w:right w:val="none" w:sz="0" w:space="0" w:color="auto"/>
          </w:divBdr>
        </w:div>
        <w:div w:id="140928339">
          <w:marLeft w:val="0"/>
          <w:marRight w:val="0"/>
          <w:marTop w:val="0"/>
          <w:marBottom w:val="0"/>
          <w:divBdr>
            <w:top w:val="none" w:sz="0" w:space="0" w:color="auto"/>
            <w:left w:val="none" w:sz="0" w:space="0" w:color="auto"/>
            <w:bottom w:val="none" w:sz="0" w:space="0" w:color="auto"/>
            <w:right w:val="none" w:sz="0" w:space="0" w:color="auto"/>
          </w:divBdr>
        </w:div>
        <w:div w:id="532353944">
          <w:marLeft w:val="0"/>
          <w:marRight w:val="0"/>
          <w:marTop w:val="0"/>
          <w:marBottom w:val="0"/>
          <w:divBdr>
            <w:top w:val="none" w:sz="0" w:space="0" w:color="auto"/>
            <w:left w:val="none" w:sz="0" w:space="0" w:color="auto"/>
            <w:bottom w:val="none" w:sz="0" w:space="0" w:color="auto"/>
            <w:right w:val="none" w:sz="0" w:space="0" w:color="auto"/>
          </w:divBdr>
        </w:div>
        <w:div w:id="888342412">
          <w:marLeft w:val="0"/>
          <w:marRight w:val="0"/>
          <w:marTop w:val="0"/>
          <w:marBottom w:val="0"/>
          <w:divBdr>
            <w:top w:val="none" w:sz="0" w:space="0" w:color="auto"/>
            <w:left w:val="none" w:sz="0" w:space="0" w:color="auto"/>
            <w:bottom w:val="none" w:sz="0" w:space="0" w:color="auto"/>
            <w:right w:val="none" w:sz="0" w:space="0" w:color="auto"/>
          </w:divBdr>
        </w:div>
        <w:div w:id="1049962132">
          <w:marLeft w:val="0"/>
          <w:marRight w:val="0"/>
          <w:marTop w:val="0"/>
          <w:marBottom w:val="0"/>
          <w:divBdr>
            <w:top w:val="none" w:sz="0" w:space="0" w:color="auto"/>
            <w:left w:val="none" w:sz="0" w:space="0" w:color="auto"/>
            <w:bottom w:val="none" w:sz="0" w:space="0" w:color="auto"/>
            <w:right w:val="none" w:sz="0" w:space="0" w:color="auto"/>
          </w:divBdr>
        </w:div>
        <w:div w:id="1335298135">
          <w:marLeft w:val="0"/>
          <w:marRight w:val="0"/>
          <w:marTop w:val="0"/>
          <w:marBottom w:val="0"/>
          <w:divBdr>
            <w:top w:val="none" w:sz="0" w:space="0" w:color="auto"/>
            <w:left w:val="none" w:sz="0" w:space="0" w:color="auto"/>
            <w:bottom w:val="none" w:sz="0" w:space="0" w:color="auto"/>
            <w:right w:val="none" w:sz="0" w:space="0" w:color="auto"/>
          </w:divBdr>
          <w:divsChild>
            <w:div w:id="1436825035">
              <w:marLeft w:val="-75"/>
              <w:marRight w:val="0"/>
              <w:marTop w:val="30"/>
              <w:marBottom w:val="30"/>
              <w:divBdr>
                <w:top w:val="none" w:sz="0" w:space="0" w:color="auto"/>
                <w:left w:val="none" w:sz="0" w:space="0" w:color="auto"/>
                <w:bottom w:val="none" w:sz="0" w:space="0" w:color="auto"/>
                <w:right w:val="none" w:sz="0" w:space="0" w:color="auto"/>
              </w:divBdr>
              <w:divsChild>
                <w:div w:id="49573531">
                  <w:marLeft w:val="0"/>
                  <w:marRight w:val="0"/>
                  <w:marTop w:val="0"/>
                  <w:marBottom w:val="0"/>
                  <w:divBdr>
                    <w:top w:val="none" w:sz="0" w:space="0" w:color="auto"/>
                    <w:left w:val="none" w:sz="0" w:space="0" w:color="auto"/>
                    <w:bottom w:val="none" w:sz="0" w:space="0" w:color="auto"/>
                    <w:right w:val="none" w:sz="0" w:space="0" w:color="auto"/>
                  </w:divBdr>
                  <w:divsChild>
                    <w:div w:id="1688674910">
                      <w:marLeft w:val="0"/>
                      <w:marRight w:val="0"/>
                      <w:marTop w:val="0"/>
                      <w:marBottom w:val="0"/>
                      <w:divBdr>
                        <w:top w:val="none" w:sz="0" w:space="0" w:color="auto"/>
                        <w:left w:val="none" w:sz="0" w:space="0" w:color="auto"/>
                        <w:bottom w:val="none" w:sz="0" w:space="0" w:color="auto"/>
                        <w:right w:val="none" w:sz="0" w:space="0" w:color="auto"/>
                      </w:divBdr>
                    </w:div>
                  </w:divsChild>
                </w:div>
                <w:div w:id="104690813">
                  <w:marLeft w:val="0"/>
                  <w:marRight w:val="0"/>
                  <w:marTop w:val="0"/>
                  <w:marBottom w:val="0"/>
                  <w:divBdr>
                    <w:top w:val="none" w:sz="0" w:space="0" w:color="auto"/>
                    <w:left w:val="none" w:sz="0" w:space="0" w:color="auto"/>
                    <w:bottom w:val="none" w:sz="0" w:space="0" w:color="auto"/>
                    <w:right w:val="none" w:sz="0" w:space="0" w:color="auto"/>
                  </w:divBdr>
                  <w:divsChild>
                    <w:div w:id="2001229770">
                      <w:marLeft w:val="0"/>
                      <w:marRight w:val="0"/>
                      <w:marTop w:val="0"/>
                      <w:marBottom w:val="0"/>
                      <w:divBdr>
                        <w:top w:val="none" w:sz="0" w:space="0" w:color="auto"/>
                        <w:left w:val="none" w:sz="0" w:space="0" w:color="auto"/>
                        <w:bottom w:val="none" w:sz="0" w:space="0" w:color="auto"/>
                        <w:right w:val="none" w:sz="0" w:space="0" w:color="auto"/>
                      </w:divBdr>
                    </w:div>
                  </w:divsChild>
                </w:div>
                <w:div w:id="269431413">
                  <w:marLeft w:val="0"/>
                  <w:marRight w:val="0"/>
                  <w:marTop w:val="0"/>
                  <w:marBottom w:val="0"/>
                  <w:divBdr>
                    <w:top w:val="none" w:sz="0" w:space="0" w:color="auto"/>
                    <w:left w:val="none" w:sz="0" w:space="0" w:color="auto"/>
                    <w:bottom w:val="none" w:sz="0" w:space="0" w:color="auto"/>
                    <w:right w:val="none" w:sz="0" w:space="0" w:color="auto"/>
                  </w:divBdr>
                  <w:divsChild>
                    <w:div w:id="1449548903">
                      <w:marLeft w:val="0"/>
                      <w:marRight w:val="0"/>
                      <w:marTop w:val="0"/>
                      <w:marBottom w:val="0"/>
                      <w:divBdr>
                        <w:top w:val="none" w:sz="0" w:space="0" w:color="auto"/>
                        <w:left w:val="none" w:sz="0" w:space="0" w:color="auto"/>
                        <w:bottom w:val="none" w:sz="0" w:space="0" w:color="auto"/>
                        <w:right w:val="none" w:sz="0" w:space="0" w:color="auto"/>
                      </w:divBdr>
                    </w:div>
                  </w:divsChild>
                </w:div>
                <w:div w:id="719790793">
                  <w:marLeft w:val="0"/>
                  <w:marRight w:val="0"/>
                  <w:marTop w:val="0"/>
                  <w:marBottom w:val="0"/>
                  <w:divBdr>
                    <w:top w:val="none" w:sz="0" w:space="0" w:color="auto"/>
                    <w:left w:val="none" w:sz="0" w:space="0" w:color="auto"/>
                    <w:bottom w:val="none" w:sz="0" w:space="0" w:color="auto"/>
                    <w:right w:val="none" w:sz="0" w:space="0" w:color="auto"/>
                  </w:divBdr>
                  <w:divsChild>
                    <w:div w:id="1393507950">
                      <w:marLeft w:val="0"/>
                      <w:marRight w:val="0"/>
                      <w:marTop w:val="0"/>
                      <w:marBottom w:val="0"/>
                      <w:divBdr>
                        <w:top w:val="none" w:sz="0" w:space="0" w:color="auto"/>
                        <w:left w:val="none" w:sz="0" w:space="0" w:color="auto"/>
                        <w:bottom w:val="none" w:sz="0" w:space="0" w:color="auto"/>
                        <w:right w:val="none" w:sz="0" w:space="0" w:color="auto"/>
                      </w:divBdr>
                    </w:div>
                  </w:divsChild>
                </w:div>
                <w:div w:id="873464919">
                  <w:marLeft w:val="0"/>
                  <w:marRight w:val="0"/>
                  <w:marTop w:val="0"/>
                  <w:marBottom w:val="0"/>
                  <w:divBdr>
                    <w:top w:val="none" w:sz="0" w:space="0" w:color="auto"/>
                    <w:left w:val="none" w:sz="0" w:space="0" w:color="auto"/>
                    <w:bottom w:val="none" w:sz="0" w:space="0" w:color="auto"/>
                    <w:right w:val="none" w:sz="0" w:space="0" w:color="auto"/>
                  </w:divBdr>
                  <w:divsChild>
                    <w:div w:id="2118715184">
                      <w:marLeft w:val="0"/>
                      <w:marRight w:val="0"/>
                      <w:marTop w:val="0"/>
                      <w:marBottom w:val="0"/>
                      <w:divBdr>
                        <w:top w:val="none" w:sz="0" w:space="0" w:color="auto"/>
                        <w:left w:val="none" w:sz="0" w:space="0" w:color="auto"/>
                        <w:bottom w:val="none" w:sz="0" w:space="0" w:color="auto"/>
                        <w:right w:val="none" w:sz="0" w:space="0" w:color="auto"/>
                      </w:divBdr>
                    </w:div>
                  </w:divsChild>
                </w:div>
                <w:div w:id="995644120">
                  <w:marLeft w:val="0"/>
                  <w:marRight w:val="0"/>
                  <w:marTop w:val="0"/>
                  <w:marBottom w:val="0"/>
                  <w:divBdr>
                    <w:top w:val="none" w:sz="0" w:space="0" w:color="auto"/>
                    <w:left w:val="none" w:sz="0" w:space="0" w:color="auto"/>
                    <w:bottom w:val="none" w:sz="0" w:space="0" w:color="auto"/>
                    <w:right w:val="none" w:sz="0" w:space="0" w:color="auto"/>
                  </w:divBdr>
                  <w:divsChild>
                    <w:div w:id="1064716708">
                      <w:marLeft w:val="0"/>
                      <w:marRight w:val="0"/>
                      <w:marTop w:val="0"/>
                      <w:marBottom w:val="0"/>
                      <w:divBdr>
                        <w:top w:val="none" w:sz="0" w:space="0" w:color="auto"/>
                        <w:left w:val="none" w:sz="0" w:space="0" w:color="auto"/>
                        <w:bottom w:val="none" w:sz="0" w:space="0" w:color="auto"/>
                        <w:right w:val="none" w:sz="0" w:space="0" w:color="auto"/>
                      </w:divBdr>
                    </w:div>
                  </w:divsChild>
                </w:div>
                <w:div w:id="1233151960">
                  <w:marLeft w:val="0"/>
                  <w:marRight w:val="0"/>
                  <w:marTop w:val="0"/>
                  <w:marBottom w:val="0"/>
                  <w:divBdr>
                    <w:top w:val="none" w:sz="0" w:space="0" w:color="auto"/>
                    <w:left w:val="none" w:sz="0" w:space="0" w:color="auto"/>
                    <w:bottom w:val="none" w:sz="0" w:space="0" w:color="auto"/>
                    <w:right w:val="none" w:sz="0" w:space="0" w:color="auto"/>
                  </w:divBdr>
                  <w:divsChild>
                    <w:div w:id="881673216">
                      <w:marLeft w:val="0"/>
                      <w:marRight w:val="0"/>
                      <w:marTop w:val="0"/>
                      <w:marBottom w:val="0"/>
                      <w:divBdr>
                        <w:top w:val="none" w:sz="0" w:space="0" w:color="auto"/>
                        <w:left w:val="none" w:sz="0" w:space="0" w:color="auto"/>
                        <w:bottom w:val="none" w:sz="0" w:space="0" w:color="auto"/>
                        <w:right w:val="none" w:sz="0" w:space="0" w:color="auto"/>
                      </w:divBdr>
                    </w:div>
                  </w:divsChild>
                </w:div>
                <w:div w:id="1494761489">
                  <w:marLeft w:val="0"/>
                  <w:marRight w:val="0"/>
                  <w:marTop w:val="0"/>
                  <w:marBottom w:val="0"/>
                  <w:divBdr>
                    <w:top w:val="none" w:sz="0" w:space="0" w:color="auto"/>
                    <w:left w:val="none" w:sz="0" w:space="0" w:color="auto"/>
                    <w:bottom w:val="none" w:sz="0" w:space="0" w:color="auto"/>
                    <w:right w:val="none" w:sz="0" w:space="0" w:color="auto"/>
                  </w:divBdr>
                  <w:divsChild>
                    <w:div w:id="251597304">
                      <w:marLeft w:val="0"/>
                      <w:marRight w:val="0"/>
                      <w:marTop w:val="0"/>
                      <w:marBottom w:val="0"/>
                      <w:divBdr>
                        <w:top w:val="none" w:sz="0" w:space="0" w:color="auto"/>
                        <w:left w:val="none" w:sz="0" w:space="0" w:color="auto"/>
                        <w:bottom w:val="none" w:sz="0" w:space="0" w:color="auto"/>
                        <w:right w:val="none" w:sz="0" w:space="0" w:color="auto"/>
                      </w:divBdr>
                    </w:div>
                  </w:divsChild>
                </w:div>
                <w:div w:id="1899241259">
                  <w:marLeft w:val="0"/>
                  <w:marRight w:val="0"/>
                  <w:marTop w:val="0"/>
                  <w:marBottom w:val="0"/>
                  <w:divBdr>
                    <w:top w:val="none" w:sz="0" w:space="0" w:color="auto"/>
                    <w:left w:val="none" w:sz="0" w:space="0" w:color="auto"/>
                    <w:bottom w:val="none" w:sz="0" w:space="0" w:color="auto"/>
                    <w:right w:val="none" w:sz="0" w:space="0" w:color="auto"/>
                  </w:divBdr>
                  <w:divsChild>
                    <w:div w:id="2010984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9232493">
          <w:marLeft w:val="0"/>
          <w:marRight w:val="0"/>
          <w:marTop w:val="0"/>
          <w:marBottom w:val="0"/>
          <w:divBdr>
            <w:top w:val="none" w:sz="0" w:space="0" w:color="auto"/>
            <w:left w:val="none" w:sz="0" w:space="0" w:color="auto"/>
            <w:bottom w:val="none" w:sz="0" w:space="0" w:color="auto"/>
            <w:right w:val="none" w:sz="0" w:space="0" w:color="auto"/>
          </w:divBdr>
        </w:div>
        <w:div w:id="2029062529">
          <w:marLeft w:val="0"/>
          <w:marRight w:val="0"/>
          <w:marTop w:val="0"/>
          <w:marBottom w:val="0"/>
          <w:divBdr>
            <w:top w:val="none" w:sz="0" w:space="0" w:color="auto"/>
            <w:left w:val="none" w:sz="0" w:space="0" w:color="auto"/>
            <w:bottom w:val="none" w:sz="0" w:space="0" w:color="auto"/>
            <w:right w:val="none" w:sz="0" w:space="0" w:color="auto"/>
          </w:divBdr>
        </w:div>
        <w:div w:id="2107458318">
          <w:marLeft w:val="0"/>
          <w:marRight w:val="0"/>
          <w:marTop w:val="0"/>
          <w:marBottom w:val="0"/>
          <w:divBdr>
            <w:top w:val="none" w:sz="0" w:space="0" w:color="auto"/>
            <w:left w:val="none" w:sz="0" w:space="0" w:color="auto"/>
            <w:bottom w:val="none" w:sz="0" w:space="0" w:color="auto"/>
            <w:right w:val="none" w:sz="0" w:space="0" w:color="auto"/>
          </w:divBdr>
        </w:div>
      </w:divsChild>
    </w:div>
    <w:div w:id="312371615">
      <w:bodyDiv w:val="1"/>
      <w:marLeft w:val="0"/>
      <w:marRight w:val="0"/>
      <w:marTop w:val="0"/>
      <w:marBottom w:val="0"/>
      <w:divBdr>
        <w:top w:val="none" w:sz="0" w:space="0" w:color="auto"/>
        <w:left w:val="none" w:sz="0" w:space="0" w:color="auto"/>
        <w:bottom w:val="none" w:sz="0" w:space="0" w:color="auto"/>
        <w:right w:val="none" w:sz="0" w:space="0" w:color="auto"/>
      </w:divBdr>
      <w:divsChild>
        <w:div w:id="604271860">
          <w:marLeft w:val="0"/>
          <w:marRight w:val="0"/>
          <w:marTop w:val="0"/>
          <w:marBottom w:val="0"/>
          <w:divBdr>
            <w:top w:val="none" w:sz="0" w:space="0" w:color="auto"/>
            <w:left w:val="none" w:sz="0" w:space="0" w:color="auto"/>
            <w:bottom w:val="none" w:sz="0" w:space="0" w:color="auto"/>
            <w:right w:val="none" w:sz="0" w:space="0" w:color="auto"/>
          </w:divBdr>
        </w:div>
        <w:div w:id="679084957">
          <w:marLeft w:val="0"/>
          <w:marRight w:val="0"/>
          <w:marTop w:val="0"/>
          <w:marBottom w:val="0"/>
          <w:divBdr>
            <w:top w:val="none" w:sz="0" w:space="0" w:color="auto"/>
            <w:left w:val="none" w:sz="0" w:space="0" w:color="auto"/>
            <w:bottom w:val="none" w:sz="0" w:space="0" w:color="auto"/>
            <w:right w:val="none" w:sz="0" w:space="0" w:color="auto"/>
          </w:divBdr>
        </w:div>
        <w:div w:id="1719547131">
          <w:marLeft w:val="0"/>
          <w:marRight w:val="0"/>
          <w:marTop w:val="0"/>
          <w:marBottom w:val="0"/>
          <w:divBdr>
            <w:top w:val="none" w:sz="0" w:space="0" w:color="auto"/>
            <w:left w:val="none" w:sz="0" w:space="0" w:color="auto"/>
            <w:bottom w:val="none" w:sz="0" w:space="0" w:color="auto"/>
            <w:right w:val="none" w:sz="0" w:space="0" w:color="auto"/>
          </w:divBdr>
        </w:div>
        <w:div w:id="1904372439">
          <w:marLeft w:val="0"/>
          <w:marRight w:val="0"/>
          <w:marTop w:val="0"/>
          <w:marBottom w:val="0"/>
          <w:divBdr>
            <w:top w:val="none" w:sz="0" w:space="0" w:color="auto"/>
            <w:left w:val="none" w:sz="0" w:space="0" w:color="auto"/>
            <w:bottom w:val="none" w:sz="0" w:space="0" w:color="auto"/>
            <w:right w:val="none" w:sz="0" w:space="0" w:color="auto"/>
          </w:divBdr>
        </w:div>
        <w:div w:id="1984891435">
          <w:marLeft w:val="0"/>
          <w:marRight w:val="0"/>
          <w:marTop w:val="0"/>
          <w:marBottom w:val="0"/>
          <w:divBdr>
            <w:top w:val="none" w:sz="0" w:space="0" w:color="auto"/>
            <w:left w:val="none" w:sz="0" w:space="0" w:color="auto"/>
            <w:bottom w:val="none" w:sz="0" w:space="0" w:color="auto"/>
            <w:right w:val="none" w:sz="0" w:space="0" w:color="auto"/>
          </w:divBdr>
        </w:div>
      </w:divsChild>
    </w:div>
    <w:div w:id="317464089">
      <w:bodyDiv w:val="1"/>
      <w:marLeft w:val="0"/>
      <w:marRight w:val="0"/>
      <w:marTop w:val="0"/>
      <w:marBottom w:val="0"/>
      <w:divBdr>
        <w:top w:val="none" w:sz="0" w:space="0" w:color="auto"/>
        <w:left w:val="none" w:sz="0" w:space="0" w:color="auto"/>
        <w:bottom w:val="none" w:sz="0" w:space="0" w:color="auto"/>
        <w:right w:val="none" w:sz="0" w:space="0" w:color="auto"/>
      </w:divBdr>
      <w:divsChild>
        <w:div w:id="1753428582">
          <w:marLeft w:val="0"/>
          <w:marRight w:val="0"/>
          <w:marTop w:val="0"/>
          <w:marBottom w:val="0"/>
          <w:divBdr>
            <w:top w:val="none" w:sz="0" w:space="0" w:color="auto"/>
            <w:left w:val="none" w:sz="0" w:space="0" w:color="auto"/>
            <w:bottom w:val="none" w:sz="0" w:space="0" w:color="auto"/>
            <w:right w:val="none" w:sz="0" w:space="0" w:color="auto"/>
          </w:divBdr>
        </w:div>
        <w:div w:id="2115326151">
          <w:marLeft w:val="0"/>
          <w:marRight w:val="0"/>
          <w:marTop w:val="0"/>
          <w:marBottom w:val="0"/>
          <w:divBdr>
            <w:top w:val="none" w:sz="0" w:space="0" w:color="auto"/>
            <w:left w:val="none" w:sz="0" w:space="0" w:color="auto"/>
            <w:bottom w:val="none" w:sz="0" w:space="0" w:color="auto"/>
            <w:right w:val="none" w:sz="0" w:space="0" w:color="auto"/>
          </w:divBdr>
        </w:div>
        <w:div w:id="2138789730">
          <w:marLeft w:val="0"/>
          <w:marRight w:val="0"/>
          <w:marTop w:val="0"/>
          <w:marBottom w:val="0"/>
          <w:divBdr>
            <w:top w:val="none" w:sz="0" w:space="0" w:color="auto"/>
            <w:left w:val="none" w:sz="0" w:space="0" w:color="auto"/>
            <w:bottom w:val="none" w:sz="0" w:space="0" w:color="auto"/>
            <w:right w:val="none" w:sz="0" w:space="0" w:color="auto"/>
          </w:divBdr>
        </w:div>
      </w:divsChild>
    </w:div>
    <w:div w:id="377977519">
      <w:bodyDiv w:val="1"/>
      <w:marLeft w:val="0"/>
      <w:marRight w:val="0"/>
      <w:marTop w:val="0"/>
      <w:marBottom w:val="0"/>
      <w:divBdr>
        <w:top w:val="none" w:sz="0" w:space="0" w:color="auto"/>
        <w:left w:val="none" w:sz="0" w:space="0" w:color="auto"/>
        <w:bottom w:val="none" w:sz="0" w:space="0" w:color="auto"/>
        <w:right w:val="none" w:sz="0" w:space="0" w:color="auto"/>
      </w:divBdr>
      <w:divsChild>
        <w:div w:id="259029998">
          <w:marLeft w:val="0"/>
          <w:marRight w:val="0"/>
          <w:marTop w:val="0"/>
          <w:marBottom w:val="0"/>
          <w:divBdr>
            <w:top w:val="none" w:sz="0" w:space="0" w:color="auto"/>
            <w:left w:val="none" w:sz="0" w:space="0" w:color="auto"/>
            <w:bottom w:val="none" w:sz="0" w:space="0" w:color="auto"/>
            <w:right w:val="none" w:sz="0" w:space="0" w:color="auto"/>
          </w:divBdr>
        </w:div>
        <w:div w:id="575434042">
          <w:marLeft w:val="0"/>
          <w:marRight w:val="0"/>
          <w:marTop w:val="0"/>
          <w:marBottom w:val="0"/>
          <w:divBdr>
            <w:top w:val="none" w:sz="0" w:space="0" w:color="auto"/>
            <w:left w:val="none" w:sz="0" w:space="0" w:color="auto"/>
            <w:bottom w:val="none" w:sz="0" w:space="0" w:color="auto"/>
            <w:right w:val="none" w:sz="0" w:space="0" w:color="auto"/>
          </w:divBdr>
        </w:div>
        <w:div w:id="1335650669">
          <w:marLeft w:val="0"/>
          <w:marRight w:val="0"/>
          <w:marTop w:val="0"/>
          <w:marBottom w:val="0"/>
          <w:divBdr>
            <w:top w:val="none" w:sz="0" w:space="0" w:color="auto"/>
            <w:left w:val="none" w:sz="0" w:space="0" w:color="auto"/>
            <w:bottom w:val="none" w:sz="0" w:space="0" w:color="auto"/>
            <w:right w:val="none" w:sz="0" w:space="0" w:color="auto"/>
          </w:divBdr>
        </w:div>
        <w:div w:id="1804040362">
          <w:marLeft w:val="0"/>
          <w:marRight w:val="0"/>
          <w:marTop w:val="0"/>
          <w:marBottom w:val="0"/>
          <w:divBdr>
            <w:top w:val="none" w:sz="0" w:space="0" w:color="auto"/>
            <w:left w:val="none" w:sz="0" w:space="0" w:color="auto"/>
            <w:bottom w:val="none" w:sz="0" w:space="0" w:color="auto"/>
            <w:right w:val="none" w:sz="0" w:space="0" w:color="auto"/>
          </w:divBdr>
        </w:div>
        <w:div w:id="1882935896">
          <w:marLeft w:val="0"/>
          <w:marRight w:val="0"/>
          <w:marTop w:val="0"/>
          <w:marBottom w:val="0"/>
          <w:divBdr>
            <w:top w:val="none" w:sz="0" w:space="0" w:color="auto"/>
            <w:left w:val="none" w:sz="0" w:space="0" w:color="auto"/>
            <w:bottom w:val="none" w:sz="0" w:space="0" w:color="auto"/>
            <w:right w:val="none" w:sz="0" w:space="0" w:color="auto"/>
          </w:divBdr>
        </w:div>
      </w:divsChild>
    </w:div>
    <w:div w:id="385186903">
      <w:bodyDiv w:val="1"/>
      <w:marLeft w:val="0"/>
      <w:marRight w:val="0"/>
      <w:marTop w:val="0"/>
      <w:marBottom w:val="0"/>
      <w:divBdr>
        <w:top w:val="none" w:sz="0" w:space="0" w:color="auto"/>
        <w:left w:val="none" w:sz="0" w:space="0" w:color="auto"/>
        <w:bottom w:val="none" w:sz="0" w:space="0" w:color="auto"/>
        <w:right w:val="none" w:sz="0" w:space="0" w:color="auto"/>
      </w:divBdr>
      <w:divsChild>
        <w:div w:id="97338333">
          <w:marLeft w:val="0"/>
          <w:marRight w:val="0"/>
          <w:marTop w:val="0"/>
          <w:marBottom w:val="0"/>
          <w:divBdr>
            <w:top w:val="none" w:sz="0" w:space="0" w:color="auto"/>
            <w:left w:val="none" w:sz="0" w:space="0" w:color="auto"/>
            <w:bottom w:val="none" w:sz="0" w:space="0" w:color="auto"/>
            <w:right w:val="none" w:sz="0" w:space="0" w:color="auto"/>
          </w:divBdr>
          <w:divsChild>
            <w:div w:id="1343779888">
              <w:marLeft w:val="0"/>
              <w:marRight w:val="0"/>
              <w:marTop w:val="30"/>
              <w:marBottom w:val="30"/>
              <w:divBdr>
                <w:top w:val="none" w:sz="0" w:space="0" w:color="auto"/>
                <w:left w:val="none" w:sz="0" w:space="0" w:color="auto"/>
                <w:bottom w:val="none" w:sz="0" w:space="0" w:color="auto"/>
                <w:right w:val="none" w:sz="0" w:space="0" w:color="auto"/>
              </w:divBdr>
              <w:divsChild>
                <w:div w:id="3096085">
                  <w:marLeft w:val="0"/>
                  <w:marRight w:val="0"/>
                  <w:marTop w:val="0"/>
                  <w:marBottom w:val="0"/>
                  <w:divBdr>
                    <w:top w:val="none" w:sz="0" w:space="0" w:color="auto"/>
                    <w:left w:val="none" w:sz="0" w:space="0" w:color="auto"/>
                    <w:bottom w:val="none" w:sz="0" w:space="0" w:color="auto"/>
                    <w:right w:val="none" w:sz="0" w:space="0" w:color="auto"/>
                  </w:divBdr>
                  <w:divsChild>
                    <w:div w:id="617108362">
                      <w:marLeft w:val="0"/>
                      <w:marRight w:val="0"/>
                      <w:marTop w:val="0"/>
                      <w:marBottom w:val="0"/>
                      <w:divBdr>
                        <w:top w:val="none" w:sz="0" w:space="0" w:color="auto"/>
                        <w:left w:val="none" w:sz="0" w:space="0" w:color="auto"/>
                        <w:bottom w:val="none" w:sz="0" w:space="0" w:color="auto"/>
                        <w:right w:val="none" w:sz="0" w:space="0" w:color="auto"/>
                      </w:divBdr>
                    </w:div>
                  </w:divsChild>
                </w:div>
                <w:div w:id="12072187">
                  <w:marLeft w:val="0"/>
                  <w:marRight w:val="0"/>
                  <w:marTop w:val="0"/>
                  <w:marBottom w:val="0"/>
                  <w:divBdr>
                    <w:top w:val="none" w:sz="0" w:space="0" w:color="auto"/>
                    <w:left w:val="none" w:sz="0" w:space="0" w:color="auto"/>
                    <w:bottom w:val="none" w:sz="0" w:space="0" w:color="auto"/>
                    <w:right w:val="none" w:sz="0" w:space="0" w:color="auto"/>
                  </w:divBdr>
                  <w:divsChild>
                    <w:div w:id="1844202538">
                      <w:marLeft w:val="0"/>
                      <w:marRight w:val="0"/>
                      <w:marTop w:val="0"/>
                      <w:marBottom w:val="0"/>
                      <w:divBdr>
                        <w:top w:val="none" w:sz="0" w:space="0" w:color="auto"/>
                        <w:left w:val="none" w:sz="0" w:space="0" w:color="auto"/>
                        <w:bottom w:val="none" w:sz="0" w:space="0" w:color="auto"/>
                        <w:right w:val="none" w:sz="0" w:space="0" w:color="auto"/>
                      </w:divBdr>
                    </w:div>
                  </w:divsChild>
                </w:div>
                <w:div w:id="25106092">
                  <w:marLeft w:val="0"/>
                  <w:marRight w:val="0"/>
                  <w:marTop w:val="0"/>
                  <w:marBottom w:val="0"/>
                  <w:divBdr>
                    <w:top w:val="none" w:sz="0" w:space="0" w:color="auto"/>
                    <w:left w:val="none" w:sz="0" w:space="0" w:color="auto"/>
                    <w:bottom w:val="none" w:sz="0" w:space="0" w:color="auto"/>
                    <w:right w:val="none" w:sz="0" w:space="0" w:color="auto"/>
                  </w:divBdr>
                  <w:divsChild>
                    <w:div w:id="1912499314">
                      <w:marLeft w:val="0"/>
                      <w:marRight w:val="0"/>
                      <w:marTop w:val="0"/>
                      <w:marBottom w:val="0"/>
                      <w:divBdr>
                        <w:top w:val="none" w:sz="0" w:space="0" w:color="auto"/>
                        <w:left w:val="none" w:sz="0" w:space="0" w:color="auto"/>
                        <w:bottom w:val="none" w:sz="0" w:space="0" w:color="auto"/>
                        <w:right w:val="none" w:sz="0" w:space="0" w:color="auto"/>
                      </w:divBdr>
                    </w:div>
                  </w:divsChild>
                </w:div>
                <w:div w:id="62870983">
                  <w:marLeft w:val="0"/>
                  <w:marRight w:val="0"/>
                  <w:marTop w:val="0"/>
                  <w:marBottom w:val="0"/>
                  <w:divBdr>
                    <w:top w:val="none" w:sz="0" w:space="0" w:color="auto"/>
                    <w:left w:val="none" w:sz="0" w:space="0" w:color="auto"/>
                    <w:bottom w:val="none" w:sz="0" w:space="0" w:color="auto"/>
                    <w:right w:val="none" w:sz="0" w:space="0" w:color="auto"/>
                  </w:divBdr>
                  <w:divsChild>
                    <w:div w:id="1781493151">
                      <w:marLeft w:val="0"/>
                      <w:marRight w:val="0"/>
                      <w:marTop w:val="0"/>
                      <w:marBottom w:val="0"/>
                      <w:divBdr>
                        <w:top w:val="none" w:sz="0" w:space="0" w:color="auto"/>
                        <w:left w:val="none" w:sz="0" w:space="0" w:color="auto"/>
                        <w:bottom w:val="none" w:sz="0" w:space="0" w:color="auto"/>
                        <w:right w:val="none" w:sz="0" w:space="0" w:color="auto"/>
                      </w:divBdr>
                    </w:div>
                  </w:divsChild>
                </w:div>
                <w:div w:id="71589170">
                  <w:marLeft w:val="0"/>
                  <w:marRight w:val="0"/>
                  <w:marTop w:val="0"/>
                  <w:marBottom w:val="0"/>
                  <w:divBdr>
                    <w:top w:val="none" w:sz="0" w:space="0" w:color="auto"/>
                    <w:left w:val="none" w:sz="0" w:space="0" w:color="auto"/>
                    <w:bottom w:val="none" w:sz="0" w:space="0" w:color="auto"/>
                    <w:right w:val="none" w:sz="0" w:space="0" w:color="auto"/>
                  </w:divBdr>
                  <w:divsChild>
                    <w:div w:id="779105467">
                      <w:marLeft w:val="0"/>
                      <w:marRight w:val="0"/>
                      <w:marTop w:val="0"/>
                      <w:marBottom w:val="0"/>
                      <w:divBdr>
                        <w:top w:val="none" w:sz="0" w:space="0" w:color="auto"/>
                        <w:left w:val="none" w:sz="0" w:space="0" w:color="auto"/>
                        <w:bottom w:val="none" w:sz="0" w:space="0" w:color="auto"/>
                        <w:right w:val="none" w:sz="0" w:space="0" w:color="auto"/>
                      </w:divBdr>
                    </w:div>
                  </w:divsChild>
                </w:div>
                <w:div w:id="77488357">
                  <w:marLeft w:val="0"/>
                  <w:marRight w:val="0"/>
                  <w:marTop w:val="0"/>
                  <w:marBottom w:val="0"/>
                  <w:divBdr>
                    <w:top w:val="none" w:sz="0" w:space="0" w:color="auto"/>
                    <w:left w:val="none" w:sz="0" w:space="0" w:color="auto"/>
                    <w:bottom w:val="none" w:sz="0" w:space="0" w:color="auto"/>
                    <w:right w:val="none" w:sz="0" w:space="0" w:color="auto"/>
                  </w:divBdr>
                  <w:divsChild>
                    <w:div w:id="240867978">
                      <w:marLeft w:val="0"/>
                      <w:marRight w:val="0"/>
                      <w:marTop w:val="0"/>
                      <w:marBottom w:val="0"/>
                      <w:divBdr>
                        <w:top w:val="none" w:sz="0" w:space="0" w:color="auto"/>
                        <w:left w:val="none" w:sz="0" w:space="0" w:color="auto"/>
                        <w:bottom w:val="none" w:sz="0" w:space="0" w:color="auto"/>
                        <w:right w:val="none" w:sz="0" w:space="0" w:color="auto"/>
                      </w:divBdr>
                    </w:div>
                  </w:divsChild>
                </w:div>
                <w:div w:id="87503269">
                  <w:marLeft w:val="0"/>
                  <w:marRight w:val="0"/>
                  <w:marTop w:val="0"/>
                  <w:marBottom w:val="0"/>
                  <w:divBdr>
                    <w:top w:val="none" w:sz="0" w:space="0" w:color="auto"/>
                    <w:left w:val="none" w:sz="0" w:space="0" w:color="auto"/>
                    <w:bottom w:val="none" w:sz="0" w:space="0" w:color="auto"/>
                    <w:right w:val="none" w:sz="0" w:space="0" w:color="auto"/>
                  </w:divBdr>
                  <w:divsChild>
                    <w:div w:id="1851019533">
                      <w:marLeft w:val="0"/>
                      <w:marRight w:val="0"/>
                      <w:marTop w:val="0"/>
                      <w:marBottom w:val="0"/>
                      <w:divBdr>
                        <w:top w:val="none" w:sz="0" w:space="0" w:color="auto"/>
                        <w:left w:val="none" w:sz="0" w:space="0" w:color="auto"/>
                        <w:bottom w:val="none" w:sz="0" w:space="0" w:color="auto"/>
                        <w:right w:val="none" w:sz="0" w:space="0" w:color="auto"/>
                      </w:divBdr>
                    </w:div>
                  </w:divsChild>
                </w:div>
                <w:div w:id="88159998">
                  <w:marLeft w:val="0"/>
                  <w:marRight w:val="0"/>
                  <w:marTop w:val="0"/>
                  <w:marBottom w:val="0"/>
                  <w:divBdr>
                    <w:top w:val="none" w:sz="0" w:space="0" w:color="auto"/>
                    <w:left w:val="none" w:sz="0" w:space="0" w:color="auto"/>
                    <w:bottom w:val="none" w:sz="0" w:space="0" w:color="auto"/>
                    <w:right w:val="none" w:sz="0" w:space="0" w:color="auto"/>
                  </w:divBdr>
                  <w:divsChild>
                    <w:div w:id="1214341804">
                      <w:marLeft w:val="0"/>
                      <w:marRight w:val="0"/>
                      <w:marTop w:val="0"/>
                      <w:marBottom w:val="0"/>
                      <w:divBdr>
                        <w:top w:val="none" w:sz="0" w:space="0" w:color="auto"/>
                        <w:left w:val="none" w:sz="0" w:space="0" w:color="auto"/>
                        <w:bottom w:val="none" w:sz="0" w:space="0" w:color="auto"/>
                        <w:right w:val="none" w:sz="0" w:space="0" w:color="auto"/>
                      </w:divBdr>
                    </w:div>
                  </w:divsChild>
                </w:div>
                <w:div w:id="132143580">
                  <w:marLeft w:val="0"/>
                  <w:marRight w:val="0"/>
                  <w:marTop w:val="0"/>
                  <w:marBottom w:val="0"/>
                  <w:divBdr>
                    <w:top w:val="none" w:sz="0" w:space="0" w:color="auto"/>
                    <w:left w:val="none" w:sz="0" w:space="0" w:color="auto"/>
                    <w:bottom w:val="none" w:sz="0" w:space="0" w:color="auto"/>
                    <w:right w:val="none" w:sz="0" w:space="0" w:color="auto"/>
                  </w:divBdr>
                  <w:divsChild>
                    <w:div w:id="1831865769">
                      <w:marLeft w:val="0"/>
                      <w:marRight w:val="0"/>
                      <w:marTop w:val="0"/>
                      <w:marBottom w:val="0"/>
                      <w:divBdr>
                        <w:top w:val="none" w:sz="0" w:space="0" w:color="auto"/>
                        <w:left w:val="none" w:sz="0" w:space="0" w:color="auto"/>
                        <w:bottom w:val="none" w:sz="0" w:space="0" w:color="auto"/>
                        <w:right w:val="none" w:sz="0" w:space="0" w:color="auto"/>
                      </w:divBdr>
                    </w:div>
                  </w:divsChild>
                </w:div>
                <w:div w:id="139811625">
                  <w:marLeft w:val="0"/>
                  <w:marRight w:val="0"/>
                  <w:marTop w:val="0"/>
                  <w:marBottom w:val="0"/>
                  <w:divBdr>
                    <w:top w:val="none" w:sz="0" w:space="0" w:color="auto"/>
                    <w:left w:val="none" w:sz="0" w:space="0" w:color="auto"/>
                    <w:bottom w:val="none" w:sz="0" w:space="0" w:color="auto"/>
                    <w:right w:val="none" w:sz="0" w:space="0" w:color="auto"/>
                  </w:divBdr>
                  <w:divsChild>
                    <w:div w:id="988558340">
                      <w:marLeft w:val="0"/>
                      <w:marRight w:val="0"/>
                      <w:marTop w:val="0"/>
                      <w:marBottom w:val="0"/>
                      <w:divBdr>
                        <w:top w:val="none" w:sz="0" w:space="0" w:color="auto"/>
                        <w:left w:val="none" w:sz="0" w:space="0" w:color="auto"/>
                        <w:bottom w:val="none" w:sz="0" w:space="0" w:color="auto"/>
                        <w:right w:val="none" w:sz="0" w:space="0" w:color="auto"/>
                      </w:divBdr>
                    </w:div>
                  </w:divsChild>
                </w:div>
                <w:div w:id="183131334">
                  <w:marLeft w:val="0"/>
                  <w:marRight w:val="0"/>
                  <w:marTop w:val="0"/>
                  <w:marBottom w:val="0"/>
                  <w:divBdr>
                    <w:top w:val="none" w:sz="0" w:space="0" w:color="auto"/>
                    <w:left w:val="none" w:sz="0" w:space="0" w:color="auto"/>
                    <w:bottom w:val="none" w:sz="0" w:space="0" w:color="auto"/>
                    <w:right w:val="none" w:sz="0" w:space="0" w:color="auto"/>
                  </w:divBdr>
                  <w:divsChild>
                    <w:div w:id="1317297809">
                      <w:marLeft w:val="0"/>
                      <w:marRight w:val="0"/>
                      <w:marTop w:val="0"/>
                      <w:marBottom w:val="0"/>
                      <w:divBdr>
                        <w:top w:val="none" w:sz="0" w:space="0" w:color="auto"/>
                        <w:left w:val="none" w:sz="0" w:space="0" w:color="auto"/>
                        <w:bottom w:val="none" w:sz="0" w:space="0" w:color="auto"/>
                        <w:right w:val="none" w:sz="0" w:space="0" w:color="auto"/>
                      </w:divBdr>
                    </w:div>
                  </w:divsChild>
                </w:div>
                <w:div w:id="223031921">
                  <w:marLeft w:val="0"/>
                  <w:marRight w:val="0"/>
                  <w:marTop w:val="0"/>
                  <w:marBottom w:val="0"/>
                  <w:divBdr>
                    <w:top w:val="none" w:sz="0" w:space="0" w:color="auto"/>
                    <w:left w:val="none" w:sz="0" w:space="0" w:color="auto"/>
                    <w:bottom w:val="none" w:sz="0" w:space="0" w:color="auto"/>
                    <w:right w:val="none" w:sz="0" w:space="0" w:color="auto"/>
                  </w:divBdr>
                  <w:divsChild>
                    <w:div w:id="2022079247">
                      <w:marLeft w:val="0"/>
                      <w:marRight w:val="0"/>
                      <w:marTop w:val="0"/>
                      <w:marBottom w:val="0"/>
                      <w:divBdr>
                        <w:top w:val="none" w:sz="0" w:space="0" w:color="auto"/>
                        <w:left w:val="none" w:sz="0" w:space="0" w:color="auto"/>
                        <w:bottom w:val="none" w:sz="0" w:space="0" w:color="auto"/>
                        <w:right w:val="none" w:sz="0" w:space="0" w:color="auto"/>
                      </w:divBdr>
                    </w:div>
                  </w:divsChild>
                </w:div>
                <w:div w:id="235213717">
                  <w:marLeft w:val="0"/>
                  <w:marRight w:val="0"/>
                  <w:marTop w:val="0"/>
                  <w:marBottom w:val="0"/>
                  <w:divBdr>
                    <w:top w:val="none" w:sz="0" w:space="0" w:color="auto"/>
                    <w:left w:val="none" w:sz="0" w:space="0" w:color="auto"/>
                    <w:bottom w:val="none" w:sz="0" w:space="0" w:color="auto"/>
                    <w:right w:val="none" w:sz="0" w:space="0" w:color="auto"/>
                  </w:divBdr>
                  <w:divsChild>
                    <w:div w:id="708920031">
                      <w:marLeft w:val="0"/>
                      <w:marRight w:val="0"/>
                      <w:marTop w:val="0"/>
                      <w:marBottom w:val="0"/>
                      <w:divBdr>
                        <w:top w:val="none" w:sz="0" w:space="0" w:color="auto"/>
                        <w:left w:val="none" w:sz="0" w:space="0" w:color="auto"/>
                        <w:bottom w:val="none" w:sz="0" w:space="0" w:color="auto"/>
                        <w:right w:val="none" w:sz="0" w:space="0" w:color="auto"/>
                      </w:divBdr>
                    </w:div>
                  </w:divsChild>
                </w:div>
                <w:div w:id="268319419">
                  <w:marLeft w:val="0"/>
                  <w:marRight w:val="0"/>
                  <w:marTop w:val="0"/>
                  <w:marBottom w:val="0"/>
                  <w:divBdr>
                    <w:top w:val="none" w:sz="0" w:space="0" w:color="auto"/>
                    <w:left w:val="none" w:sz="0" w:space="0" w:color="auto"/>
                    <w:bottom w:val="none" w:sz="0" w:space="0" w:color="auto"/>
                    <w:right w:val="none" w:sz="0" w:space="0" w:color="auto"/>
                  </w:divBdr>
                  <w:divsChild>
                    <w:div w:id="345518391">
                      <w:marLeft w:val="0"/>
                      <w:marRight w:val="0"/>
                      <w:marTop w:val="0"/>
                      <w:marBottom w:val="0"/>
                      <w:divBdr>
                        <w:top w:val="none" w:sz="0" w:space="0" w:color="auto"/>
                        <w:left w:val="none" w:sz="0" w:space="0" w:color="auto"/>
                        <w:bottom w:val="none" w:sz="0" w:space="0" w:color="auto"/>
                        <w:right w:val="none" w:sz="0" w:space="0" w:color="auto"/>
                      </w:divBdr>
                    </w:div>
                  </w:divsChild>
                </w:div>
                <w:div w:id="286936529">
                  <w:marLeft w:val="0"/>
                  <w:marRight w:val="0"/>
                  <w:marTop w:val="0"/>
                  <w:marBottom w:val="0"/>
                  <w:divBdr>
                    <w:top w:val="none" w:sz="0" w:space="0" w:color="auto"/>
                    <w:left w:val="none" w:sz="0" w:space="0" w:color="auto"/>
                    <w:bottom w:val="none" w:sz="0" w:space="0" w:color="auto"/>
                    <w:right w:val="none" w:sz="0" w:space="0" w:color="auto"/>
                  </w:divBdr>
                  <w:divsChild>
                    <w:div w:id="1244144826">
                      <w:marLeft w:val="0"/>
                      <w:marRight w:val="0"/>
                      <w:marTop w:val="0"/>
                      <w:marBottom w:val="0"/>
                      <w:divBdr>
                        <w:top w:val="none" w:sz="0" w:space="0" w:color="auto"/>
                        <w:left w:val="none" w:sz="0" w:space="0" w:color="auto"/>
                        <w:bottom w:val="none" w:sz="0" w:space="0" w:color="auto"/>
                        <w:right w:val="none" w:sz="0" w:space="0" w:color="auto"/>
                      </w:divBdr>
                    </w:div>
                  </w:divsChild>
                </w:div>
                <w:div w:id="313606858">
                  <w:marLeft w:val="0"/>
                  <w:marRight w:val="0"/>
                  <w:marTop w:val="0"/>
                  <w:marBottom w:val="0"/>
                  <w:divBdr>
                    <w:top w:val="none" w:sz="0" w:space="0" w:color="auto"/>
                    <w:left w:val="none" w:sz="0" w:space="0" w:color="auto"/>
                    <w:bottom w:val="none" w:sz="0" w:space="0" w:color="auto"/>
                    <w:right w:val="none" w:sz="0" w:space="0" w:color="auto"/>
                  </w:divBdr>
                  <w:divsChild>
                    <w:div w:id="691343682">
                      <w:marLeft w:val="0"/>
                      <w:marRight w:val="0"/>
                      <w:marTop w:val="0"/>
                      <w:marBottom w:val="0"/>
                      <w:divBdr>
                        <w:top w:val="none" w:sz="0" w:space="0" w:color="auto"/>
                        <w:left w:val="none" w:sz="0" w:space="0" w:color="auto"/>
                        <w:bottom w:val="none" w:sz="0" w:space="0" w:color="auto"/>
                        <w:right w:val="none" w:sz="0" w:space="0" w:color="auto"/>
                      </w:divBdr>
                    </w:div>
                  </w:divsChild>
                </w:div>
                <w:div w:id="324551851">
                  <w:marLeft w:val="0"/>
                  <w:marRight w:val="0"/>
                  <w:marTop w:val="0"/>
                  <w:marBottom w:val="0"/>
                  <w:divBdr>
                    <w:top w:val="none" w:sz="0" w:space="0" w:color="auto"/>
                    <w:left w:val="none" w:sz="0" w:space="0" w:color="auto"/>
                    <w:bottom w:val="none" w:sz="0" w:space="0" w:color="auto"/>
                    <w:right w:val="none" w:sz="0" w:space="0" w:color="auto"/>
                  </w:divBdr>
                  <w:divsChild>
                    <w:div w:id="1221675837">
                      <w:marLeft w:val="0"/>
                      <w:marRight w:val="0"/>
                      <w:marTop w:val="0"/>
                      <w:marBottom w:val="0"/>
                      <w:divBdr>
                        <w:top w:val="none" w:sz="0" w:space="0" w:color="auto"/>
                        <w:left w:val="none" w:sz="0" w:space="0" w:color="auto"/>
                        <w:bottom w:val="none" w:sz="0" w:space="0" w:color="auto"/>
                        <w:right w:val="none" w:sz="0" w:space="0" w:color="auto"/>
                      </w:divBdr>
                    </w:div>
                  </w:divsChild>
                </w:div>
                <w:div w:id="340160771">
                  <w:marLeft w:val="0"/>
                  <w:marRight w:val="0"/>
                  <w:marTop w:val="0"/>
                  <w:marBottom w:val="0"/>
                  <w:divBdr>
                    <w:top w:val="none" w:sz="0" w:space="0" w:color="auto"/>
                    <w:left w:val="none" w:sz="0" w:space="0" w:color="auto"/>
                    <w:bottom w:val="none" w:sz="0" w:space="0" w:color="auto"/>
                    <w:right w:val="none" w:sz="0" w:space="0" w:color="auto"/>
                  </w:divBdr>
                  <w:divsChild>
                    <w:div w:id="875240257">
                      <w:marLeft w:val="0"/>
                      <w:marRight w:val="0"/>
                      <w:marTop w:val="0"/>
                      <w:marBottom w:val="0"/>
                      <w:divBdr>
                        <w:top w:val="none" w:sz="0" w:space="0" w:color="auto"/>
                        <w:left w:val="none" w:sz="0" w:space="0" w:color="auto"/>
                        <w:bottom w:val="none" w:sz="0" w:space="0" w:color="auto"/>
                        <w:right w:val="none" w:sz="0" w:space="0" w:color="auto"/>
                      </w:divBdr>
                    </w:div>
                  </w:divsChild>
                </w:div>
                <w:div w:id="348945557">
                  <w:marLeft w:val="0"/>
                  <w:marRight w:val="0"/>
                  <w:marTop w:val="0"/>
                  <w:marBottom w:val="0"/>
                  <w:divBdr>
                    <w:top w:val="none" w:sz="0" w:space="0" w:color="auto"/>
                    <w:left w:val="none" w:sz="0" w:space="0" w:color="auto"/>
                    <w:bottom w:val="none" w:sz="0" w:space="0" w:color="auto"/>
                    <w:right w:val="none" w:sz="0" w:space="0" w:color="auto"/>
                  </w:divBdr>
                  <w:divsChild>
                    <w:div w:id="1524782687">
                      <w:marLeft w:val="0"/>
                      <w:marRight w:val="0"/>
                      <w:marTop w:val="0"/>
                      <w:marBottom w:val="0"/>
                      <w:divBdr>
                        <w:top w:val="none" w:sz="0" w:space="0" w:color="auto"/>
                        <w:left w:val="none" w:sz="0" w:space="0" w:color="auto"/>
                        <w:bottom w:val="none" w:sz="0" w:space="0" w:color="auto"/>
                        <w:right w:val="none" w:sz="0" w:space="0" w:color="auto"/>
                      </w:divBdr>
                    </w:div>
                  </w:divsChild>
                </w:div>
                <w:div w:id="370806762">
                  <w:marLeft w:val="0"/>
                  <w:marRight w:val="0"/>
                  <w:marTop w:val="0"/>
                  <w:marBottom w:val="0"/>
                  <w:divBdr>
                    <w:top w:val="none" w:sz="0" w:space="0" w:color="auto"/>
                    <w:left w:val="none" w:sz="0" w:space="0" w:color="auto"/>
                    <w:bottom w:val="none" w:sz="0" w:space="0" w:color="auto"/>
                    <w:right w:val="none" w:sz="0" w:space="0" w:color="auto"/>
                  </w:divBdr>
                  <w:divsChild>
                    <w:div w:id="2028292829">
                      <w:marLeft w:val="0"/>
                      <w:marRight w:val="0"/>
                      <w:marTop w:val="0"/>
                      <w:marBottom w:val="0"/>
                      <w:divBdr>
                        <w:top w:val="none" w:sz="0" w:space="0" w:color="auto"/>
                        <w:left w:val="none" w:sz="0" w:space="0" w:color="auto"/>
                        <w:bottom w:val="none" w:sz="0" w:space="0" w:color="auto"/>
                        <w:right w:val="none" w:sz="0" w:space="0" w:color="auto"/>
                      </w:divBdr>
                    </w:div>
                  </w:divsChild>
                </w:div>
                <w:div w:id="395128631">
                  <w:marLeft w:val="0"/>
                  <w:marRight w:val="0"/>
                  <w:marTop w:val="0"/>
                  <w:marBottom w:val="0"/>
                  <w:divBdr>
                    <w:top w:val="none" w:sz="0" w:space="0" w:color="auto"/>
                    <w:left w:val="none" w:sz="0" w:space="0" w:color="auto"/>
                    <w:bottom w:val="none" w:sz="0" w:space="0" w:color="auto"/>
                    <w:right w:val="none" w:sz="0" w:space="0" w:color="auto"/>
                  </w:divBdr>
                  <w:divsChild>
                    <w:div w:id="1255432109">
                      <w:marLeft w:val="0"/>
                      <w:marRight w:val="0"/>
                      <w:marTop w:val="0"/>
                      <w:marBottom w:val="0"/>
                      <w:divBdr>
                        <w:top w:val="none" w:sz="0" w:space="0" w:color="auto"/>
                        <w:left w:val="none" w:sz="0" w:space="0" w:color="auto"/>
                        <w:bottom w:val="none" w:sz="0" w:space="0" w:color="auto"/>
                        <w:right w:val="none" w:sz="0" w:space="0" w:color="auto"/>
                      </w:divBdr>
                    </w:div>
                  </w:divsChild>
                </w:div>
                <w:div w:id="438918106">
                  <w:marLeft w:val="0"/>
                  <w:marRight w:val="0"/>
                  <w:marTop w:val="0"/>
                  <w:marBottom w:val="0"/>
                  <w:divBdr>
                    <w:top w:val="none" w:sz="0" w:space="0" w:color="auto"/>
                    <w:left w:val="none" w:sz="0" w:space="0" w:color="auto"/>
                    <w:bottom w:val="none" w:sz="0" w:space="0" w:color="auto"/>
                    <w:right w:val="none" w:sz="0" w:space="0" w:color="auto"/>
                  </w:divBdr>
                  <w:divsChild>
                    <w:div w:id="668487292">
                      <w:marLeft w:val="0"/>
                      <w:marRight w:val="0"/>
                      <w:marTop w:val="0"/>
                      <w:marBottom w:val="0"/>
                      <w:divBdr>
                        <w:top w:val="none" w:sz="0" w:space="0" w:color="auto"/>
                        <w:left w:val="none" w:sz="0" w:space="0" w:color="auto"/>
                        <w:bottom w:val="none" w:sz="0" w:space="0" w:color="auto"/>
                        <w:right w:val="none" w:sz="0" w:space="0" w:color="auto"/>
                      </w:divBdr>
                    </w:div>
                  </w:divsChild>
                </w:div>
                <w:div w:id="449318968">
                  <w:marLeft w:val="0"/>
                  <w:marRight w:val="0"/>
                  <w:marTop w:val="0"/>
                  <w:marBottom w:val="0"/>
                  <w:divBdr>
                    <w:top w:val="none" w:sz="0" w:space="0" w:color="auto"/>
                    <w:left w:val="none" w:sz="0" w:space="0" w:color="auto"/>
                    <w:bottom w:val="none" w:sz="0" w:space="0" w:color="auto"/>
                    <w:right w:val="none" w:sz="0" w:space="0" w:color="auto"/>
                  </w:divBdr>
                  <w:divsChild>
                    <w:div w:id="1323582413">
                      <w:marLeft w:val="0"/>
                      <w:marRight w:val="0"/>
                      <w:marTop w:val="0"/>
                      <w:marBottom w:val="0"/>
                      <w:divBdr>
                        <w:top w:val="none" w:sz="0" w:space="0" w:color="auto"/>
                        <w:left w:val="none" w:sz="0" w:space="0" w:color="auto"/>
                        <w:bottom w:val="none" w:sz="0" w:space="0" w:color="auto"/>
                        <w:right w:val="none" w:sz="0" w:space="0" w:color="auto"/>
                      </w:divBdr>
                    </w:div>
                  </w:divsChild>
                </w:div>
                <w:div w:id="455832146">
                  <w:marLeft w:val="0"/>
                  <w:marRight w:val="0"/>
                  <w:marTop w:val="0"/>
                  <w:marBottom w:val="0"/>
                  <w:divBdr>
                    <w:top w:val="none" w:sz="0" w:space="0" w:color="auto"/>
                    <w:left w:val="none" w:sz="0" w:space="0" w:color="auto"/>
                    <w:bottom w:val="none" w:sz="0" w:space="0" w:color="auto"/>
                    <w:right w:val="none" w:sz="0" w:space="0" w:color="auto"/>
                  </w:divBdr>
                  <w:divsChild>
                    <w:div w:id="1267272649">
                      <w:marLeft w:val="0"/>
                      <w:marRight w:val="0"/>
                      <w:marTop w:val="0"/>
                      <w:marBottom w:val="0"/>
                      <w:divBdr>
                        <w:top w:val="none" w:sz="0" w:space="0" w:color="auto"/>
                        <w:left w:val="none" w:sz="0" w:space="0" w:color="auto"/>
                        <w:bottom w:val="none" w:sz="0" w:space="0" w:color="auto"/>
                        <w:right w:val="none" w:sz="0" w:space="0" w:color="auto"/>
                      </w:divBdr>
                    </w:div>
                  </w:divsChild>
                </w:div>
                <w:div w:id="482891166">
                  <w:marLeft w:val="0"/>
                  <w:marRight w:val="0"/>
                  <w:marTop w:val="0"/>
                  <w:marBottom w:val="0"/>
                  <w:divBdr>
                    <w:top w:val="none" w:sz="0" w:space="0" w:color="auto"/>
                    <w:left w:val="none" w:sz="0" w:space="0" w:color="auto"/>
                    <w:bottom w:val="none" w:sz="0" w:space="0" w:color="auto"/>
                    <w:right w:val="none" w:sz="0" w:space="0" w:color="auto"/>
                  </w:divBdr>
                  <w:divsChild>
                    <w:div w:id="816872180">
                      <w:marLeft w:val="0"/>
                      <w:marRight w:val="0"/>
                      <w:marTop w:val="0"/>
                      <w:marBottom w:val="0"/>
                      <w:divBdr>
                        <w:top w:val="none" w:sz="0" w:space="0" w:color="auto"/>
                        <w:left w:val="none" w:sz="0" w:space="0" w:color="auto"/>
                        <w:bottom w:val="none" w:sz="0" w:space="0" w:color="auto"/>
                        <w:right w:val="none" w:sz="0" w:space="0" w:color="auto"/>
                      </w:divBdr>
                    </w:div>
                  </w:divsChild>
                </w:div>
                <w:div w:id="485558144">
                  <w:marLeft w:val="0"/>
                  <w:marRight w:val="0"/>
                  <w:marTop w:val="0"/>
                  <w:marBottom w:val="0"/>
                  <w:divBdr>
                    <w:top w:val="none" w:sz="0" w:space="0" w:color="auto"/>
                    <w:left w:val="none" w:sz="0" w:space="0" w:color="auto"/>
                    <w:bottom w:val="none" w:sz="0" w:space="0" w:color="auto"/>
                    <w:right w:val="none" w:sz="0" w:space="0" w:color="auto"/>
                  </w:divBdr>
                  <w:divsChild>
                    <w:div w:id="1008092692">
                      <w:marLeft w:val="0"/>
                      <w:marRight w:val="0"/>
                      <w:marTop w:val="0"/>
                      <w:marBottom w:val="0"/>
                      <w:divBdr>
                        <w:top w:val="none" w:sz="0" w:space="0" w:color="auto"/>
                        <w:left w:val="none" w:sz="0" w:space="0" w:color="auto"/>
                        <w:bottom w:val="none" w:sz="0" w:space="0" w:color="auto"/>
                        <w:right w:val="none" w:sz="0" w:space="0" w:color="auto"/>
                      </w:divBdr>
                    </w:div>
                  </w:divsChild>
                </w:div>
                <w:div w:id="503010710">
                  <w:marLeft w:val="0"/>
                  <w:marRight w:val="0"/>
                  <w:marTop w:val="0"/>
                  <w:marBottom w:val="0"/>
                  <w:divBdr>
                    <w:top w:val="none" w:sz="0" w:space="0" w:color="auto"/>
                    <w:left w:val="none" w:sz="0" w:space="0" w:color="auto"/>
                    <w:bottom w:val="none" w:sz="0" w:space="0" w:color="auto"/>
                    <w:right w:val="none" w:sz="0" w:space="0" w:color="auto"/>
                  </w:divBdr>
                  <w:divsChild>
                    <w:div w:id="1511141744">
                      <w:marLeft w:val="0"/>
                      <w:marRight w:val="0"/>
                      <w:marTop w:val="0"/>
                      <w:marBottom w:val="0"/>
                      <w:divBdr>
                        <w:top w:val="none" w:sz="0" w:space="0" w:color="auto"/>
                        <w:left w:val="none" w:sz="0" w:space="0" w:color="auto"/>
                        <w:bottom w:val="none" w:sz="0" w:space="0" w:color="auto"/>
                        <w:right w:val="none" w:sz="0" w:space="0" w:color="auto"/>
                      </w:divBdr>
                    </w:div>
                  </w:divsChild>
                </w:div>
                <w:div w:id="505219288">
                  <w:marLeft w:val="0"/>
                  <w:marRight w:val="0"/>
                  <w:marTop w:val="0"/>
                  <w:marBottom w:val="0"/>
                  <w:divBdr>
                    <w:top w:val="none" w:sz="0" w:space="0" w:color="auto"/>
                    <w:left w:val="none" w:sz="0" w:space="0" w:color="auto"/>
                    <w:bottom w:val="none" w:sz="0" w:space="0" w:color="auto"/>
                    <w:right w:val="none" w:sz="0" w:space="0" w:color="auto"/>
                  </w:divBdr>
                  <w:divsChild>
                    <w:div w:id="281806292">
                      <w:marLeft w:val="0"/>
                      <w:marRight w:val="0"/>
                      <w:marTop w:val="0"/>
                      <w:marBottom w:val="0"/>
                      <w:divBdr>
                        <w:top w:val="none" w:sz="0" w:space="0" w:color="auto"/>
                        <w:left w:val="none" w:sz="0" w:space="0" w:color="auto"/>
                        <w:bottom w:val="none" w:sz="0" w:space="0" w:color="auto"/>
                        <w:right w:val="none" w:sz="0" w:space="0" w:color="auto"/>
                      </w:divBdr>
                    </w:div>
                  </w:divsChild>
                </w:div>
                <w:div w:id="508377365">
                  <w:marLeft w:val="0"/>
                  <w:marRight w:val="0"/>
                  <w:marTop w:val="0"/>
                  <w:marBottom w:val="0"/>
                  <w:divBdr>
                    <w:top w:val="none" w:sz="0" w:space="0" w:color="auto"/>
                    <w:left w:val="none" w:sz="0" w:space="0" w:color="auto"/>
                    <w:bottom w:val="none" w:sz="0" w:space="0" w:color="auto"/>
                    <w:right w:val="none" w:sz="0" w:space="0" w:color="auto"/>
                  </w:divBdr>
                  <w:divsChild>
                    <w:div w:id="1107428790">
                      <w:marLeft w:val="0"/>
                      <w:marRight w:val="0"/>
                      <w:marTop w:val="0"/>
                      <w:marBottom w:val="0"/>
                      <w:divBdr>
                        <w:top w:val="none" w:sz="0" w:space="0" w:color="auto"/>
                        <w:left w:val="none" w:sz="0" w:space="0" w:color="auto"/>
                        <w:bottom w:val="none" w:sz="0" w:space="0" w:color="auto"/>
                        <w:right w:val="none" w:sz="0" w:space="0" w:color="auto"/>
                      </w:divBdr>
                    </w:div>
                  </w:divsChild>
                </w:div>
                <w:div w:id="508452011">
                  <w:marLeft w:val="0"/>
                  <w:marRight w:val="0"/>
                  <w:marTop w:val="0"/>
                  <w:marBottom w:val="0"/>
                  <w:divBdr>
                    <w:top w:val="none" w:sz="0" w:space="0" w:color="auto"/>
                    <w:left w:val="none" w:sz="0" w:space="0" w:color="auto"/>
                    <w:bottom w:val="none" w:sz="0" w:space="0" w:color="auto"/>
                    <w:right w:val="none" w:sz="0" w:space="0" w:color="auto"/>
                  </w:divBdr>
                  <w:divsChild>
                    <w:div w:id="957183245">
                      <w:marLeft w:val="0"/>
                      <w:marRight w:val="0"/>
                      <w:marTop w:val="0"/>
                      <w:marBottom w:val="0"/>
                      <w:divBdr>
                        <w:top w:val="none" w:sz="0" w:space="0" w:color="auto"/>
                        <w:left w:val="none" w:sz="0" w:space="0" w:color="auto"/>
                        <w:bottom w:val="none" w:sz="0" w:space="0" w:color="auto"/>
                        <w:right w:val="none" w:sz="0" w:space="0" w:color="auto"/>
                      </w:divBdr>
                    </w:div>
                  </w:divsChild>
                </w:div>
                <w:div w:id="513881271">
                  <w:marLeft w:val="0"/>
                  <w:marRight w:val="0"/>
                  <w:marTop w:val="0"/>
                  <w:marBottom w:val="0"/>
                  <w:divBdr>
                    <w:top w:val="none" w:sz="0" w:space="0" w:color="auto"/>
                    <w:left w:val="none" w:sz="0" w:space="0" w:color="auto"/>
                    <w:bottom w:val="none" w:sz="0" w:space="0" w:color="auto"/>
                    <w:right w:val="none" w:sz="0" w:space="0" w:color="auto"/>
                  </w:divBdr>
                  <w:divsChild>
                    <w:div w:id="389039907">
                      <w:marLeft w:val="0"/>
                      <w:marRight w:val="0"/>
                      <w:marTop w:val="0"/>
                      <w:marBottom w:val="0"/>
                      <w:divBdr>
                        <w:top w:val="none" w:sz="0" w:space="0" w:color="auto"/>
                        <w:left w:val="none" w:sz="0" w:space="0" w:color="auto"/>
                        <w:bottom w:val="none" w:sz="0" w:space="0" w:color="auto"/>
                        <w:right w:val="none" w:sz="0" w:space="0" w:color="auto"/>
                      </w:divBdr>
                    </w:div>
                  </w:divsChild>
                </w:div>
                <w:div w:id="516888957">
                  <w:marLeft w:val="0"/>
                  <w:marRight w:val="0"/>
                  <w:marTop w:val="0"/>
                  <w:marBottom w:val="0"/>
                  <w:divBdr>
                    <w:top w:val="none" w:sz="0" w:space="0" w:color="auto"/>
                    <w:left w:val="none" w:sz="0" w:space="0" w:color="auto"/>
                    <w:bottom w:val="none" w:sz="0" w:space="0" w:color="auto"/>
                    <w:right w:val="none" w:sz="0" w:space="0" w:color="auto"/>
                  </w:divBdr>
                  <w:divsChild>
                    <w:div w:id="1167524001">
                      <w:marLeft w:val="0"/>
                      <w:marRight w:val="0"/>
                      <w:marTop w:val="0"/>
                      <w:marBottom w:val="0"/>
                      <w:divBdr>
                        <w:top w:val="none" w:sz="0" w:space="0" w:color="auto"/>
                        <w:left w:val="none" w:sz="0" w:space="0" w:color="auto"/>
                        <w:bottom w:val="none" w:sz="0" w:space="0" w:color="auto"/>
                        <w:right w:val="none" w:sz="0" w:space="0" w:color="auto"/>
                      </w:divBdr>
                    </w:div>
                  </w:divsChild>
                </w:div>
                <w:div w:id="524830607">
                  <w:marLeft w:val="0"/>
                  <w:marRight w:val="0"/>
                  <w:marTop w:val="0"/>
                  <w:marBottom w:val="0"/>
                  <w:divBdr>
                    <w:top w:val="none" w:sz="0" w:space="0" w:color="auto"/>
                    <w:left w:val="none" w:sz="0" w:space="0" w:color="auto"/>
                    <w:bottom w:val="none" w:sz="0" w:space="0" w:color="auto"/>
                    <w:right w:val="none" w:sz="0" w:space="0" w:color="auto"/>
                  </w:divBdr>
                  <w:divsChild>
                    <w:div w:id="2104766495">
                      <w:marLeft w:val="0"/>
                      <w:marRight w:val="0"/>
                      <w:marTop w:val="0"/>
                      <w:marBottom w:val="0"/>
                      <w:divBdr>
                        <w:top w:val="none" w:sz="0" w:space="0" w:color="auto"/>
                        <w:left w:val="none" w:sz="0" w:space="0" w:color="auto"/>
                        <w:bottom w:val="none" w:sz="0" w:space="0" w:color="auto"/>
                        <w:right w:val="none" w:sz="0" w:space="0" w:color="auto"/>
                      </w:divBdr>
                    </w:div>
                  </w:divsChild>
                </w:div>
                <w:div w:id="526797529">
                  <w:marLeft w:val="0"/>
                  <w:marRight w:val="0"/>
                  <w:marTop w:val="0"/>
                  <w:marBottom w:val="0"/>
                  <w:divBdr>
                    <w:top w:val="none" w:sz="0" w:space="0" w:color="auto"/>
                    <w:left w:val="none" w:sz="0" w:space="0" w:color="auto"/>
                    <w:bottom w:val="none" w:sz="0" w:space="0" w:color="auto"/>
                    <w:right w:val="none" w:sz="0" w:space="0" w:color="auto"/>
                  </w:divBdr>
                  <w:divsChild>
                    <w:div w:id="2040470007">
                      <w:marLeft w:val="0"/>
                      <w:marRight w:val="0"/>
                      <w:marTop w:val="0"/>
                      <w:marBottom w:val="0"/>
                      <w:divBdr>
                        <w:top w:val="none" w:sz="0" w:space="0" w:color="auto"/>
                        <w:left w:val="none" w:sz="0" w:space="0" w:color="auto"/>
                        <w:bottom w:val="none" w:sz="0" w:space="0" w:color="auto"/>
                        <w:right w:val="none" w:sz="0" w:space="0" w:color="auto"/>
                      </w:divBdr>
                    </w:div>
                  </w:divsChild>
                </w:div>
                <w:div w:id="591668903">
                  <w:marLeft w:val="0"/>
                  <w:marRight w:val="0"/>
                  <w:marTop w:val="0"/>
                  <w:marBottom w:val="0"/>
                  <w:divBdr>
                    <w:top w:val="none" w:sz="0" w:space="0" w:color="auto"/>
                    <w:left w:val="none" w:sz="0" w:space="0" w:color="auto"/>
                    <w:bottom w:val="none" w:sz="0" w:space="0" w:color="auto"/>
                    <w:right w:val="none" w:sz="0" w:space="0" w:color="auto"/>
                  </w:divBdr>
                  <w:divsChild>
                    <w:div w:id="1445467852">
                      <w:marLeft w:val="0"/>
                      <w:marRight w:val="0"/>
                      <w:marTop w:val="0"/>
                      <w:marBottom w:val="0"/>
                      <w:divBdr>
                        <w:top w:val="none" w:sz="0" w:space="0" w:color="auto"/>
                        <w:left w:val="none" w:sz="0" w:space="0" w:color="auto"/>
                        <w:bottom w:val="none" w:sz="0" w:space="0" w:color="auto"/>
                        <w:right w:val="none" w:sz="0" w:space="0" w:color="auto"/>
                      </w:divBdr>
                    </w:div>
                  </w:divsChild>
                </w:div>
                <w:div w:id="628320455">
                  <w:marLeft w:val="0"/>
                  <w:marRight w:val="0"/>
                  <w:marTop w:val="0"/>
                  <w:marBottom w:val="0"/>
                  <w:divBdr>
                    <w:top w:val="none" w:sz="0" w:space="0" w:color="auto"/>
                    <w:left w:val="none" w:sz="0" w:space="0" w:color="auto"/>
                    <w:bottom w:val="none" w:sz="0" w:space="0" w:color="auto"/>
                    <w:right w:val="none" w:sz="0" w:space="0" w:color="auto"/>
                  </w:divBdr>
                  <w:divsChild>
                    <w:div w:id="328367327">
                      <w:marLeft w:val="0"/>
                      <w:marRight w:val="0"/>
                      <w:marTop w:val="0"/>
                      <w:marBottom w:val="0"/>
                      <w:divBdr>
                        <w:top w:val="none" w:sz="0" w:space="0" w:color="auto"/>
                        <w:left w:val="none" w:sz="0" w:space="0" w:color="auto"/>
                        <w:bottom w:val="none" w:sz="0" w:space="0" w:color="auto"/>
                        <w:right w:val="none" w:sz="0" w:space="0" w:color="auto"/>
                      </w:divBdr>
                    </w:div>
                  </w:divsChild>
                </w:div>
                <w:div w:id="641616559">
                  <w:marLeft w:val="0"/>
                  <w:marRight w:val="0"/>
                  <w:marTop w:val="0"/>
                  <w:marBottom w:val="0"/>
                  <w:divBdr>
                    <w:top w:val="none" w:sz="0" w:space="0" w:color="auto"/>
                    <w:left w:val="none" w:sz="0" w:space="0" w:color="auto"/>
                    <w:bottom w:val="none" w:sz="0" w:space="0" w:color="auto"/>
                    <w:right w:val="none" w:sz="0" w:space="0" w:color="auto"/>
                  </w:divBdr>
                  <w:divsChild>
                    <w:div w:id="751004460">
                      <w:marLeft w:val="0"/>
                      <w:marRight w:val="0"/>
                      <w:marTop w:val="0"/>
                      <w:marBottom w:val="0"/>
                      <w:divBdr>
                        <w:top w:val="none" w:sz="0" w:space="0" w:color="auto"/>
                        <w:left w:val="none" w:sz="0" w:space="0" w:color="auto"/>
                        <w:bottom w:val="none" w:sz="0" w:space="0" w:color="auto"/>
                        <w:right w:val="none" w:sz="0" w:space="0" w:color="auto"/>
                      </w:divBdr>
                    </w:div>
                  </w:divsChild>
                </w:div>
                <w:div w:id="641689930">
                  <w:marLeft w:val="0"/>
                  <w:marRight w:val="0"/>
                  <w:marTop w:val="0"/>
                  <w:marBottom w:val="0"/>
                  <w:divBdr>
                    <w:top w:val="none" w:sz="0" w:space="0" w:color="auto"/>
                    <w:left w:val="none" w:sz="0" w:space="0" w:color="auto"/>
                    <w:bottom w:val="none" w:sz="0" w:space="0" w:color="auto"/>
                    <w:right w:val="none" w:sz="0" w:space="0" w:color="auto"/>
                  </w:divBdr>
                  <w:divsChild>
                    <w:div w:id="2109884095">
                      <w:marLeft w:val="0"/>
                      <w:marRight w:val="0"/>
                      <w:marTop w:val="0"/>
                      <w:marBottom w:val="0"/>
                      <w:divBdr>
                        <w:top w:val="none" w:sz="0" w:space="0" w:color="auto"/>
                        <w:left w:val="none" w:sz="0" w:space="0" w:color="auto"/>
                        <w:bottom w:val="none" w:sz="0" w:space="0" w:color="auto"/>
                        <w:right w:val="none" w:sz="0" w:space="0" w:color="auto"/>
                      </w:divBdr>
                    </w:div>
                  </w:divsChild>
                </w:div>
                <w:div w:id="672536323">
                  <w:marLeft w:val="0"/>
                  <w:marRight w:val="0"/>
                  <w:marTop w:val="0"/>
                  <w:marBottom w:val="0"/>
                  <w:divBdr>
                    <w:top w:val="none" w:sz="0" w:space="0" w:color="auto"/>
                    <w:left w:val="none" w:sz="0" w:space="0" w:color="auto"/>
                    <w:bottom w:val="none" w:sz="0" w:space="0" w:color="auto"/>
                    <w:right w:val="none" w:sz="0" w:space="0" w:color="auto"/>
                  </w:divBdr>
                  <w:divsChild>
                    <w:div w:id="691762492">
                      <w:marLeft w:val="0"/>
                      <w:marRight w:val="0"/>
                      <w:marTop w:val="0"/>
                      <w:marBottom w:val="0"/>
                      <w:divBdr>
                        <w:top w:val="none" w:sz="0" w:space="0" w:color="auto"/>
                        <w:left w:val="none" w:sz="0" w:space="0" w:color="auto"/>
                        <w:bottom w:val="none" w:sz="0" w:space="0" w:color="auto"/>
                        <w:right w:val="none" w:sz="0" w:space="0" w:color="auto"/>
                      </w:divBdr>
                    </w:div>
                  </w:divsChild>
                </w:div>
                <w:div w:id="678197860">
                  <w:marLeft w:val="0"/>
                  <w:marRight w:val="0"/>
                  <w:marTop w:val="0"/>
                  <w:marBottom w:val="0"/>
                  <w:divBdr>
                    <w:top w:val="none" w:sz="0" w:space="0" w:color="auto"/>
                    <w:left w:val="none" w:sz="0" w:space="0" w:color="auto"/>
                    <w:bottom w:val="none" w:sz="0" w:space="0" w:color="auto"/>
                    <w:right w:val="none" w:sz="0" w:space="0" w:color="auto"/>
                  </w:divBdr>
                  <w:divsChild>
                    <w:div w:id="1249385268">
                      <w:marLeft w:val="0"/>
                      <w:marRight w:val="0"/>
                      <w:marTop w:val="0"/>
                      <w:marBottom w:val="0"/>
                      <w:divBdr>
                        <w:top w:val="none" w:sz="0" w:space="0" w:color="auto"/>
                        <w:left w:val="none" w:sz="0" w:space="0" w:color="auto"/>
                        <w:bottom w:val="none" w:sz="0" w:space="0" w:color="auto"/>
                        <w:right w:val="none" w:sz="0" w:space="0" w:color="auto"/>
                      </w:divBdr>
                    </w:div>
                  </w:divsChild>
                </w:div>
                <w:div w:id="689525950">
                  <w:marLeft w:val="0"/>
                  <w:marRight w:val="0"/>
                  <w:marTop w:val="0"/>
                  <w:marBottom w:val="0"/>
                  <w:divBdr>
                    <w:top w:val="none" w:sz="0" w:space="0" w:color="auto"/>
                    <w:left w:val="none" w:sz="0" w:space="0" w:color="auto"/>
                    <w:bottom w:val="none" w:sz="0" w:space="0" w:color="auto"/>
                    <w:right w:val="none" w:sz="0" w:space="0" w:color="auto"/>
                  </w:divBdr>
                  <w:divsChild>
                    <w:div w:id="1247107439">
                      <w:marLeft w:val="0"/>
                      <w:marRight w:val="0"/>
                      <w:marTop w:val="0"/>
                      <w:marBottom w:val="0"/>
                      <w:divBdr>
                        <w:top w:val="none" w:sz="0" w:space="0" w:color="auto"/>
                        <w:left w:val="none" w:sz="0" w:space="0" w:color="auto"/>
                        <w:bottom w:val="none" w:sz="0" w:space="0" w:color="auto"/>
                        <w:right w:val="none" w:sz="0" w:space="0" w:color="auto"/>
                      </w:divBdr>
                    </w:div>
                  </w:divsChild>
                </w:div>
                <w:div w:id="720983588">
                  <w:marLeft w:val="0"/>
                  <w:marRight w:val="0"/>
                  <w:marTop w:val="0"/>
                  <w:marBottom w:val="0"/>
                  <w:divBdr>
                    <w:top w:val="none" w:sz="0" w:space="0" w:color="auto"/>
                    <w:left w:val="none" w:sz="0" w:space="0" w:color="auto"/>
                    <w:bottom w:val="none" w:sz="0" w:space="0" w:color="auto"/>
                    <w:right w:val="none" w:sz="0" w:space="0" w:color="auto"/>
                  </w:divBdr>
                  <w:divsChild>
                    <w:div w:id="1401442694">
                      <w:marLeft w:val="0"/>
                      <w:marRight w:val="0"/>
                      <w:marTop w:val="0"/>
                      <w:marBottom w:val="0"/>
                      <w:divBdr>
                        <w:top w:val="none" w:sz="0" w:space="0" w:color="auto"/>
                        <w:left w:val="none" w:sz="0" w:space="0" w:color="auto"/>
                        <w:bottom w:val="none" w:sz="0" w:space="0" w:color="auto"/>
                        <w:right w:val="none" w:sz="0" w:space="0" w:color="auto"/>
                      </w:divBdr>
                    </w:div>
                  </w:divsChild>
                </w:div>
                <w:div w:id="722409734">
                  <w:marLeft w:val="0"/>
                  <w:marRight w:val="0"/>
                  <w:marTop w:val="0"/>
                  <w:marBottom w:val="0"/>
                  <w:divBdr>
                    <w:top w:val="none" w:sz="0" w:space="0" w:color="auto"/>
                    <w:left w:val="none" w:sz="0" w:space="0" w:color="auto"/>
                    <w:bottom w:val="none" w:sz="0" w:space="0" w:color="auto"/>
                    <w:right w:val="none" w:sz="0" w:space="0" w:color="auto"/>
                  </w:divBdr>
                  <w:divsChild>
                    <w:div w:id="1560245938">
                      <w:marLeft w:val="0"/>
                      <w:marRight w:val="0"/>
                      <w:marTop w:val="0"/>
                      <w:marBottom w:val="0"/>
                      <w:divBdr>
                        <w:top w:val="none" w:sz="0" w:space="0" w:color="auto"/>
                        <w:left w:val="none" w:sz="0" w:space="0" w:color="auto"/>
                        <w:bottom w:val="none" w:sz="0" w:space="0" w:color="auto"/>
                        <w:right w:val="none" w:sz="0" w:space="0" w:color="auto"/>
                      </w:divBdr>
                    </w:div>
                  </w:divsChild>
                </w:div>
                <w:div w:id="761223708">
                  <w:marLeft w:val="0"/>
                  <w:marRight w:val="0"/>
                  <w:marTop w:val="0"/>
                  <w:marBottom w:val="0"/>
                  <w:divBdr>
                    <w:top w:val="none" w:sz="0" w:space="0" w:color="auto"/>
                    <w:left w:val="none" w:sz="0" w:space="0" w:color="auto"/>
                    <w:bottom w:val="none" w:sz="0" w:space="0" w:color="auto"/>
                    <w:right w:val="none" w:sz="0" w:space="0" w:color="auto"/>
                  </w:divBdr>
                  <w:divsChild>
                    <w:div w:id="1323779802">
                      <w:marLeft w:val="0"/>
                      <w:marRight w:val="0"/>
                      <w:marTop w:val="0"/>
                      <w:marBottom w:val="0"/>
                      <w:divBdr>
                        <w:top w:val="none" w:sz="0" w:space="0" w:color="auto"/>
                        <w:left w:val="none" w:sz="0" w:space="0" w:color="auto"/>
                        <w:bottom w:val="none" w:sz="0" w:space="0" w:color="auto"/>
                        <w:right w:val="none" w:sz="0" w:space="0" w:color="auto"/>
                      </w:divBdr>
                    </w:div>
                  </w:divsChild>
                </w:div>
                <w:div w:id="791676414">
                  <w:marLeft w:val="0"/>
                  <w:marRight w:val="0"/>
                  <w:marTop w:val="0"/>
                  <w:marBottom w:val="0"/>
                  <w:divBdr>
                    <w:top w:val="none" w:sz="0" w:space="0" w:color="auto"/>
                    <w:left w:val="none" w:sz="0" w:space="0" w:color="auto"/>
                    <w:bottom w:val="none" w:sz="0" w:space="0" w:color="auto"/>
                    <w:right w:val="none" w:sz="0" w:space="0" w:color="auto"/>
                  </w:divBdr>
                  <w:divsChild>
                    <w:div w:id="1659069318">
                      <w:marLeft w:val="0"/>
                      <w:marRight w:val="0"/>
                      <w:marTop w:val="0"/>
                      <w:marBottom w:val="0"/>
                      <w:divBdr>
                        <w:top w:val="none" w:sz="0" w:space="0" w:color="auto"/>
                        <w:left w:val="none" w:sz="0" w:space="0" w:color="auto"/>
                        <w:bottom w:val="none" w:sz="0" w:space="0" w:color="auto"/>
                        <w:right w:val="none" w:sz="0" w:space="0" w:color="auto"/>
                      </w:divBdr>
                    </w:div>
                  </w:divsChild>
                </w:div>
                <w:div w:id="820194432">
                  <w:marLeft w:val="0"/>
                  <w:marRight w:val="0"/>
                  <w:marTop w:val="0"/>
                  <w:marBottom w:val="0"/>
                  <w:divBdr>
                    <w:top w:val="none" w:sz="0" w:space="0" w:color="auto"/>
                    <w:left w:val="none" w:sz="0" w:space="0" w:color="auto"/>
                    <w:bottom w:val="none" w:sz="0" w:space="0" w:color="auto"/>
                    <w:right w:val="none" w:sz="0" w:space="0" w:color="auto"/>
                  </w:divBdr>
                  <w:divsChild>
                    <w:div w:id="352927943">
                      <w:marLeft w:val="0"/>
                      <w:marRight w:val="0"/>
                      <w:marTop w:val="0"/>
                      <w:marBottom w:val="0"/>
                      <w:divBdr>
                        <w:top w:val="none" w:sz="0" w:space="0" w:color="auto"/>
                        <w:left w:val="none" w:sz="0" w:space="0" w:color="auto"/>
                        <w:bottom w:val="none" w:sz="0" w:space="0" w:color="auto"/>
                        <w:right w:val="none" w:sz="0" w:space="0" w:color="auto"/>
                      </w:divBdr>
                    </w:div>
                  </w:divsChild>
                </w:div>
                <w:div w:id="823159307">
                  <w:marLeft w:val="0"/>
                  <w:marRight w:val="0"/>
                  <w:marTop w:val="0"/>
                  <w:marBottom w:val="0"/>
                  <w:divBdr>
                    <w:top w:val="none" w:sz="0" w:space="0" w:color="auto"/>
                    <w:left w:val="none" w:sz="0" w:space="0" w:color="auto"/>
                    <w:bottom w:val="none" w:sz="0" w:space="0" w:color="auto"/>
                    <w:right w:val="none" w:sz="0" w:space="0" w:color="auto"/>
                  </w:divBdr>
                  <w:divsChild>
                    <w:div w:id="1390301458">
                      <w:marLeft w:val="0"/>
                      <w:marRight w:val="0"/>
                      <w:marTop w:val="0"/>
                      <w:marBottom w:val="0"/>
                      <w:divBdr>
                        <w:top w:val="none" w:sz="0" w:space="0" w:color="auto"/>
                        <w:left w:val="none" w:sz="0" w:space="0" w:color="auto"/>
                        <w:bottom w:val="none" w:sz="0" w:space="0" w:color="auto"/>
                        <w:right w:val="none" w:sz="0" w:space="0" w:color="auto"/>
                      </w:divBdr>
                    </w:div>
                  </w:divsChild>
                </w:div>
                <w:div w:id="848833537">
                  <w:marLeft w:val="0"/>
                  <w:marRight w:val="0"/>
                  <w:marTop w:val="0"/>
                  <w:marBottom w:val="0"/>
                  <w:divBdr>
                    <w:top w:val="none" w:sz="0" w:space="0" w:color="auto"/>
                    <w:left w:val="none" w:sz="0" w:space="0" w:color="auto"/>
                    <w:bottom w:val="none" w:sz="0" w:space="0" w:color="auto"/>
                    <w:right w:val="none" w:sz="0" w:space="0" w:color="auto"/>
                  </w:divBdr>
                  <w:divsChild>
                    <w:div w:id="791284584">
                      <w:marLeft w:val="0"/>
                      <w:marRight w:val="0"/>
                      <w:marTop w:val="0"/>
                      <w:marBottom w:val="0"/>
                      <w:divBdr>
                        <w:top w:val="none" w:sz="0" w:space="0" w:color="auto"/>
                        <w:left w:val="none" w:sz="0" w:space="0" w:color="auto"/>
                        <w:bottom w:val="none" w:sz="0" w:space="0" w:color="auto"/>
                        <w:right w:val="none" w:sz="0" w:space="0" w:color="auto"/>
                      </w:divBdr>
                    </w:div>
                  </w:divsChild>
                </w:div>
                <w:div w:id="859468478">
                  <w:marLeft w:val="0"/>
                  <w:marRight w:val="0"/>
                  <w:marTop w:val="0"/>
                  <w:marBottom w:val="0"/>
                  <w:divBdr>
                    <w:top w:val="none" w:sz="0" w:space="0" w:color="auto"/>
                    <w:left w:val="none" w:sz="0" w:space="0" w:color="auto"/>
                    <w:bottom w:val="none" w:sz="0" w:space="0" w:color="auto"/>
                    <w:right w:val="none" w:sz="0" w:space="0" w:color="auto"/>
                  </w:divBdr>
                  <w:divsChild>
                    <w:div w:id="773936926">
                      <w:marLeft w:val="0"/>
                      <w:marRight w:val="0"/>
                      <w:marTop w:val="0"/>
                      <w:marBottom w:val="0"/>
                      <w:divBdr>
                        <w:top w:val="none" w:sz="0" w:space="0" w:color="auto"/>
                        <w:left w:val="none" w:sz="0" w:space="0" w:color="auto"/>
                        <w:bottom w:val="none" w:sz="0" w:space="0" w:color="auto"/>
                        <w:right w:val="none" w:sz="0" w:space="0" w:color="auto"/>
                      </w:divBdr>
                    </w:div>
                  </w:divsChild>
                </w:div>
                <w:div w:id="863901772">
                  <w:marLeft w:val="0"/>
                  <w:marRight w:val="0"/>
                  <w:marTop w:val="0"/>
                  <w:marBottom w:val="0"/>
                  <w:divBdr>
                    <w:top w:val="none" w:sz="0" w:space="0" w:color="auto"/>
                    <w:left w:val="none" w:sz="0" w:space="0" w:color="auto"/>
                    <w:bottom w:val="none" w:sz="0" w:space="0" w:color="auto"/>
                    <w:right w:val="none" w:sz="0" w:space="0" w:color="auto"/>
                  </w:divBdr>
                  <w:divsChild>
                    <w:div w:id="1727995954">
                      <w:marLeft w:val="0"/>
                      <w:marRight w:val="0"/>
                      <w:marTop w:val="0"/>
                      <w:marBottom w:val="0"/>
                      <w:divBdr>
                        <w:top w:val="none" w:sz="0" w:space="0" w:color="auto"/>
                        <w:left w:val="none" w:sz="0" w:space="0" w:color="auto"/>
                        <w:bottom w:val="none" w:sz="0" w:space="0" w:color="auto"/>
                        <w:right w:val="none" w:sz="0" w:space="0" w:color="auto"/>
                      </w:divBdr>
                    </w:div>
                  </w:divsChild>
                </w:div>
                <w:div w:id="872615919">
                  <w:marLeft w:val="0"/>
                  <w:marRight w:val="0"/>
                  <w:marTop w:val="0"/>
                  <w:marBottom w:val="0"/>
                  <w:divBdr>
                    <w:top w:val="none" w:sz="0" w:space="0" w:color="auto"/>
                    <w:left w:val="none" w:sz="0" w:space="0" w:color="auto"/>
                    <w:bottom w:val="none" w:sz="0" w:space="0" w:color="auto"/>
                    <w:right w:val="none" w:sz="0" w:space="0" w:color="auto"/>
                  </w:divBdr>
                  <w:divsChild>
                    <w:div w:id="878126844">
                      <w:marLeft w:val="0"/>
                      <w:marRight w:val="0"/>
                      <w:marTop w:val="0"/>
                      <w:marBottom w:val="0"/>
                      <w:divBdr>
                        <w:top w:val="none" w:sz="0" w:space="0" w:color="auto"/>
                        <w:left w:val="none" w:sz="0" w:space="0" w:color="auto"/>
                        <w:bottom w:val="none" w:sz="0" w:space="0" w:color="auto"/>
                        <w:right w:val="none" w:sz="0" w:space="0" w:color="auto"/>
                      </w:divBdr>
                    </w:div>
                  </w:divsChild>
                </w:div>
                <w:div w:id="877860360">
                  <w:marLeft w:val="0"/>
                  <w:marRight w:val="0"/>
                  <w:marTop w:val="0"/>
                  <w:marBottom w:val="0"/>
                  <w:divBdr>
                    <w:top w:val="none" w:sz="0" w:space="0" w:color="auto"/>
                    <w:left w:val="none" w:sz="0" w:space="0" w:color="auto"/>
                    <w:bottom w:val="none" w:sz="0" w:space="0" w:color="auto"/>
                    <w:right w:val="none" w:sz="0" w:space="0" w:color="auto"/>
                  </w:divBdr>
                  <w:divsChild>
                    <w:div w:id="1353410835">
                      <w:marLeft w:val="0"/>
                      <w:marRight w:val="0"/>
                      <w:marTop w:val="0"/>
                      <w:marBottom w:val="0"/>
                      <w:divBdr>
                        <w:top w:val="none" w:sz="0" w:space="0" w:color="auto"/>
                        <w:left w:val="none" w:sz="0" w:space="0" w:color="auto"/>
                        <w:bottom w:val="none" w:sz="0" w:space="0" w:color="auto"/>
                        <w:right w:val="none" w:sz="0" w:space="0" w:color="auto"/>
                      </w:divBdr>
                    </w:div>
                  </w:divsChild>
                </w:div>
                <w:div w:id="890271299">
                  <w:marLeft w:val="0"/>
                  <w:marRight w:val="0"/>
                  <w:marTop w:val="0"/>
                  <w:marBottom w:val="0"/>
                  <w:divBdr>
                    <w:top w:val="none" w:sz="0" w:space="0" w:color="auto"/>
                    <w:left w:val="none" w:sz="0" w:space="0" w:color="auto"/>
                    <w:bottom w:val="none" w:sz="0" w:space="0" w:color="auto"/>
                    <w:right w:val="none" w:sz="0" w:space="0" w:color="auto"/>
                  </w:divBdr>
                  <w:divsChild>
                    <w:div w:id="225336074">
                      <w:marLeft w:val="0"/>
                      <w:marRight w:val="0"/>
                      <w:marTop w:val="0"/>
                      <w:marBottom w:val="0"/>
                      <w:divBdr>
                        <w:top w:val="none" w:sz="0" w:space="0" w:color="auto"/>
                        <w:left w:val="none" w:sz="0" w:space="0" w:color="auto"/>
                        <w:bottom w:val="none" w:sz="0" w:space="0" w:color="auto"/>
                        <w:right w:val="none" w:sz="0" w:space="0" w:color="auto"/>
                      </w:divBdr>
                    </w:div>
                  </w:divsChild>
                </w:div>
                <w:div w:id="910893584">
                  <w:marLeft w:val="0"/>
                  <w:marRight w:val="0"/>
                  <w:marTop w:val="0"/>
                  <w:marBottom w:val="0"/>
                  <w:divBdr>
                    <w:top w:val="none" w:sz="0" w:space="0" w:color="auto"/>
                    <w:left w:val="none" w:sz="0" w:space="0" w:color="auto"/>
                    <w:bottom w:val="none" w:sz="0" w:space="0" w:color="auto"/>
                    <w:right w:val="none" w:sz="0" w:space="0" w:color="auto"/>
                  </w:divBdr>
                  <w:divsChild>
                    <w:div w:id="314383163">
                      <w:marLeft w:val="0"/>
                      <w:marRight w:val="0"/>
                      <w:marTop w:val="0"/>
                      <w:marBottom w:val="0"/>
                      <w:divBdr>
                        <w:top w:val="none" w:sz="0" w:space="0" w:color="auto"/>
                        <w:left w:val="none" w:sz="0" w:space="0" w:color="auto"/>
                        <w:bottom w:val="none" w:sz="0" w:space="0" w:color="auto"/>
                        <w:right w:val="none" w:sz="0" w:space="0" w:color="auto"/>
                      </w:divBdr>
                    </w:div>
                  </w:divsChild>
                </w:div>
                <w:div w:id="957106166">
                  <w:marLeft w:val="0"/>
                  <w:marRight w:val="0"/>
                  <w:marTop w:val="0"/>
                  <w:marBottom w:val="0"/>
                  <w:divBdr>
                    <w:top w:val="none" w:sz="0" w:space="0" w:color="auto"/>
                    <w:left w:val="none" w:sz="0" w:space="0" w:color="auto"/>
                    <w:bottom w:val="none" w:sz="0" w:space="0" w:color="auto"/>
                    <w:right w:val="none" w:sz="0" w:space="0" w:color="auto"/>
                  </w:divBdr>
                  <w:divsChild>
                    <w:div w:id="1681464994">
                      <w:marLeft w:val="0"/>
                      <w:marRight w:val="0"/>
                      <w:marTop w:val="0"/>
                      <w:marBottom w:val="0"/>
                      <w:divBdr>
                        <w:top w:val="none" w:sz="0" w:space="0" w:color="auto"/>
                        <w:left w:val="none" w:sz="0" w:space="0" w:color="auto"/>
                        <w:bottom w:val="none" w:sz="0" w:space="0" w:color="auto"/>
                        <w:right w:val="none" w:sz="0" w:space="0" w:color="auto"/>
                      </w:divBdr>
                    </w:div>
                  </w:divsChild>
                </w:div>
                <w:div w:id="973757998">
                  <w:marLeft w:val="0"/>
                  <w:marRight w:val="0"/>
                  <w:marTop w:val="0"/>
                  <w:marBottom w:val="0"/>
                  <w:divBdr>
                    <w:top w:val="none" w:sz="0" w:space="0" w:color="auto"/>
                    <w:left w:val="none" w:sz="0" w:space="0" w:color="auto"/>
                    <w:bottom w:val="none" w:sz="0" w:space="0" w:color="auto"/>
                    <w:right w:val="none" w:sz="0" w:space="0" w:color="auto"/>
                  </w:divBdr>
                  <w:divsChild>
                    <w:div w:id="957486260">
                      <w:marLeft w:val="0"/>
                      <w:marRight w:val="0"/>
                      <w:marTop w:val="0"/>
                      <w:marBottom w:val="0"/>
                      <w:divBdr>
                        <w:top w:val="none" w:sz="0" w:space="0" w:color="auto"/>
                        <w:left w:val="none" w:sz="0" w:space="0" w:color="auto"/>
                        <w:bottom w:val="none" w:sz="0" w:space="0" w:color="auto"/>
                        <w:right w:val="none" w:sz="0" w:space="0" w:color="auto"/>
                      </w:divBdr>
                    </w:div>
                  </w:divsChild>
                </w:div>
                <w:div w:id="978222072">
                  <w:marLeft w:val="0"/>
                  <w:marRight w:val="0"/>
                  <w:marTop w:val="0"/>
                  <w:marBottom w:val="0"/>
                  <w:divBdr>
                    <w:top w:val="none" w:sz="0" w:space="0" w:color="auto"/>
                    <w:left w:val="none" w:sz="0" w:space="0" w:color="auto"/>
                    <w:bottom w:val="none" w:sz="0" w:space="0" w:color="auto"/>
                    <w:right w:val="none" w:sz="0" w:space="0" w:color="auto"/>
                  </w:divBdr>
                  <w:divsChild>
                    <w:div w:id="1495604661">
                      <w:marLeft w:val="0"/>
                      <w:marRight w:val="0"/>
                      <w:marTop w:val="0"/>
                      <w:marBottom w:val="0"/>
                      <w:divBdr>
                        <w:top w:val="none" w:sz="0" w:space="0" w:color="auto"/>
                        <w:left w:val="none" w:sz="0" w:space="0" w:color="auto"/>
                        <w:bottom w:val="none" w:sz="0" w:space="0" w:color="auto"/>
                        <w:right w:val="none" w:sz="0" w:space="0" w:color="auto"/>
                      </w:divBdr>
                    </w:div>
                  </w:divsChild>
                </w:div>
                <w:div w:id="1018233831">
                  <w:marLeft w:val="0"/>
                  <w:marRight w:val="0"/>
                  <w:marTop w:val="0"/>
                  <w:marBottom w:val="0"/>
                  <w:divBdr>
                    <w:top w:val="none" w:sz="0" w:space="0" w:color="auto"/>
                    <w:left w:val="none" w:sz="0" w:space="0" w:color="auto"/>
                    <w:bottom w:val="none" w:sz="0" w:space="0" w:color="auto"/>
                    <w:right w:val="none" w:sz="0" w:space="0" w:color="auto"/>
                  </w:divBdr>
                  <w:divsChild>
                    <w:div w:id="1464696562">
                      <w:marLeft w:val="0"/>
                      <w:marRight w:val="0"/>
                      <w:marTop w:val="0"/>
                      <w:marBottom w:val="0"/>
                      <w:divBdr>
                        <w:top w:val="none" w:sz="0" w:space="0" w:color="auto"/>
                        <w:left w:val="none" w:sz="0" w:space="0" w:color="auto"/>
                        <w:bottom w:val="none" w:sz="0" w:space="0" w:color="auto"/>
                        <w:right w:val="none" w:sz="0" w:space="0" w:color="auto"/>
                      </w:divBdr>
                    </w:div>
                  </w:divsChild>
                </w:div>
                <w:div w:id="1021322981">
                  <w:marLeft w:val="0"/>
                  <w:marRight w:val="0"/>
                  <w:marTop w:val="0"/>
                  <w:marBottom w:val="0"/>
                  <w:divBdr>
                    <w:top w:val="none" w:sz="0" w:space="0" w:color="auto"/>
                    <w:left w:val="none" w:sz="0" w:space="0" w:color="auto"/>
                    <w:bottom w:val="none" w:sz="0" w:space="0" w:color="auto"/>
                    <w:right w:val="none" w:sz="0" w:space="0" w:color="auto"/>
                  </w:divBdr>
                  <w:divsChild>
                    <w:div w:id="367491405">
                      <w:marLeft w:val="0"/>
                      <w:marRight w:val="0"/>
                      <w:marTop w:val="0"/>
                      <w:marBottom w:val="0"/>
                      <w:divBdr>
                        <w:top w:val="none" w:sz="0" w:space="0" w:color="auto"/>
                        <w:left w:val="none" w:sz="0" w:space="0" w:color="auto"/>
                        <w:bottom w:val="none" w:sz="0" w:space="0" w:color="auto"/>
                        <w:right w:val="none" w:sz="0" w:space="0" w:color="auto"/>
                      </w:divBdr>
                    </w:div>
                  </w:divsChild>
                </w:div>
                <w:div w:id="1105461915">
                  <w:marLeft w:val="0"/>
                  <w:marRight w:val="0"/>
                  <w:marTop w:val="0"/>
                  <w:marBottom w:val="0"/>
                  <w:divBdr>
                    <w:top w:val="none" w:sz="0" w:space="0" w:color="auto"/>
                    <w:left w:val="none" w:sz="0" w:space="0" w:color="auto"/>
                    <w:bottom w:val="none" w:sz="0" w:space="0" w:color="auto"/>
                    <w:right w:val="none" w:sz="0" w:space="0" w:color="auto"/>
                  </w:divBdr>
                  <w:divsChild>
                    <w:div w:id="1781560433">
                      <w:marLeft w:val="0"/>
                      <w:marRight w:val="0"/>
                      <w:marTop w:val="0"/>
                      <w:marBottom w:val="0"/>
                      <w:divBdr>
                        <w:top w:val="none" w:sz="0" w:space="0" w:color="auto"/>
                        <w:left w:val="none" w:sz="0" w:space="0" w:color="auto"/>
                        <w:bottom w:val="none" w:sz="0" w:space="0" w:color="auto"/>
                        <w:right w:val="none" w:sz="0" w:space="0" w:color="auto"/>
                      </w:divBdr>
                    </w:div>
                  </w:divsChild>
                </w:div>
                <w:div w:id="1120539334">
                  <w:marLeft w:val="0"/>
                  <w:marRight w:val="0"/>
                  <w:marTop w:val="0"/>
                  <w:marBottom w:val="0"/>
                  <w:divBdr>
                    <w:top w:val="none" w:sz="0" w:space="0" w:color="auto"/>
                    <w:left w:val="none" w:sz="0" w:space="0" w:color="auto"/>
                    <w:bottom w:val="none" w:sz="0" w:space="0" w:color="auto"/>
                    <w:right w:val="none" w:sz="0" w:space="0" w:color="auto"/>
                  </w:divBdr>
                  <w:divsChild>
                    <w:div w:id="1829008447">
                      <w:marLeft w:val="0"/>
                      <w:marRight w:val="0"/>
                      <w:marTop w:val="0"/>
                      <w:marBottom w:val="0"/>
                      <w:divBdr>
                        <w:top w:val="none" w:sz="0" w:space="0" w:color="auto"/>
                        <w:left w:val="none" w:sz="0" w:space="0" w:color="auto"/>
                        <w:bottom w:val="none" w:sz="0" w:space="0" w:color="auto"/>
                        <w:right w:val="none" w:sz="0" w:space="0" w:color="auto"/>
                      </w:divBdr>
                    </w:div>
                  </w:divsChild>
                </w:div>
                <w:div w:id="1147820439">
                  <w:marLeft w:val="0"/>
                  <w:marRight w:val="0"/>
                  <w:marTop w:val="0"/>
                  <w:marBottom w:val="0"/>
                  <w:divBdr>
                    <w:top w:val="none" w:sz="0" w:space="0" w:color="auto"/>
                    <w:left w:val="none" w:sz="0" w:space="0" w:color="auto"/>
                    <w:bottom w:val="none" w:sz="0" w:space="0" w:color="auto"/>
                    <w:right w:val="none" w:sz="0" w:space="0" w:color="auto"/>
                  </w:divBdr>
                  <w:divsChild>
                    <w:div w:id="835610409">
                      <w:marLeft w:val="0"/>
                      <w:marRight w:val="0"/>
                      <w:marTop w:val="0"/>
                      <w:marBottom w:val="0"/>
                      <w:divBdr>
                        <w:top w:val="none" w:sz="0" w:space="0" w:color="auto"/>
                        <w:left w:val="none" w:sz="0" w:space="0" w:color="auto"/>
                        <w:bottom w:val="none" w:sz="0" w:space="0" w:color="auto"/>
                        <w:right w:val="none" w:sz="0" w:space="0" w:color="auto"/>
                      </w:divBdr>
                    </w:div>
                  </w:divsChild>
                </w:div>
                <w:div w:id="1174495336">
                  <w:marLeft w:val="0"/>
                  <w:marRight w:val="0"/>
                  <w:marTop w:val="0"/>
                  <w:marBottom w:val="0"/>
                  <w:divBdr>
                    <w:top w:val="none" w:sz="0" w:space="0" w:color="auto"/>
                    <w:left w:val="none" w:sz="0" w:space="0" w:color="auto"/>
                    <w:bottom w:val="none" w:sz="0" w:space="0" w:color="auto"/>
                    <w:right w:val="none" w:sz="0" w:space="0" w:color="auto"/>
                  </w:divBdr>
                  <w:divsChild>
                    <w:div w:id="1675263904">
                      <w:marLeft w:val="0"/>
                      <w:marRight w:val="0"/>
                      <w:marTop w:val="0"/>
                      <w:marBottom w:val="0"/>
                      <w:divBdr>
                        <w:top w:val="none" w:sz="0" w:space="0" w:color="auto"/>
                        <w:left w:val="none" w:sz="0" w:space="0" w:color="auto"/>
                        <w:bottom w:val="none" w:sz="0" w:space="0" w:color="auto"/>
                        <w:right w:val="none" w:sz="0" w:space="0" w:color="auto"/>
                      </w:divBdr>
                    </w:div>
                  </w:divsChild>
                </w:div>
                <w:div w:id="1298028010">
                  <w:marLeft w:val="0"/>
                  <w:marRight w:val="0"/>
                  <w:marTop w:val="0"/>
                  <w:marBottom w:val="0"/>
                  <w:divBdr>
                    <w:top w:val="none" w:sz="0" w:space="0" w:color="auto"/>
                    <w:left w:val="none" w:sz="0" w:space="0" w:color="auto"/>
                    <w:bottom w:val="none" w:sz="0" w:space="0" w:color="auto"/>
                    <w:right w:val="none" w:sz="0" w:space="0" w:color="auto"/>
                  </w:divBdr>
                  <w:divsChild>
                    <w:div w:id="1436243479">
                      <w:marLeft w:val="0"/>
                      <w:marRight w:val="0"/>
                      <w:marTop w:val="0"/>
                      <w:marBottom w:val="0"/>
                      <w:divBdr>
                        <w:top w:val="none" w:sz="0" w:space="0" w:color="auto"/>
                        <w:left w:val="none" w:sz="0" w:space="0" w:color="auto"/>
                        <w:bottom w:val="none" w:sz="0" w:space="0" w:color="auto"/>
                        <w:right w:val="none" w:sz="0" w:space="0" w:color="auto"/>
                      </w:divBdr>
                    </w:div>
                  </w:divsChild>
                </w:div>
                <w:div w:id="1305430166">
                  <w:marLeft w:val="0"/>
                  <w:marRight w:val="0"/>
                  <w:marTop w:val="0"/>
                  <w:marBottom w:val="0"/>
                  <w:divBdr>
                    <w:top w:val="none" w:sz="0" w:space="0" w:color="auto"/>
                    <w:left w:val="none" w:sz="0" w:space="0" w:color="auto"/>
                    <w:bottom w:val="none" w:sz="0" w:space="0" w:color="auto"/>
                    <w:right w:val="none" w:sz="0" w:space="0" w:color="auto"/>
                  </w:divBdr>
                  <w:divsChild>
                    <w:div w:id="1956252104">
                      <w:marLeft w:val="0"/>
                      <w:marRight w:val="0"/>
                      <w:marTop w:val="0"/>
                      <w:marBottom w:val="0"/>
                      <w:divBdr>
                        <w:top w:val="none" w:sz="0" w:space="0" w:color="auto"/>
                        <w:left w:val="none" w:sz="0" w:space="0" w:color="auto"/>
                        <w:bottom w:val="none" w:sz="0" w:space="0" w:color="auto"/>
                        <w:right w:val="none" w:sz="0" w:space="0" w:color="auto"/>
                      </w:divBdr>
                    </w:div>
                  </w:divsChild>
                </w:div>
                <w:div w:id="1331131936">
                  <w:marLeft w:val="0"/>
                  <w:marRight w:val="0"/>
                  <w:marTop w:val="0"/>
                  <w:marBottom w:val="0"/>
                  <w:divBdr>
                    <w:top w:val="none" w:sz="0" w:space="0" w:color="auto"/>
                    <w:left w:val="none" w:sz="0" w:space="0" w:color="auto"/>
                    <w:bottom w:val="none" w:sz="0" w:space="0" w:color="auto"/>
                    <w:right w:val="none" w:sz="0" w:space="0" w:color="auto"/>
                  </w:divBdr>
                  <w:divsChild>
                    <w:div w:id="890190367">
                      <w:marLeft w:val="0"/>
                      <w:marRight w:val="0"/>
                      <w:marTop w:val="0"/>
                      <w:marBottom w:val="0"/>
                      <w:divBdr>
                        <w:top w:val="none" w:sz="0" w:space="0" w:color="auto"/>
                        <w:left w:val="none" w:sz="0" w:space="0" w:color="auto"/>
                        <w:bottom w:val="none" w:sz="0" w:space="0" w:color="auto"/>
                        <w:right w:val="none" w:sz="0" w:space="0" w:color="auto"/>
                      </w:divBdr>
                    </w:div>
                  </w:divsChild>
                </w:div>
                <w:div w:id="1331368078">
                  <w:marLeft w:val="0"/>
                  <w:marRight w:val="0"/>
                  <w:marTop w:val="0"/>
                  <w:marBottom w:val="0"/>
                  <w:divBdr>
                    <w:top w:val="none" w:sz="0" w:space="0" w:color="auto"/>
                    <w:left w:val="none" w:sz="0" w:space="0" w:color="auto"/>
                    <w:bottom w:val="none" w:sz="0" w:space="0" w:color="auto"/>
                    <w:right w:val="none" w:sz="0" w:space="0" w:color="auto"/>
                  </w:divBdr>
                  <w:divsChild>
                    <w:div w:id="1022588471">
                      <w:marLeft w:val="0"/>
                      <w:marRight w:val="0"/>
                      <w:marTop w:val="0"/>
                      <w:marBottom w:val="0"/>
                      <w:divBdr>
                        <w:top w:val="none" w:sz="0" w:space="0" w:color="auto"/>
                        <w:left w:val="none" w:sz="0" w:space="0" w:color="auto"/>
                        <w:bottom w:val="none" w:sz="0" w:space="0" w:color="auto"/>
                        <w:right w:val="none" w:sz="0" w:space="0" w:color="auto"/>
                      </w:divBdr>
                    </w:div>
                  </w:divsChild>
                </w:div>
                <w:div w:id="1347756114">
                  <w:marLeft w:val="0"/>
                  <w:marRight w:val="0"/>
                  <w:marTop w:val="0"/>
                  <w:marBottom w:val="0"/>
                  <w:divBdr>
                    <w:top w:val="none" w:sz="0" w:space="0" w:color="auto"/>
                    <w:left w:val="none" w:sz="0" w:space="0" w:color="auto"/>
                    <w:bottom w:val="none" w:sz="0" w:space="0" w:color="auto"/>
                    <w:right w:val="none" w:sz="0" w:space="0" w:color="auto"/>
                  </w:divBdr>
                  <w:divsChild>
                    <w:div w:id="1898974931">
                      <w:marLeft w:val="0"/>
                      <w:marRight w:val="0"/>
                      <w:marTop w:val="0"/>
                      <w:marBottom w:val="0"/>
                      <w:divBdr>
                        <w:top w:val="none" w:sz="0" w:space="0" w:color="auto"/>
                        <w:left w:val="none" w:sz="0" w:space="0" w:color="auto"/>
                        <w:bottom w:val="none" w:sz="0" w:space="0" w:color="auto"/>
                        <w:right w:val="none" w:sz="0" w:space="0" w:color="auto"/>
                      </w:divBdr>
                    </w:div>
                  </w:divsChild>
                </w:div>
                <w:div w:id="1355156781">
                  <w:marLeft w:val="0"/>
                  <w:marRight w:val="0"/>
                  <w:marTop w:val="0"/>
                  <w:marBottom w:val="0"/>
                  <w:divBdr>
                    <w:top w:val="none" w:sz="0" w:space="0" w:color="auto"/>
                    <w:left w:val="none" w:sz="0" w:space="0" w:color="auto"/>
                    <w:bottom w:val="none" w:sz="0" w:space="0" w:color="auto"/>
                    <w:right w:val="none" w:sz="0" w:space="0" w:color="auto"/>
                  </w:divBdr>
                  <w:divsChild>
                    <w:div w:id="1863743952">
                      <w:marLeft w:val="0"/>
                      <w:marRight w:val="0"/>
                      <w:marTop w:val="0"/>
                      <w:marBottom w:val="0"/>
                      <w:divBdr>
                        <w:top w:val="none" w:sz="0" w:space="0" w:color="auto"/>
                        <w:left w:val="none" w:sz="0" w:space="0" w:color="auto"/>
                        <w:bottom w:val="none" w:sz="0" w:space="0" w:color="auto"/>
                        <w:right w:val="none" w:sz="0" w:space="0" w:color="auto"/>
                      </w:divBdr>
                    </w:div>
                  </w:divsChild>
                </w:div>
                <w:div w:id="1383822610">
                  <w:marLeft w:val="0"/>
                  <w:marRight w:val="0"/>
                  <w:marTop w:val="0"/>
                  <w:marBottom w:val="0"/>
                  <w:divBdr>
                    <w:top w:val="none" w:sz="0" w:space="0" w:color="auto"/>
                    <w:left w:val="none" w:sz="0" w:space="0" w:color="auto"/>
                    <w:bottom w:val="none" w:sz="0" w:space="0" w:color="auto"/>
                    <w:right w:val="none" w:sz="0" w:space="0" w:color="auto"/>
                  </w:divBdr>
                  <w:divsChild>
                    <w:div w:id="1135754290">
                      <w:marLeft w:val="0"/>
                      <w:marRight w:val="0"/>
                      <w:marTop w:val="0"/>
                      <w:marBottom w:val="0"/>
                      <w:divBdr>
                        <w:top w:val="none" w:sz="0" w:space="0" w:color="auto"/>
                        <w:left w:val="none" w:sz="0" w:space="0" w:color="auto"/>
                        <w:bottom w:val="none" w:sz="0" w:space="0" w:color="auto"/>
                        <w:right w:val="none" w:sz="0" w:space="0" w:color="auto"/>
                      </w:divBdr>
                    </w:div>
                  </w:divsChild>
                </w:div>
                <w:div w:id="1387215347">
                  <w:marLeft w:val="0"/>
                  <w:marRight w:val="0"/>
                  <w:marTop w:val="0"/>
                  <w:marBottom w:val="0"/>
                  <w:divBdr>
                    <w:top w:val="none" w:sz="0" w:space="0" w:color="auto"/>
                    <w:left w:val="none" w:sz="0" w:space="0" w:color="auto"/>
                    <w:bottom w:val="none" w:sz="0" w:space="0" w:color="auto"/>
                    <w:right w:val="none" w:sz="0" w:space="0" w:color="auto"/>
                  </w:divBdr>
                  <w:divsChild>
                    <w:div w:id="896860419">
                      <w:marLeft w:val="0"/>
                      <w:marRight w:val="0"/>
                      <w:marTop w:val="0"/>
                      <w:marBottom w:val="0"/>
                      <w:divBdr>
                        <w:top w:val="none" w:sz="0" w:space="0" w:color="auto"/>
                        <w:left w:val="none" w:sz="0" w:space="0" w:color="auto"/>
                        <w:bottom w:val="none" w:sz="0" w:space="0" w:color="auto"/>
                        <w:right w:val="none" w:sz="0" w:space="0" w:color="auto"/>
                      </w:divBdr>
                    </w:div>
                  </w:divsChild>
                </w:div>
                <w:div w:id="1422215477">
                  <w:marLeft w:val="0"/>
                  <w:marRight w:val="0"/>
                  <w:marTop w:val="0"/>
                  <w:marBottom w:val="0"/>
                  <w:divBdr>
                    <w:top w:val="none" w:sz="0" w:space="0" w:color="auto"/>
                    <w:left w:val="none" w:sz="0" w:space="0" w:color="auto"/>
                    <w:bottom w:val="none" w:sz="0" w:space="0" w:color="auto"/>
                    <w:right w:val="none" w:sz="0" w:space="0" w:color="auto"/>
                  </w:divBdr>
                  <w:divsChild>
                    <w:div w:id="334378911">
                      <w:marLeft w:val="0"/>
                      <w:marRight w:val="0"/>
                      <w:marTop w:val="0"/>
                      <w:marBottom w:val="0"/>
                      <w:divBdr>
                        <w:top w:val="none" w:sz="0" w:space="0" w:color="auto"/>
                        <w:left w:val="none" w:sz="0" w:space="0" w:color="auto"/>
                        <w:bottom w:val="none" w:sz="0" w:space="0" w:color="auto"/>
                        <w:right w:val="none" w:sz="0" w:space="0" w:color="auto"/>
                      </w:divBdr>
                    </w:div>
                  </w:divsChild>
                </w:div>
                <w:div w:id="1434088383">
                  <w:marLeft w:val="0"/>
                  <w:marRight w:val="0"/>
                  <w:marTop w:val="0"/>
                  <w:marBottom w:val="0"/>
                  <w:divBdr>
                    <w:top w:val="none" w:sz="0" w:space="0" w:color="auto"/>
                    <w:left w:val="none" w:sz="0" w:space="0" w:color="auto"/>
                    <w:bottom w:val="none" w:sz="0" w:space="0" w:color="auto"/>
                    <w:right w:val="none" w:sz="0" w:space="0" w:color="auto"/>
                  </w:divBdr>
                  <w:divsChild>
                    <w:div w:id="1793787246">
                      <w:marLeft w:val="0"/>
                      <w:marRight w:val="0"/>
                      <w:marTop w:val="0"/>
                      <w:marBottom w:val="0"/>
                      <w:divBdr>
                        <w:top w:val="none" w:sz="0" w:space="0" w:color="auto"/>
                        <w:left w:val="none" w:sz="0" w:space="0" w:color="auto"/>
                        <w:bottom w:val="none" w:sz="0" w:space="0" w:color="auto"/>
                        <w:right w:val="none" w:sz="0" w:space="0" w:color="auto"/>
                      </w:divBdr>
                    </w:div>
                  </w:divsChild>
                </w:div>
                <w:div w:id="1456362149">
                  <w:marLeft w:val="0"/>
                  <w:marRight w:val="0"/>
                  <w:marTop w:val="0"/>
                  <w:marBottom w:val="0"/>
                  <w:divBdr>
                    <w:top w:val="none" w:sz="0" w:space="0" w:color="auto"/>
                    <w:left w:val="none" w:sz="0" w:space="0" w:color="auto"/>
                    <w:bottom w:val="none" w:sz="0" w:space="0" w:color="auto"/>
                    <w:right w:val="none" w:sz="0" w:space="0" w:color="auto"/>
                  </w:divBdr>
                  <w:divsChild>
                    <w:div w:id="233512157">
                      <w:marLeft w:val="0"/>
                      <w:marRight w:val="0"/>
                      <w:marTop w:val="0"/>
                      <w:marBottom w:val="0"/>
                      <w:divBdr>
                        <w:top w:val="none" w:sz="0" w:space="0" w:color="auto"/>
                        <w:left w:val="none" w:sz="0" w:space="0" w:color="auto"/>
                        <w:bottom w:val="none" w:sz="0" w:space="0" w:color="auto"/>
                        <w:right w:val="none" w:sz="0" w:space="0" w:color="auto"/>
                      </w:divBdr>
                    </w:div>
                  </w:divsChild>
                </w:div>
                <w:div w:id="1460151093">
                  <w:marLeft w:val="0"/>
                  <w:marRight w:val="0"/>
                  <w:marTop w:val="0"/>
                  <w:marBottom w:val="0"/>
                  <w:divBdr>
                    <w:top w:val="none" w:sz="0" w:space="0" w:color="auto"/>
                    <w:left w:val="none" w:sz="0" w:space="0" w:color="auto"/>
                    <w:bottom w:val="none" w:sz="0" w:space="0" w:color="auto"/>
                    <w:right w:val="none" w:sz="0" w:space="0" w:color="auto"/>
                  </w:divBdr>
                  <w:divsChild>
                    <w:div w:id="732390299">
                      <w:marLeft w:val="0"/>
                      <w:marRight w:val="0"/>
                      <w:marTop w:val="0"/>
                      <w:marBottom w:val="0"/>
                      <w:divBdr>
                        <w:top w:val="none" w:sz="0" w:space="0" w:color="auto"/>
                        <w:left w:val="none" w:sz="0" w:space="0" w:color="auto"/>
                        <w:bottom w:val="none" w:sz="0" w:space="0" w:color="auto"/>
                        <w:right w:val="none" w:sz="0" w:space="0" w:color="auto"/>
                      </w:divBdr>
                    </w:div>
                  </w:divsChild>
                </w:div>
                <w:div w:id="1513227794">
                  <w:marLeft w:val="0"/>
                  <w:marRight w:val="0"/>
                  <w:marTop w:val="0"/>
                  <w:marBottom w:val="0"/>
                  <w:divBdr>
                    <w:top w:val="none" w:sz="0" w:space="0" w:color="auto"/>
                    <w:left w:val="none" w:sz="0" w:space="0" w:color="auto"/>
                    <w:bottom w:val="none" w:sz="0" w:space="0" w:color="auto"/>
                    <w:right w:val="none" w:sz="0" w:space="0" w:color="auto"/>
                  </w:divBdr>
                  <w:divsChild>
                    <w:div w:id="436875283">
                      <w:marLeft w:val="0"/>
                      <w:marRight w:val="0"/>
                      <w:marTop w:val="0"/>
                      <w:marBottom w:val="0"/>
                      <w:divBdr>
                        <w:top w:val="none" w:sz="0" w:space="0" w:color="auto"/>
                        <w:left w:val="none" w:sz="0" w:space="0" w:color="auto"/>
                        <w:bottom w:val="none" w:sz="0" w:space="0" w:color="auto"/>
                        <w:right w:val="none" w:sz="0" w:space="0" w:color="auto"/>
                      </w:divBdr>
                    </w:div>
                  </w:divsChild>
                </w:div>
                <w:div w:id="1513489176">
                  <w:marLeft w:val="0"/>
                  <w:marRight w:val="0"/>
                  <w:marTop w:val="0"/>
                  <w:marBottom w:val="0"/>
                  <w:divBdr>
                    <w:top w:val="none" w:sz="0" w:space="0" w:color="auto"/>
                    <w:left w:val="none" w:sz="0" w:space="0" w:color="auto"/>
                    <w:bottom w:val="none" w:sz="0" w:space="0" w:color="auto"/>
                    <w:right w:val="none" w:sz="0" w:space="0" w:color="auto"/>
                  </w:divBdr>
                  <w:divsChild>
                    <w:div w:id="1766921773">
                      <w:marLeft w:val="0"/>
                      <w:marRight w:val="0"/>
                      <w:marTop w:val="0"/>
                      <w:marBottom w:val="0"/>
                      <w:divBdr>
                        <w:top w:val="none" w:sz="0" w:space="0" w:color="auto"/>
                        <w:left w:val="none" w:sz="0" w:space="0" w:color="auto"/>
                        <w:bottom w:val="none" w:sz="0" w:space="0" w:color="auto"/>
                        <w:right w:val="none" w:sz="0" w:space="0" w:color="auto"/>
                      </w:divBdr>
                    </w:div>
                  </w:divsChild>
                </w:div>
                <w:div w:id="1534344388">
                  <w:marLeft w:val="0"/>
                  <w:marRight w:val="0"/>
                  <w:marTop w:val="0"/>
                  <w:marBottom w:val="0"/>
                  <w:divBdr>
                    <w:top w:val="none" w:sz="0" w:space="0" w:color="auto"/>
                    <w:left w:val="none" w:sz="0" w:space="0" w:color="auto"/>
                    <w:bottom w:val="none" w:sz="0" w:space="0" w:color="auto"/>
                    <w:right w:val="none" w:sz="0" w:space="0" w:color="auto"/>
                  </w:divBdr>
                  <w:divsChild>
                    <w:div w:id="895627727">
                      <w:marLeft w:val="0"/>
                      <w:marRight w:val="0"/>
                      <w:marTop w:val="0"/>
                      <w:marBottom w:val="0"/>
                      <w:divBdr>
                        <w:top w:val="none" w:sz="0" w:space="0" w:color="auto"/>
                        <w:left w:val="none" w:sz="0" w:space="0" w:color="auto"/>
                        <w:bottom w:val="none" w:sz="0" w:space="0" w:color="auto"/>
                        <w:right w:val="none" w:sz="0" w:space="0" w:color="auto"/>
                      </w:divBdr>
                    </w:div>
                  </w:divsChild>
                </w:div>
                <w:div w:id="1535312815">
                  <w:marLeft w:val="0"/>
                  <w:marRight w:val="0"/>
                  <w:marTop w:val="0"/>
                  <w:marBottom w:val="0"/>
                  <w:divBdr>
                    <w:top w:val="none" w:sz="0" w:space="0" w:color="auto"/>
                    <w:left w:val="none" w:sz="0" w:space="0" w:color="auto"/>
                    <w:bottom w:val="none" w:sz="0" w:space="0" w:color="auto"/>
                    <w:right w:val="none" w:sz="0" w:space="0" w:color="auto"/>
                  </w:divBdr>
                  <w:divsChild>
                    <w:div w:id="1501583926">
                      <w:marLeft w:val="0"/>
                      <w:marRight w:val="0"/>
                      <w:marTop w:val="0"/>
                      <w:marBottom w:val="0"/>
                      <w:divBdr>
                        <w:top w:val="none" w:sz="0" w:space="0" w:color="auto"/>
                        <w:left w:val="none" w:sz="0" w:space="0" w:color="auto"/>
                        <w:bottom w:val="none" w:sz="0" w:space="0" w:color="auto"/>
                        <w:right w:val="none" w:sz="0" w:space="0" w:color="auto"/>
                      </w:divBdr>
                    </w:div>
                  </w:divsChild>
                </w:div>
                <w:div w:id="1544906582">
                  <w:marLeft w:val="0"/>
                  <w:marRight w:val="0"/>
                  <w:marTop w:val="0"/>
                  <w:marBottom w:val="0"/>
                  <w:divBdr>
                    <w:top w:val="none" w:sz="0" w:space="0" w:color="auto"/>
                    <w:left w:val="none" w:sz="0" w:space="0" w:color="auto"/>
                    <w:bottom w:val="none" w:sz="0" w:space="0" w:color="auto"/>
                    <w:right w:val="none" w:sz="0" w:space="0" w:color="auto"/>
                  </w:divBdr>
                  <w:divsChild>
                    <w:div w:id="609122018">
                      <w:marLeft w:val="0"/>
                      <w:marRight w:val="0"/>
                      <w:marTop w:val="0"/>
                      <w:marBottom w:val="0"/>
                      <w:divBdr>
                        <w:top w:val="none" w:sz="0" w:space="0" w:color="auto"/>
                        <w:left w:val="none" w:sz="0" w:space="0" w:color="auto"/>
                        <w:bottom w:val="none" w:sz="0" w:space="0" w:color="auto"/>
                        <w:right w:val="none" w:sz="0" w:space="0" w:color="auto"/>
                      </w:divBdr>
                    </w:div>
                  </w:divsChild>
                </w:div>
                <w:div w:id="1559051883">
                  <w:marLeft w:val="0"/>
                  <w:marRight w:val="0"/>
                  <w:marTop w:val="0"/>
                  <w:marBottom w:val="0"/>
                  <w:divBdr>
                    <w:top w:val="none" w:sz="0" w:space="0" w:color="auto"/>
                    <w:left w:val="none" w:sz="0" w:space="0" w:color="auto"/>
                    <w:bottom w:val="none" w:sz="0" w:space="0" w:color="auto"/>
                    <w:right w:val="none" w:sz="0" w:space="0" w:color="auto"/>
                  </w:divBdr>
                  <w:divsChild>
                    <w:div w:id="1667902733">
                      <w:marLeft w:val="0"/>
                      <w:marRight w:val="0"/>
                      <w:marTop w:val="0"/>
                      <w:marBottom w:val="0"/>
                      <w:divBdr>
                        <w:top w:val="none" w:sz="0" w:space="0" w:color="auto"/>
                        <w:left w:val="none" w:sz="0" w:space="0" w:color="auto"/>
                        <w:bottom w:val="none" w:sz="0" w:space="0" w:color="auto"/>
                        <w:right w:val="none" w:sz="0" w:space="0" w:color="auto"/>
                      </w:divBdr>
                    </w:div>
                  </w:divsChild>
                </w:div>
                <w:div w:id="1582593019">
                  <w:marLeft w:val="0"/>
                  <w:marRight w:val="0"/>
                  <w:marTop w:val="0"/>
                  <w:marBottom w:val="0"/>
                  <w:divBdr>
                    <w:top w:val="none" w:sz="0" w:space="0" w:color="auto"/>
                    <w:left w:val="none" w:sz="0" w:space="0" w:color="auto"/>
                    <w:bottom w:val="none" w:sz="0" w:space="0" w:color="auto"/>
                    <w:right w:val="none" w:sz="0" w:space="0" w:color="auto"/>
                  </w:divBdr>
                  <w:divsChild>
                    <w:div w:id="343552863">
                      <w:marLeft w:val="0"/>
                      <w:marRight w:val="0"/>
                      <w:marTop w:val="0"/>
                      <w:marBottom w:val="0"/>
                      <w:divBdr>
                        <w:top w:val="none" w:sz="0" w:space="0" w:color="auto"/>
                        <w:left w:val="none" w:sz="0" w:space="0" w:color="auto"/>
                        <w:bottom w:val="none" w:sz="0" w:space="0" w:color="auto"/>
                        <w:right w:val="none" w:sz="0" w:space="0" w:color="auto"/>
                      </w:divBdr>
                    </w:div>
                  </w:divsChild>
                </w:div>
                <w:div w:id="1587231394">
                  <w:marLeft w:val="0"/>
                  <w:marRight w:val="0"/>
                  <w:marTop w:val="0"/>
                  <w:marBottom w:val="0"/>
                  <w:divBdr>
                    <w:top w:val="none" w:sz="0" w:space="0" w:color="auto"/>
                    <w:left w:val="none" w:sz="0" w:space="0" w:color="auto"/>
                    <w:bottom w:val="none" w:sz="0" w:space="0" w:color="auto"/>
                    <w:right w:val="none" w:sz="0" w:space="0" w:color="auto"/>
                  </w:divBdr>
                  <w:divsChild>
                    <w:div w:id="191386716">
                      <w:marLeft w:val="0"/>
                      <w:marRight w:val="0"/>
                      <w:marTop w:val="0"/>
                      <w:marBottom w:val="0"/>
                      <w:divBdr>
                        <w:top w:val="none" w:sz="0" w:space="0" w:color="auto"/>
                        <w:left w:val="none" w:sz="0" w:space="0" w:color="auto"/>
                        <w:bottom w:val="none" w:sz="0" w:space="0" w:color="auto"/>
                        <w:right w:val="none" w:sz="0" w:space="0" w:color="auto"/>
                      </w:divBdr>
                    </w:div>
                  </w:divsChild>
                </w:div>
                <w:div w:id="1593705832">
                  <w:marLeft w:val="0"/>
                  <w:marRight w:val="0"/>
                  <w:marTop w:val="0"/>
                  <w:marBottom w:val="0"/>
                  <w:divBdr>
                    <w:top w:val="none" w:sz="0" w:space="0" w:color="auto"/>
                    <w:left w:val="none" w:sz="0" w:space="0" w:color="auto"/>
                    <w:bottom w:val="none" w:sz="0" w:space="0" w:color="auto"/>
                    <w:right w:val="none" w:sz="0" w:space="0" w:color="auto"/>
                  </w:divBdr>
                  <w:divsChild>
                    <w:div w:id="2098138155">
                      <w:marLeft w:val="0"/>
                      <w:marRight w:val="0"/>
                      <w:marTop w:val="0"/>
                      <w:marBottom w:val="0"/>
                      <w:divBdr>
                        <w:top w:val="none" w:sz="0" w:space="0" w:color="auto"/>
                        <w:left w:val="none" w:sz="0" w:space="0" w:color="auto"/>
                        <w:bottom w:val="none" w:sz="0" w:space="0" w:color="auto"/>
                        <w:right w:val="none" w:sz="0" w:space="0" w:color="auto"/>
                      </w:divBdr>
                    </w:div>
                  </w:divsChild>
                </w:div>
                <w:div w:id="1596284766">
                  <w:marLeft w:val="0"/>
                  <w:marRight w:val="0"/>
                  <w:marTop w:val="0"/>
                  <w:marBottom w:val="0"/>
                  <w:divBdr>
                    <w:top w:val="none" w:sz="0" w:space="0" w:color="auto"/>
                    <w:left w:val="none" w:sz="0" w:space="0" w:color="auto"/>
                    <w:bottom w:val="none" w:sz="0" w:space="0" w:color="auto"/>
                    <w:right w:val="none" w:sz="0" w:space="0" w:color="auto"/>
                  </w:divBdr>
                  <w:divsChild>
                    <w:div w:id="568273698">
                      <w:marLeft w:val="0"/>
                      <w:marRight w:val="0"/>
                      <w:marTop w:val="0"/>
                      <w:marBottom w:val="0"/>
                      <w:divBdr>
                        <w:top w:val="none" w:sz="0" w:space="0" w:color="auto"/>
                        <w:left w:val="none" w:sz="0" w:space="0" w:color="auto"/>
                        <w:bottom w:val="none" w:sz="0" w:space="0" w:color="auto"/>
                        <w:right w:val="none" w:sz="0" w:space="0" w:color="auto"/>
                      </w:divBdr>
                    </w:div>
                  </w:divsChild>
                </w:div>
                <w:div w:id="1614901648">
                  <w:marLeft w:val="0"/>
                  <w:marRight w:val="0"/>
                  <w:marTop w:val="0"/>
                  <w:marBottom w:val="0"/>
                  <w:divBdr>
                    <w:top w:val="none" w:sz="0" w:space="0" w:color="auto"/>
                    <w:left w:val="none" w:sz="0" w:space="0" w:color="auto"/>
                    <w:bottom w:val="none" w:sz="0" w:space="0" w:color="auto"/>
                    <w:right w:val="none" w:sz="0" w:space="0" w:color="auto"/>
                  </w:divBdr>
                  <w:divsChild>
                    <w:div w:id="2098624046">
                      <w:marLeft w:val="0"/>
                      <w:marRight w:val="0"/>
                      <w:marTop w:val="0"/>
                      <w:marBottom w:val="0"/>
                      <w:divBdr>
                        <w:top w:val="none" w:sz="0" w:space="0" w:color="auto"/>
                        <w:left w:val="none" w:sz="0" w:space="0" w:color="auto"/>
                        <w:bottom w:val="none" w:sz="0" w:space="0" w:color="auto"/>
                        <w:right w:val="none" w:sz="0" w:space="0" w:color="auto"/>
                      </w:divBdr>
                    </w:div>
                  </w:divsChild>
                </w:div>
                <w:div w:id="1618219179">
                  <w:marLeft w:val="0"/>
                  <w:marRight w:val="0"/>
                  <w:marTop w:val="0"/>
                  <w:marBottom w:val="0"/>
                  <w:divBdr>
                    <w:top w:val="none" w:sz="0" w:space="0" w:color="auto"/>
                    <w:left w:val="none" w:sz="0" w:space="0" w:color="auto"/>
                    <w:bottom w:val="none" w:sz="0" w:space="0" w:color="auto"/>
                    <w:right w:val="none" w:sz="0" w:space="0" w:color="auto"/>
                  </w:divBdr>
                  <w:divsChild>
                    <w:div w:id="1571453753">
                      <w:marLeft w:val="0"/>
                      <w:marRight w:val="0"/>
                      <w:marTop w:val="0"/>
                      <w:marBottom w:val="0"/>
                      <w:divBdr>
                        <w:top w:val="none" w:sz="0" w:space="0" w:color="auto"/>
                        <w:left w:val="none" w:sz="0" w:space="0" w:color="auto"/>
                        <w:bottom w:val="none" w:sz="0" w:space="0" w:color="auto"/>
                        <w:right w:val="none" w:sz="0" w:space="0" w:color="auto"/>
                      </w:divBdr>
                    </w:div>
                  </w:divsChild>
                </w:div>
                <w:div w:id="1628122137">
                  <w:marLeft w:val="0"/>
                  <w:marRight w:val="0"/>
                  <w:marTop w:val="0"/>
                  <w:marBottom w:val="0"/>
                  <w:divBdr>
                    <w:top w:val="none" w:sz="0" w:space="0" w:color="auto"/>
                    <w:left w:val="none" w:sz="0" w:space="0" w:color="auto"/>
                    <w:bottom w:val="none" w:sz="0" w:space="0" w:color="auto"/>
                    <w:right w:val="none" w:sz="0" w:space="0" w:color="auto"/>
                  </w:divBdr>
                  <w:divsChild>
                    <w:div w:id="575558711">
                      <w:marLeft w:val="0"/>
                      <w:marRight w:val="0"/>
                      <w:marTop w:val="0"/>
                      <w:marBottom w:val="0"/>
                      <w:divBdr>
                        <w:top w:val="none" w:sz="0" w:space="0" w:color="auto"/>
                        <w:left w:val="none" w:sz="0" w:space="0" w:color="auto"/>
                        <w:bottom w:val="none" w:sz="0" w:space="0" w:color="auto"/>
                        <w:right w:val="none" w:sz="0" w:space="0" w:color="auto"/>
                      </w:divBdr>
                    </w:div>
                  </w:divsChild>
                </w:div>
                <w:div w:id="1665621526">
                  <w:marLeft w:val="0"/>
                  <w:marRight w:val="0"/>
                  <w:marTop w:val="0"/>
                  <w:marBottom w:val="0"/>
                  <w:divBdr>
                    <w:top w:val="none" w:sz="0" w:space="0" w:color="auto"/>
                    <w:left w:val="none" w:sz="0" w:space="0" w:color="auto"/>
                    <w:bottom w:val="none" w:sz="0" w:space="0" w:color="auto"/>
                    <w:right w:val="none" w:sz="0" w:space="0" w:color="auto"/>
                  </w:divBdr>
                  <w:divsChild>
                    <w:div w:id="1040402263">
                      <w:marLeft w:val="0"/>
                      <w:marRight w:val="0"/>
                      <w:marTop w:val="0"/>
                      <w:marBottom w:val="0"/>
                      <w:divBdr>
                        <w:top w:val="none" w:sz="0" w:space="0" w:color="auto"/>
                        <w:left w:val="none" w:sz="0" w:space="0" w:color="auto"/>
                        <w:bottom w:val="none" w:sz="0" w:space="0" w:color="auto"/>
                        <w:right w:val="none" w:sz="0" w:space="0" w:color="auto"/>
                      </w:divBdr>
                    </w:div>
                  </w:divsChild>
                </w:div>
                <w:div w:id="1670254424">
                  <w:marLeft w:val="0"/>
                  <w:marRight w:val="0"/>
                  <w:marTop w:val="0"/>
                  <w:marBottom w:val="0"/>
                  <w:divBdr>
                    <w:top w:val="none" w:sz="0" w:space="0" w:color="auto"/>
                    <w:left w:val="none" w:sz="0" w:space="0" w:color="auto"/>
                    <w:bottom w:val="none" w:sz="0" w:space="0" w:color="auto"/>
                    <w:right w:val="none" w:sz="0" w:space="0" w:color="auto"/>
                  </w:divBdr>
                  <w:divsChild>
                    <w:div w:id="1329794375">
                      <w:marLeft w:val="0"/>
                      <w:marRight w:val="0"/>
                      <w:marTop w:val="0"/>
                      <w:marBottom w:val="0"/>
                      <w:divBdr>
                        <w:top w:val="none" w:sz="0" w:space="0" w:color="auto"/>
                        <w:left w:val="none" w:sz="0" w:space="0" w:color="auto"/>
                        <w:bottom w:val="none" w:sz="0" w:space="0" w:color="auto"/>
                        <w:right w:val="none" w:sz="0" w:space="0" w:color="auto"/>
                      </w:divBdr>
                    </w:div>
                  </w:divsChild>
                </w:div>
                <w:div w:id="1685670329">
                  <w:marLeft w:val="0"/>
                  <w:marRight w:val="0"/>
                  <w:marTop w:val="0"/>
                  <w:marBottom w:val="0"/>
                  <w:divBdr>
                    <w:top w:val="none" w:sz="0" w:space="0" w:color="auto"/>
                    <w:left w:val="none" w:sz="0" w:space="0" w:color="auto"/>
                    <w:bottom w:val="none" w:sz="0" w:space="0" w:color="auto"/>
                    <w:right w:val="none" w:sz="0" w:space="0" w:color="auto"/>
                  </w:divBdr>
                  <w:divsChild>
                    <w:div w:id="1622876962">
                      <w:marLeft w:val="0"/>
                      <w:marRight w:val="0"/>
                      <w:marTop w:val="0"/>
                      <w:marBottom w:val="0"/>
                      <w:divBdr>
                        <w:top w:val="none" w:sz="0" w:space="0" w:color="auto"/>
                        <w:left w:val="none" w:sz="0" w:space="0" w:color="auto"/>
                        <w:bottom w:val="none" w:sz="0" w:space="0" w:color="auto"/>
                        <w:right w:val="none" w:sz="0" w:space="0" w:color="auto"/>
                      </w:divBdr>
                    </w:div>
                  </w:divsChild>
                </w:div>
                <w:div w:id="1693149000">
                  <w:marLeft w:val="0"/>
                  <w:marRight w:val="0"/>
                  <w:marTop w:val="0"/>
                  <w:marBottom w:val="0"/>
                  <w:divBdr>
                    <w:top w:val="none" w:sz="0" w:space="0" w:color="auto"/>
                    <w:left w:val="none" w:sz="0" w:space="0" w:color="auto"/>
                    <w:bottom w:val="none" w:sz="0" w:space="0" w:color="auto"/>
                    <w:right w:val="none" w:sz="0" w:space="0" w:color="auto"/>
                  </w:divBdr>
                  <w:divsChild>
                    <w:div w:id="1750468961">
                      <w:marLeft w:val="0"/>
                      <w:marRight w:val="0"/>
                      <w:marTop w:val="0"/>
                      <w:marBottom w:val="0"/>
                      <w:divBdr>
                        <w:top w:val="none" w:sz="0" w:space="0" w:color="auto"/>
                        <w:left w:val="none" w:sz="0" w:space="0" w:color="auto"/>
                        <w:bottom w:val="none" w:sz="0" w:space="0" w:color="auto"/>
                        <w:right w:val="none" w:sz="0" w:space="0" w:color="auto"/>
                      </w:divBdr>
                    </w:div>
                  </w:divsChild>
                </w:div>
                <w:div w:id="1727221658">
                  <w:marLeft w:val="0"/>
                  <w:marRight w:val="0"/>
                  <w:marTop w:val="0"/>
                  <w:marBottom w:val="0"/>
                  <w:divBdr>
                    <w:top w:val="none" w:sz="0" w:space="0" w:color="auto"/>
                    <w:left w:val="none" w:sz="0" w:space="0" w:color="auto"/>
                    <w:bottom w:val="none" w:sz="0" w:space="0" w:color="auto"/>
                    <w:right w:val="none" w:sz="0" w:space="0" w:color="auto"/>
                  </w:divBdr>
                  <w:divsChild>
                    <w:div w:id="2019581534">
                      <w:marLeft w:val="0"/>
                      <w:marRight w:val="0"/>
                      <w:marTop w:val="0"/>
                      <w:marBottom w:val="0"/>
                      <w:divBdr>
                        <w:top w:val="none" w:sz="0" w:space="0" w:color="auto"/>
                        <w:left w:val="none" w:sz="0" w:space="0" w:color="auto"/>
                        <w:bottom w:val="none" w:sz="0" w:space="0" w:color="auto"/>
                        <w:right w:val="none" w:sz="0" w:space="0" w:color="auto"/>
                      </w:divBdr>
                    </w:div>
                  </w:divsChild>
                </w:div>
                <w:div w:id="1734693468">
                  <w:marLeft w:val="0"/>
                  <w:marRight w:val="0"/>
                  <w:marTop w:val="0"/>
                  <w:marBottom w:val="0"/>
                  <w:divBdr>
                    <w:top w:val="none" w:sz="0" w:space="0" w:color="auto"/>
                    <w:left w:val="none" w:sz="0" w:space="0" w:color="auto"/>
                    <w:bottom w:val="none" w:sz="0" w:space="0" w:color="auto"/>
                    <w:right w:val="none" w:sz="0" w:space="0" w:color="auto"/>
                  </w:divBdr>
                  <w:divsChild>
                    <w:div w:id="307134025">
                      <w:marLeft w:val="0"/>
                      <w:marRight w:val="0"/>
                      <w:marTop w:val="0"/>
                      <w:marBottom w:val="0"/>
                      <w:divBdr>
                        <w:top w:val="none" w:sz="0" w:space="0" w:color="auto"/>
                        <w:left w:val="none" w:sz="0" w:space="0" w:color="auto"/>
                        <w:bottom w:val="none" w:sz="0" w:space="0" w:color="auto"/>
                        <w:right w:val="none" w:sz="0" w:space="0" w:color="auto"/>
                      </w:divBdr>
                    </w:div>
                  </w:divsChild>
                </w:div>
                <w:div w:id="1759249346">
                  <w:marLeft w:val="0"/>
                  <w:marRight w:val="0"/>
                  <w:marTop w:val="0"/>
                  <w:marBottom w:val="0"/>
                  <w:divBdr>
                    <w:top w:val="none" w:sz="0" w:space="0" w:color="auto"/>
                    <w:left w:val="none" w:sz="0" w:space="0" w:color="auto"/>
                    <w:bottom w:val="none" w:sz="0" w:space="0" w:color="auto"/>
                    <w:right w:val="none" w:sz="0" w:space="0" w:color="auto"/>
                  </w:divBdr>
                  <w:divsChild>
                    <w:div w:id="304164429">
                      <w:marLeft w:val="0"/>
                      <w:marRight w:val="0"/>
                      <w:marTop w:val="0"/>
                      <w:marBottom w:val="0"/>
                      <w:divBdr>
                        <w:top w:val="none" w:sz="0" w:space="0" w:color="auto"/>
                        <w:left w:val="none" w:sz="0" w:space="0" w:color="auto"/>
                        <w:bottom w:val="none" w:sz="0" w:space="0" w:color="auto"/>
                        <w:right w:val="none" w:sz="0" w:space="0" w:color="auto"/>
                      </w:divBdr>
                    </w:div>
                  </w:divsChild>
                </w:div>
                <w:div w:id="1786650949">
                  <w:marLeft w:val="0"/>
                  <w:marRight w:val="0"/>
                  <w:marTop w:val="0"/>
                  <w:marBottom w:val="0"/>
                  <w:divBdr>
                    <w:top w:val="none" w:sz="0" w:space="0" w:color="auto"/>
                    <w:left w:val="none" w:sz="0" w:space="0" w:color="auto"/>
                    <w:bottom w:val="none" w:sz="0" w:space="0" w:color="auto"/>
                    <w:right w:val="none" w:sz="0" w:space="0" w:color="auto"/>
                  </w:divBdr>
                  <w:divsChild>
                    <w:div w:id="1228884323">
                      <w:marLeft w:val="0"/>
                      <w:marRight w:val="0"/>
                      <w:marTop w:val="0"/>
                      <w:marBottom w:val="0"/>
                      <w:divBdr>
                        <w:top w:val="none" w:sz="0" w:space="0" w:color="auto"/>
                        <w:left w:val="none" w:sz="0" w:space="0" w:color="auto"/>
                        <w:bottom w:val="none" w:sz="0" w:space="0" w:color="auto"/>
                        <w:right w:val="none" w:sz="0" w:space="0" w:color="auto"/>
                      </w:divBdr>
                    </w:div>
                  </w:divsChild>
                </w:div>
                <w:div w:id="1804301993">
                  <w:marLeft w:val="0"/>
                  <w:marRight w:val="0"/>
                  <w:marTop w:val="0"/>
                  <w:marBottom w:val="0"/>
                  <w:divBdr>
                    <w:top w:val="none" w:sz="0" w:space="0" w:color="auto"/>
                    <w:left w:val="none" w:sz="0" w:space="0" w:color="auto"/>
                    <w:bottom w:val="none" w:sz="0" w:space="0" w:color="auto"/>
                    <w:right w:val="none" w:sz="0" w:space="0" w:color="auto"/>
                  </w:divBdr>
                  <w:divsChild>
                    <w:div w:id="2029485047">
                      <w:marLeft w:val="0"/>
                      <w:marRight w:val="0"/>
                      <w:marTop w:val="0"/>
                      <w:marBottom w:val="0"/>
                      <w:divBdr>
                        <w:top w:val="none" w:sz="0" w:space="0" w:color="auto"/>
                        <w:left w:val="none" w:sz="0" w:space="0" w:color="auto"/>
                        <w:bottom w:val="none" w:sz="0" w:space="0" w:color="auto"/>
                        <w:right w:val="none" w:sz="0" w:space="0" w:color="auto"/>
                      </w:divBdr>
                    </w:div>
                  </w:divsChild>
                </w:div>
                <w:div w:id="1814176369">
                  <w:marLeft w:val="0"/>
                  <w:marRight w:val="0"/>
                  <w:marTop w:val="0"/>
                  <w:marBottom w:val="0"/>
                  <w:divBdr>
                    <w:top w:val="none" w:sz="0" w:space="0" w:color="auto"/>
                    <w:left w:val="none" w:sz="0" w:space="0" w:color="auto"/>
                    <w:bottom w:val="none" w:sz="0" w:space="0" w:color="auto"/>
                    <w:right w:val="none" w:sz="0" w:space="0" w:color="auto"/>
                  </w:divBdr>
                  <w:divsChild>
                    <w:div w:id="350421061">
                      <w:marLeft w:val="0"/>
                      <w:marRight w:val="0"/>
                      <w:marTop w:val="0"/>
                      <w:marBottom w:val="0"/>
                      <w:divBdr>
                        <w:top w:val="none" w:sz="0" w:space="0" w:color="auto"/>
                        <w:left w:val="none" w:sz="0" w:space="0" w:color="auto"/>
                        <w:bottom w:val="none" w:sz="0" w:space="0" w:color="auto"/>
                        <w:right w:val="none" w:sz="0" w:space="0" w:color="auto"/>
                      </w:divBdr>
                    </w:div>
                  </w:divsChild>
                </w:div>
                <w:div w:id="1818916619">
                  <w:marLeft w:val="0"/>
                  <w:marRight w:val="0"/>
                  <w:marTop w:val="0"/>
                  <w:marBottom w:val="0"/>
                  <w:divBdr>
                    <w:top w:val="none" w:sz="0" w:space="0" w:color="auto"/>
                    <w:left w:val="none" w:sz="0" w:space="0" w:color="auto"/>
                    <w:bottom w:val="none" w:sz="0" w:space="0" w:color="auto"/>
                    <w:right w:val="none" w:sz="0" w:space="0" w:color="auto"/>
                  </w:divBdr>
                  <w:divsChild>
                    <w:div w:id="1053188586">
                      <w:marLeft w:val="0"/>
                      <w:marRight w:val="0"/>
                      <w:marTop w:val="0"/>
                      <w:marBottom w:val="0"/>
                      <w:divBdr>
                        <w:top w:val="none" w:sz="0" w:space="0" w:color="auto"/>
                        <w:left w:val="none" w:sz="0" w:space="0" w:color="auto"/>
                        <w:bottom w:val="none" w:sz="0" w:space="0" w:color="auto"/>
                        <w:right w:val="none" w:sz="0" w:space="0" w:color="auto"/>
                      </w:divBdr>
                    </w:div>
                  </w:divsChild>
                </w:div>
                <w:div w:id="1865366346">
                  <w:marLeft w:val="0"/>
                  <w:marRight w:val="0"/>
                  <w:marTop w:val="0"/>
                  <w:marBottom w:val="0"/>
                  <w:divBdr>
                    <w:top w:val="none" w:sz="0" w:space="0" w:color="auto"/>
                    <w:left w:val="none" w:sz="0" w:space="0" w:color="auto"/>
                    <w:bottom w:val="none" w:sz="0" w:space="0" w:color="auto"/>
                    <w:right w:val="none" w:sz="0" w:space="0" w:color="auto"/>
                  </w:divBdr>
                  <w:divsChild>
                    <w:div w:id="970096271">
                      <w:marLeft w:val="0"/>
                      <w:marRight w:val="0"/>
                      <w:marTop w:val="0"/>
                      <w:marBottom w:val="0"/>
                      <w:divBdr>
                        <w:top w:val="none" w:sz="0" w:space="0" w:color="auto"/>
                        <w:left w:val="none" w:sz="0" w:space="0" w:color="auto"/>
                        <w:bottom w:val="none" w:sz="0" w:space="0" w:color="auto"/>
                        <w:right w:val="none" w:sz="0" w:space="0" w:color="auto"/>
                      </w:divBdr>
                    </w:div>
                  </w:divsChild>
                </w:div>
                <w:div w:id="1892301374">
                  <w:marLeft w:val="0"/>
                  <w:marRight w:val="0"/>
                  <w:marTop w:val="0"/>
                  <w:marBottom w:val="0"/>
                  <w:divBdr>
                    <w:top w:val="none" w:sz="0" w:space="0" w:color="auto"/>
                    <w:left w:val="none" w:sz="0" w:space="0" w:color="auto"/>
                    <w:bottom w:val="none" w:sz="0" w:space="0" w:color="auto"/>
                    <w:right w:val="none" w:sz="0" w:space="0" w:color="auto"/>
                  </w:divBdr>
                  <w:divsChild>
                    <w:div w:id="92284807">
                      <w:marLeft w:val="0"/>
                      <w:marRight w:val="0"/>
                      <w:marTop w:val="0"/>
                      <w:marBottom w:val="0"/>
                      <w:divBdr>
                        <w:top w:val="none" w:sz="0" w:space="0" w:color="auto"/>
                        <w:left w:val="none" w:sz="0" w:space="0" w:color="auto"/>
                        <w:bottom w:val="none" w:sz="0" w:space="0" w:color="auto"/>
                        <w:right w:val="none" w:sz="0" w:space="0" w:color="auto"/>
                      </w:divBdr>
                    </w:div>
                  </w:divsChild>
                </w:div>
                <w:div w:id="1920402922">
                  <w:marLeft w:val="0"/>
                  <w:marRight w:val="0"/>
                  <w:marTop w:val="0"/>
                  <w:marBottom w:val="0"/>
                  <w:divBdr>
                    <w:top w:val="none" w:sz="0" w:space="0" w:color="auto"/>
                    <w:left w:val="none" w:sz="0" w:space="0" w:color="auto"/>
                    <w:bottom w:val="none" w:sz="0" w:space="0" w:color="auto"/>
                    <w:right w:val="none" w:sz="0" w:space="0" w:color="auto"/>
                  </w:divBdr>
                  <w:divsChild>
                    <w:div w:id="1360548032">
                      <w:marLeft w:val="0"/>
                      <w:marRight w:val="0"/>
                      <w:marTop w:val="0"/>
                      <w:marBottom w:val="0"/>
                      <w:divBdr>
                        <w:top w:val="none" w:sz="0" w:space="0" w:color="auto"/>
                        <w:left w:val="none" w:sz="0" w:space="0" w:color="auto"/>
                        <w:bottom w:val="none" w:sz="0" w:space="0" w:color="auto"/>
                        <w:right w:val="none" w:sz="0" w:space="0" w:color="auto"/>
                      </w:divBdr>
                    </w:div>
                  </w:divsChild>
                </w:div>
                <w:div w:id="1927302491">
                  <w:marLeft w:val="0"/>
                  <w:marRight w:val="0"/>
                  <w:marTop w:val="0"/>
                  <w:marBottom w:val="0"/>
                  <w:divBdr>
                    <w:top w:val="none" w:sz="0" w:space="0" w:color="auto"/>
                    <w:left w:val="none" w:sz="0" w:space="0" w:color="auto"/>
                    <w:bottom w:val="none" w:sz="0" w:space="0" w:color="auto"/>
                    <w:right w:val="none" w:sz="0" w:space="0" w:color="auto"/>
                  </w:divBdr>
                  <w:divsChild>
                    <w:div w:id="259682308">
                      <w:marLeft w:val="0"/>
                      <w:marRight w:val="0"/>
                      <w:marTop w:val="0"/>
                      <w:marBottom w:val="0"/>
                      <w:divBdr>
                        <w:top w:val="none" w:sz="0" w:space="0" w:color="auto"/>
                        <w:left w:val="none" w:sz="0" w:space="0" w:color="auto"/>
                        <w:bottom w:val="none" w:sz="0" w:space="0" w:color="auto"/>
                        <w:right w:val="none" w:sz="0" w:space="0" w:color="auto"/>
                      </w:divBdr>
                    </w:div>
                  </w:divsChild>
                </w:div>
                <w:div w:id="1936131555">
                  <w:marLeft w:val="0"/>
                  <w:marRight w:val="0"/>
                  <w:marTop w:val="0"/>
                  <w:marBottom w:val="0"/>
                  <w:divBdr>
                    <w:top w:val="none" w:sz="0" w:space="0" w:color="auto"/>
                    <w:left w:val="none" w:sz="0" w:space="0" w:color="auto"/>
                    <w:bottom w:val="none" w:sz="0" w:space="0" w:color="auto"/>
                    <w:right w:val="none" w:sz="0" w:space="0" w:color="auto"/>
                  </w:divBdr>
                  <w:divsChild>
                    <w:div w:id="1158690849">
                      <w:marLeft w:val="0"/>
                      <w:marRight w:val="0"/>
                      <w:marTop w:val="0"/>
                      <w:marBottom w:val="0"/>
                      <w:divBdr>
                        <w:top w:val="none" w:sz="0" w:space="0" w:color="auto"/>
                        <w:left w:val="none" w:sz="0" w:space="0" w:color="auto"/>
                        <w:bottom w:val="none" w:sz="0" w:space="0" w:color="auto"/>
                        <w:right w:val="none" w:sz="0" w:space="0" w:color="auto"/>
                      </w:divBdr>
                    </w:div>
                  </w:divsChild>
                </w:div>
                <w:div w:id="1936863031">
                  <w:marLeft w:val="0"/>
                  <w:marRight w:val="0"/>
                  <w:marTop w:val="0"/>
                  <w:marBottom w:val="0"/>
                  <w:divBdr>
                    <w:top w:val="none" w:sz="0" w:space="0" w:color="auto"/>
                    <w:left w:val="none" w:sz="0" w:space="0" w:color="auto"/>
                    <w:bottom w:val="none" w:sz="0" w:space="0" w:color="auto"/>
                    <w:right w:val="none" w:sz="0" w:space="0" w:color="auto"/>
                  </w:divBdr>
                  <w:divsChild>
                    <w:div w:id="1806308566">
                      <w:marLeft w:val="0"/>
                      <w:marRight w:val="0"/>
                      <w:marTop w:val="0"/>
                      <w:marBottom w:val="0"/>
                      <w:divBdr>
                        <w:top w:val="none" w:sz="0" w:space="0" w:color="auto"/>
                        <w:left w:val="none" w:sz="0" w:space="0" w:color="auto"/>
                        <w:bottom w:val="none" w:sz="0" w:space="0" w:color="auto"/>
                        <w:right w:val="none" w:sz="0" w:space="0" w:color="auto"/>
                      </w:divBdr>
                    </w:div>
                  </w:divsChild>
                </w:div>
                <w:div w:id="1938097663">
                  <w:marLeft w:val="0"/>
                  <w:marRight w:val="0"/>
                  <w:marTop w:val="0"/>
                  <w:marBottom w:val="0"/>
                  <w:divBdr>
                    <w:top w:val="none" w:sz="0" w:space="0" w:color="auto"/>
                    <w:left w:val="none" w:sz="0" w:space="0" w:color="auto"/>
                    <w:bottom w:val="none" w:sz="0" w:space="0" w:color="auto"/>
                    <w:right w:val="none" w:sz="0" w:space="0" w:color="auto"/>
                  </w:divBdr>
                  <w:divsChild>
                    <w:div w:id="1557661432">
                      <w:marLeft w:val="0"/>
                      <w:marRight w:val="0"/>
                      <w:marTop w:val="0"/>
                      <w:marBottom w:val="0"/>
                      <w:divBdr>
                        <w:top w:val="none" w:sz="0" w:space="0" w:color="auto"/>
                        <w:left w:val="none" w:sz="0" w:space="0" w:color="auto"/>
                        <w:bottom w:val="none" w:sz="0" w:space="0" w:color="auto"/>
                        <w:right w:val="none" w:sz="0" w:space="0" w:color="auto"/>
                      </w:divBdr>
                    </w:div>
                  </w:divsChild>
                </w:div>
                <w:div w:id="1944457365">
                  <w:marLeft w:val="0"/>
                  <w:marRight w:val="0"/>
                  <w:marTop w:val="0"/>
                  <w:marBottom w:val="0"/>
                  <w:divBdr>
                    <w:top w:val="none" w:sz="0" w:space="0" w:color="auto"/>
                    <w:left w:val="none" w:sz="0" w:space="0" w:color="auto"/>
                    <w:bottom w:val="none" w:sz="0" w:space="0" w:color="auto"/>
                    <w:right w:val="none" w:sz="0" w:space="0" w:color="auto"/>
                  </w:divBdr>
                  <w:divsChild>
                    <w:div w:id="1290471157">
                      <w:marLeft w:val="0"/>
                      <w:marRight w:val="0"/>
                      <w:marTop w:val="0"/>
                      <w:marBottom w:val="0"/>
                      <w:divBdr>
                        <w:top w:val="none" w:sz="0" w:space="0" w:color="auto"/>
                        <w:left w:val="none" w:sz="0" w:space="0" w:color="auto"/>
                        <w:bottom w:val="none" w:sz="0" w:space="0" w:color="auto"/>
                        <w:right w:val="none" w:sz="0" w:space="0" w:color="auto"/>
                      </w:divBdr>
                    </w:div>
                  </w:divsChild>
                </w:div>
                <w:div w:id="1985622283">
                  <w:marLeft w:val="0"/>
                  <w:marRight w:val="0"/>
                  <w:marTop w:val="0"/>
                  <w:marBottom w:val="0"/>
                  <w:divBdr>
                    <w:top w:val="none" w:sz="0" w:space="0" w:color="auto"/>
                    <w:left w:val="none" w:sz="0" w:space="0" w:color="auto"/>
                    <w:bottom w:val="none" w:sz="0" w:space="0" w:color="auto"/>
                    <w:right w:val="none" w:sz="0" w:space="0" w:color="auto"/>
                  </w:divBdr>
                  <w:divsChild>
                    <w:div w:id="1031415330">
                      <w:marLeft w:val="0"/>
                      <w:marRight w:val="0"/>
                      <w:marTop w:val="0"/>
                      <w:marBottom w:val="0"/>
                      <w:divBdr>
                        <w:top w:val="none" w:sz="0" w:space="0" w:color="auto"/>
                        <w:left w:val="none" w:sz="0" w:space="0" w:color="auto"/>
                        <w:bottom w:val="none" w:sz="0" w:space="0" w:color="auto"/>
                        <w:right w:val="none" w:sz="0" w:space="0" w:color="auto"/>
                      </w:divBdr>
                    </w:div>
                  </w:divsChild>
                </w:div>
                <w:div w:id="1990745686">
                  <w:marLeft w:val="0"/>
                  <w:marRight w:val="0"/>
                  <w:marTop w:val="0"/>
                  <w:marBottom w:val="0"/>
                  <w:divBdr>
                    <w:top w:val="none" w:sz="0" w:space="0" w:color="auto"/>
                    <w:left w:val="none" w:sz="0" w:space="0" w:color="auto"/>
                    <w:bottom w:val="none" w:sz="0" w:space="0" w:color="auto"/>
                    <w:right w:val="none" w:sz="0" w:space="0" w:color="auto"/>
                  </w:divBdr>
                  <w:divsChild>
                    <w:div w:id="1572154788">
                      <w:marLeft w:val="0"/>
                      <w:marRight w:val="0"/>
                      <w:marTop w:val="0"/>
                      <w:marBottom w:val="0"/>
                      <w:divBdr>
                        <w:top w:val="none" w:sz="0" w:space="0" w:color="auto"/>
                        <w:left w:val="none" w:sz="0" w:space="0" w:color="auto"/>
                        <w:bottom w:val="none" w:sz="0" w:space="0" w:color="auto"/>
                        <w:right w:val="none" w:sz="0" w:space="0" w:color="auto"/>
                      </w:divBdr>
                    </w:div>
                  </w:divsChild>
                </w:div>
                <w:div w:id="2028166446">
                  <w:marLeft w:val="0"/>
                  <w:marRight w:val="0"/>
                  <w:marTop w:val="0"/>
                  <w:marBottom w:val="0"/>
                  <w:divBdr>
                    <w:top w:val="none" w:sz="0" w:space="0" w:color="auto"/>
                    <w:left w:val="none" w:sz="0" w:space="0" w:color="auto"/>
                    <w:bottom w:val="none" w:sz="0" w:space="0" w:color="auto"/>
                    <w:right w:val="none" w:sz="0" w:space="0" w:color="auto"/>
                  </w:divBdr>
                  <w:divsChild>
                    <w:div w:id="479886154">
                      <w:marLeft w:val="0"/>
                      <w:marRight w:val="0"/>
                      <w:marTop w:val="0"/>
                      <w:marBottom w:val="0"/>
                      <w:divBdr>
                        <w:top w:val="none" w:sz="0" w:space="0" w:color="auto"/>
                        <w:left w:val="none" w:sz="0" w:space="0" w:color="auto"/>
                        <w:bottom w:val="none" w:sz="0" w:space="0" w:color="auto"/>
                        <w:right w:val="none" w:sz="0" w:space="0" w:color="auto"/>
                      </w:divBdr>
                    </w:div>
                  </w:divsChild>
                </w:div>
                <w:div w:id="2043552052">
                  <w:marLeft w:val="0"/>
                  <w:marRight w:val="0"/>
                  <w:marTop w:val="0"/>
                  <w:marBottom w:val="0"/>
                  <w:divBdr>
                    <w:top w:val="none" w:sz="0" w:space="0" w:color="auto"/>
                    <w:left w:val="none" w:sz="0" w:space="0" w:color="auto"/>
                    <w:bottom w:val="none" w:sz="0" w:space="0" w:color="auto"/>
                    <w:right w:val="none" w:sz="0" w:space="0" w:color="auto"/>
                  </w:divBdr>
                  <w:divsChild>
                    <w:div w:id="1792047746">
                      <w:marLeft w:val="0"/>
                      <w:marRight w:val="0"/>
                      <w:marTop w:val="0"/>
                      <w:marBottom w:val="0"/>
                      <w:divBdr>
                        <w:top w:val="none" w:sz="0" w:space="0" w:color="auto"/>
                        <w:left w:val="none" w:sz="0" w:space="0" w:color="auto"/>
                        <w:bottom w:val="none" w:sz="0" w:space="0" w:color="auto"/>
                        <w:right w:val="none" w:sz="0" w:space="0" w:color="auto"/>
                      </w:divBdr>
                    </w:div>
                  </w:divsChild>
                </w:div>
                <w:div w:id="2046369519">
                  <w:marLeft w:val="0"/>
                  <w:marRight w:val="0"/>
                  <w:marTop w:val="0"/>
                  <w:marBottom w:val="0"/>
                  <w:divBdr>
                    <w:top w:val="none" w:sz="0" w:space="0" w:color="auto"/>
                    <w:left w:val="none" w:sz="0" w:space="0" w:color="auto"/>
                    <w:bottom w:val="none" w:sz="0" w:space="0" w:color="auto"/>
                    <w:right w:val="none" w:sz="0" w:space="0" w:color="auto"/>
                  </w:divBdr>
                  <w:divsChild>
                    <w:div w:id="235943296">
                      <w:marLeft w:val="0"/>
                      <w:marRight w:val="0"/>
                      <w:marTop w:val="0"/>
                      <w:marBottom w:val="0"/>
                      <w:divBdr>
                        <w:top w:val="none" w:sz="0" w:space="0" w:color="auto"/>
                        <w:left w:val="none" w:sz="0" w:space="0" w:color="auto"/>
                        <w:bottom w:val="none" w:sz="0" w:space="0" w:color="auto"/>
                        <w:right w:val="none" w:sz="0" w:space="0" w:color="auto"/>
                      </w:divBdr>
                    </w:div>
                  </w:divsChild>
                </w:div>
                <w:div w:id="2047874142">
                  <w:marLeft w:val="0"/>
                  <w:marRight w:val="0"/>
                  <w:marTop w:val="0"/>
                  <w:marBottom w:val="0"/>
                  <w:divBdr>
                    <w:top w:val="none" w:sz="0" w:space="0" w:color="auto"/>
                    <w:left w:val="none" w:sz="0" w:space="0" w:color="auto"/>
                    <w:bottom w:val="none" w:sz="0" w:space="0" w:color="auto"/>
                    <w:right w:val="none" w:sz="0" w:space="0" w:color="auto"/>
                  </w:divBdr>
                  <w:divsChild>
                    <w:div w:id="1879583423">
                      <w:marLeft w:val="0"/>
                      <w:marRight w:val="0"/>
                      <w:marTop w:val="0"/>
                      <w:marBottom w:val="0"/>
                      <w:divBdr>
                        <w:top w:val="none" w:sz="0" w:space="0" w:color="auto"/>
                        <w:left w:val="none" w:sz="0" w:space="0" w:color="auto"/>
                        <w:bottom w:val="none" w:sz="0" w:space="0" w:color="auto"/>
                        <w:right w:val="none" w:sz="0" w:space="0" w:color="auto"/>
                      </w:divBdr>
                    </w:div>
                  </w:divsChild>
                </w:div>
                <w:div w:id="2057970734">
                  <w:marLeft w:val="0"/>
                  <w:marRight w:val="0"/>
                  <w:marTop w:val="0"/>
                  <w:marBottom w:val="0"/>
                  <w:divBdr>
                    <w:top w:val="none" w:sz="0" w:space="0" w:color="auto"/>
                    <w:left w:val="none" w:sz="0" w:space="0" w:color="auto"/>
                    <w:bottom w:val="none" w:sz="0" w:space="0" w:color="auto"/>
                    <w:right w:val="none" w:sz="0" w:space="0" w:color="auto"/>
                  </w:divBdr>
                  <w:divsChild>
                    <w:div w:id="875703312">
                      <w:marLeft w:val="0"/>
                      <w:marRight w:val="0"/>
                      <w:marTop w:val="0"/>
                      <w:marBottom w:val="0"/>
                      <w:divBdr>
                        <w:top w:val="none" w:sz="0" w:space="0" w:color="auto"/>
                        <w:left w:val="none" w:sz="0" w:space="0" w:color="auto"/>
                        <w:bottom w:val="none" w:sz="0" w:space="0" w:color="auto"/>
                        <w:right w:val="none" w:sz="0" w:space="0" w:color="auto"/>
                      </w:divBdr>
                    </w:div>
                  </w:divsChild>
                </w:div>
                <w:div w:id="2076051995">
                  <w:marLeft w:val="0"/>
                  <w:marRight w:val="0"/>
                  <w:marTop w:val="0"/>
                  <w:marBottom w:val="0"/>
                  <w:divBdr>
                    <w:top w:val="none" w:sz="0" w:space="0" w:color="auto"/>
                    <w:left w:val="none" w:sz="0" w:space="0" w:color="auto"/>
                    <w:bottom w:val="none" w:sz="0" w:space="0" w:color="auto"/>
                    <w:right w:val="none" w:sz="0" w:space="0" w:color="auto"/>
                  </w:divBdr>
                  <w:divsChild>
                    <w:div w:id="419566897">
                      <w:marLeft w:val="0"/>
                      <w:marRight w:val="0"/>
                      <w:marTop w:val="0"/>
                      <w:marBottom w:val="0"/>
                      <w:divBdr>
                        <w:top w:val="none" w:sz="0" w:space="0" w:color="auto"/>
                        <w:left w:val="none" w:sz="0" w:space="0" w:color="auto"/>
                        <w:bottom w:val="none" w:sz="0" w:space="0" w:color="auto"/>
                        <w:right w:val="none" w:sz="0" w:space="0" w:color="auto"/>
                      </w:divBdr>
                    </w:div>
                  </w:divsChild>
                </w:div>
                <w:div w:id="2100560539">
                  <w:marLeft w:val="0"/>
                  <w:marRight w:val="0"/>
                  <w:marTop w:val="0"/>
                  <w:marBottom w:val="0"/>
                  <w:divBdr>
                    <w:top w:val="none" w:sz="0" w:space="0" w:color="auto"/>
                    <w:left w:val="none" w:sz="0" w:space="0" w:color="auto"/>
                    <w:bottom w:val="none" w:sz="0" w:space="0" w:color="auto"/>
                    <w:right w:val="none" w:sz="0" w:space="0" w:color="auto"/>
                  </w:divBdr>
                  <w:divsChild>
                    <w:div w:id="1925913582">
                      <w:marLeft w:val="0"/>
                      <w:marRight w:val="0"/>
                      <w:marTop w:val="0"/>
                      <w:marBottom w:val="0"/>
                      <w:divBdr>
                        <w:top w:val="none" w:sz="0" w:space="0" w:color="auto"/>
                        <w:left w:val="none" w:sz="0" w:space="0" w:color="auto"/>
                        <w:bottom w:val="none" w:sz="0" w:space="0" w:color="auto"/>
                        <w:right w:val="none" w:sz="0" w:space="0" w:color="auto"/>
                      </w:divBdr>
                    </w:div>
                  </w:divsChild>
                </w:div>
                <w:div w:id="2100590123">
                  <w:marLeft w:val="0"/>
                  <w:marRight w:val="0"/>
                  <w:marTop w:val="0"/>
                  <w:marBottom w:val="0"/>
                  <w:divBdr>
                    <w:top w:val="none" w:sz="0" w:space="0" w:color="auto"/>
                    <w:left w:val="none" w:sz="0" w:space="0" w:color="auto"/>
                    <w:bottom w:val="none" w:sz="0" w:space="0" w:color="auto"/>
                    <w:right w:val="none" w:sz="0" w:space="0" w:color="auto"/>
                  </w:divBdr>
                  <w:divsChild>
                    <w:div w:id="807630613">
                      <w:marLeft w:val="0"/>
                      <w:marRight w:val="0"/>
                      <w:marTop w:val="0"/>
                      <w:marBottom w:val="0"/>
                      <w:divBdr>
                        <w:top w:val="none" w:sz="0" w:space="0" w:color="auto"/>
                        <w:left w:val="none" w:sz="0" w:space="0" w:color="auto"/>
                        <w:bottom w:val="none" w:sz="0" w:space="0" w:color="auto"/>
                        <w:right w:val="none" w:sz="0" w:space="0" w:color="auto"/>
                      </w:divBdr>
                    </w:div>
                  </w:divsChild>
                </w:div>
                <w:div w:id="2109539565">
                  <w:marLeft w:val="0"/>
                  <w:marRight w:val="0"/>
                  <w:marTop w:val="0"/>
                  <w:marBottom w:val="0"/>
                  <w:divBdr>
                    <w:top w:val="none" w:sz="0" w:space="0" w:color="auto"/>
                    <w:left w:val="none" w:sz="0" w:space="0" w:color="auto"/>
                    <w:bottom w:val="none" w:sz="0" w:space="0" w:color="auto"/>
                    <w:right w:val="none" w:sz="0" w:space="0" w:color="auto"/>
                  </w:divBdr>
                  <w:divsChild>
                    <w:div w:id="1510177267">
                      <w:marLeft w:val="0"/>
                      <w:marRight w:val="0"/>
                      <w:marTop w:val="0"/>
                      <w:marBottom w:val="0"/>
                      <w:divBdr>
                        <w:top w:val="none" w:sz="0" w:space="0" w:color="auto"/>
                        <w:left w:val="none" w:sz="0" w:space="0" w:color="auto"/>
                        <w:bottom w:val="none" w:sz="0" w:space="0" w:color="auto"/>
                        <w:right w:val="none" w:sz="0" w:space="0" w:color="auto"/>
                      </w:divBdr>
                    </w:div>
                  </w:divsChild>
                </w:div>
                <w:div w:id="2115704162">
                  <w:marLeft w:val="0"/>
                  <w:marRight w:val="0"/>
                  <w:marTop w:val="0"/>
                  <w:marBottom w:val="0"/>
                  <w:divBdr>
                    <w:top w:val="none" w:sz="0" w:space="0" w:color="auto"/>
                    <w:left w:val="none" w:sz="0" w:space="0" w:color="auto"/>
                    <w:bottom w:val="none" w:sz="0" w:space="0" w:color="auto"/>
                    <w:right w:val="none" w:sz="0" w:space="0" w:color="auto"/>
                  </w:divBdr>
                  <w:divsChild>
                    <w:div w:id="1950433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3496145">
          <w:marLeft w:val="0"/>
          <w:marRight w:val="0"/>
          <w:marTop w:val="0"/>
          <w:marBottom w:val="0"/>
          <w:divBdr>
            <w:top w:val="none" w:sz="0" w:space="0" w:color="auto"/>
            <w:left w:val="none" w:sz="0" w:space="0" w:color="auto"/>
            <w:bottom w:val="none" w:sz="0" w:space="0" w:color="auto"/>
            <w:right w:val="none" w:sz="0" w:space="0" w:color="auto"/>
          </w:divBdr>
        </w:div>
        <w:div w:id="1025208572">
          <w:marLeft w:val="0"/>
          <w:marRight w:val="0"/>
          <w:marTop w:val="0"/>
          <w:marBottom w:val="0"/>
          <w:divBdr>
            <w:top w:val="none" w:sz="0" w:space="0" w:color="auto"/>
            <w:left w:val="none" w:sz="0" w:space="0" w:color="auto"/>
            <w:bottom w:val="none" w:sz="0" w:space="0" w:color="auto"/>
            <w:right w:val="none" w:sz="0" w:space="0" w:color="auto"/>
          </w:divBdr>
        </w:div>
        <w:div w:id="1828747941">
          <w:marLeft w:val="0"/>
          <w:marRight w:val="0"/>
          <w:marTop w:val="0"/>
          <w:marBottom w:val="0"/>
          <w:divBdr>
            <w:top w:val="none" w:sz="0" w:space="0" w:color="auto"/>
            <w:left w:val="none" w:sz="0" w:space="0" w:color="auto"/>
            <w:bottom w:val="none" w:sz="0" w:space="0" w:color="auto"/>
            <w:right w:val="none" w:sz="0" w:space="0" w:color="auto"/>
          </w:divBdr>
        </w:div>
      </w:divsChild>
    </w:div>
    <w:div w:id="396392624">
      <w:bodyDiv w:val="1"/>
      <w:marLeft w:val="0"/>
      <w:marRight w:val="0"/>
      <w:marTop w:val="0"/>
      <w:marBottom w:val="0"/>
      <w:divBdr>
        <w:top w:val="none" w:sz="0" w:space="0" w:color="auto"/>
        <w:left w:val="none" w:sz="0" w:space="0" w:color="auto"/>
        <w:bottom w:val="none" w:sz="0" w:space="0" w:color="auto"/>
        <w:right w:val="none" w:sz="0" w:space="0" w:color="auto"/>
      </w:divBdr>
      <w:divsChild>
        <w:div w:id="1139686338">
          <w:marLeft w:val="0"/>
          <w:marRight w:val="0"/>
          <w:marTop w:val="0"/>
          <w:marBottom w:val="0"/>
          <w:divBdr>
            <w:top w:val="none" w:sz="0" w:space="0" w:color="auto"/>
            <w:left w:val="none" w:sz="0" w:space="0" w:color="auto"/>
            <w:bottom w:val="none" w:sz="0" w:space="0" w:color="auto"/>
            <w:right w:val="none" w:sz="0" w:space="0" w:color="auto"/>
          </w:divBdr>
        </w:div>
        <w:div w:id="1313366830">
          <w:marLeft w:val="0"/>
          <w:marRight w:val="0"/>
          <w:marTop w:val="0"/>
          <w:marBottom w:val="0"/>
          <w:divBdr>
            <w:top w:val="none" w:sz="0" w:space="0" w:color="auto"/>
            <w:left w:val="none" w:sz="0" w:space="0" w:color="auto"/>
            <w:bottom w:val="none" w:sz="0" w:space="0" w:color="auto"/>
            <w:right w:val="none" w:sz="0" w:space="0" w:color="auto"/>
          </w:divBdr>
        </w:div>
        <w:div w:id="1932546793">
          <w:marLeft w:val="0"/>
          <w:marRight w:val="0"/>
          <w:marTop w:val="0"/>
          <w:marBottom w:val="0"/>
          <w:divBdr>
            <w:top w:val="none" w:sz="0" w:space="0" w:color="auto"/>
            <w:left w:val="none" w:sz="0" w:space="0" w:color="auto"/>
            <w:bottom w:val="none" w:sz="0" w:space="0" w:color="auto"/>
            <w:right w:val="none" w:sz="0" w:space="0" w:color="auto"/>
          </w:divBdr>
        </w:div>
        <w:div w:id="2072728764">
          <w:marLeft w:val="0"/>
          <w:marRight w:val="0"/>
          <w:marTop w:val="0"/>
          <w:marBottom w:val="0"/>
          <w:divBdr>
            <w:top w:val="none" w:sz="0" w:space="0" w:color="auto"/>
            <w:left w:val="none" w:sz="0" w:space="0" w:color="auto"/>
            <w:bottom w:val="none" w:sz="0" w:space="0" w:color="auto"/>
            <w:right w:val="none" w:sz="0" w:space="0" w:color="auto"/>
          </w:divBdr>
        </w:div>
      </w:divsChild>
    </w:div>
    <w:div w:id="419955601">
      <w:bodyDiv w:val="1"/>
      <w:marLeft w:val="0"/>
      <w:marRight w:val="0"/>
      <w:marTop w:val="0"/>
      <w:marBottom w:val="0"/>
      <w:divBdr>
        <w:top w:val="none" w:sz="0" w:space="0" w:color="auto"/>
        <w:left w:val="none" w:sz="0" w:space="0" w:color="auto"/>
        <w:bottom w:val="none" w:sz="0" w:space="0" w:color="auto"/>
        <w:right w:val="none" w:sz="0" w:space="0" w:color="auto"/>
      </w:divBdr>
    </w:div>
    <w:div w:id="492525764">
      <w:bodyDiv w:val="1"/>
      <w:marLeft w:val="0"/>
      <w:marRight w:val="0"/>
      <w:marTop w:val="0"/>
      <w:marBottom w:val="0"/>
      <w:divBdr>
        <w:top w:val="none" w:sz="0" w:space="0" w:color="auto"/>
        <w:left w:val="none" w:sz="0" w:space="0" w:color="auto"/>
        <w:bottom w:val="none" w:sz="0" w:space="0" w:color="auto"/>
        <w:right w:val="none" w:sz="0" w:space="0" w:color="auto"/>
      </w:divBdr>
    </w:div>
    <w:div w:id="525825112">
      <w:bodyDiv w:val="1"/>
      <w:marLeft w:val="0"/>
      <w:marRight w:val="0"/>
      <w:marTop w:val="0"/>
      <w:marBottom w:val="0"/>
      <w:divBdr>
        <w:top w:val="none" w:sz="0" w:space="0" w:color="auto"/>
        <w:left w:val="none" w:sz="0" w:space="0" w:color="auto"/>
        <w:bottom w:val="none" w:sz="0" w:space="0" w:color="auto"/>
        <w:right w:val="none" w:sz="0" w:space="0" w:color="auto"/>
      </w:divBdr>
      <w:divsChild>
        <w:div w:id="157892733">
          <w:marLeft w:val="0"/>
          <w:marRight w:val="0"/>
          <w:marTop w:val="0"/>
          <w:marBottom w:val="0"/>
          <w:divBdr>
            <w:top w:val="none" w:sz="0" w:space="0" w:color="auto"/>
            <w:left w:val="none" w:sz="0" w:space="0" w:color="auto"/>
            <w:bottom w:val="none" w:sz="0" w:space="0" w:color="auto"/>
            <w:right w:val="none" w:sz="0" w:space="0" w:color="auto"/>
          </w:divBdr>
          <w:divsChild>
            <w:div w:id="1419641399">
              <w:marLeft w:val="0"/>
              <w:marRight w:val="0"/>
              <w:marTop w:val="30"/>
              <w:marBottom w:val="30"/>
              <w:divBdr>
                <w:top w:val="none" w:sz="0" w:space="0" w:color="auto"/>
                <w:left w:val="none" w:sz="0" w:space="0" w:color="auto"/>
                <w:bottom w:val="none" w:sz="0" w:space="0" w:color="auto"/>
                <w:right w:val="none" w:sz="0" w:space="0" w:color="auto"/>
              </w:divBdr>
              <w:divsChild>
                <w:div w:id="89474402">
                  <w:marLeft w:val="0"/>
                  <w:marRight w:val="0"/>
                  <w:marTop w:val="0"/>
                  <w:marBottom w:val="0"/>
                  <w:divBdr>
                    <w:top w:val="none" w:sz="0" w:space="0" w:color="auto"/>
                    <w:left w:val="none" w:sz="0" w:space="0" w:color="auto"/>
                    <w:bottom w:val="none" w:sz="0" w:space="0" w:color="auto"/>
                    <w:right w:val="none" w:sz="0" w:space="0" w:color="auto"/>
                  </w:divBdr>
                  <w:divsChild>
                    <w:div w:id="1882016346">
                      <w:marLeft w:val="0"/>
                      <w:marRight w:val="0"/>
                      <w:marTop w:val="0"/>
                      <w:marBottom w:val="0"/>
                      <w:divBdr>
                        <w:top w:val="none" w:sz="0" w:space="0" w:color="auto"/>
                        <w:left w:val="none" w:sz="0" w:space="0" w:color="auto"/>
                        <w:bottom w:val="none" w:sz="0" w:space="0" w:color="auto"/>
                        <w:right w:val="none" w:sz="0" w:space="0" w:color="auto"/>
                      </w:divBdr>
                    </w:div>
                  </w:divsChild>
                </w:div>
                <w:div w:id="186061914">
                  <w:marLeft w:val="0"/>
                  <w:marRight w:val="0"/>
                  <w:marTop w:val="0"/>
                  <w:marBottom w:val="0"/>
                  <w:divBdr>
                    <w:top w:val="none" w:sz="0" w:space="0" w:color="auto"/>
                    <w:left w:val="none" w:sz="0" w:space="0" w:color="auto"/>
                    <w:bottom w:val="none" w:sz="0" w:space="0" w:color="auto"/>
                    <w:right w:val="none" w:sz="0" w:space="0" w:color="auto"/>
                  </w:divBdr>
                  <w:divsChild>
                    <w:div w:id="23214141">
                      <w:marLeft w:val="0"/>
                      <w:marRight w:val="0"/>
                      <w:marTop w:val="0"/>
                      <w:marBottom w:val="0"/>
                      <w:divBdr>
                        <w:top w:val="none" w:sz="0" w:space="0" w:color="auto"/>
                        <w:left w:val="none" w:sz="0" w:space="0" w:color="auto"/>
                        <w:bottom w:val="none" w:sz="0" w:space="0" w:color="auto"/>
                        <w:right w:val="none" w:sz="0" w:space="0" w:color="auto"/>
                      </w:divBdr>
                    </w:div>
                  </w:divsChild>
                </w:div>
                <w:div w:id="1075198709">
                  <w:marLeft w:val="0"/>
                  <w:marRight w:val="0"/>
                  <w:marTop w:val="0"/>
                  <w:marBottom w:val="0"/>
                  <w:divBdr>
                    <w:top w:val="none" w:sz="0" w:space="0" w:color="auto"/>
                    <w:left w:val="none" w:sz="0" w:space="0" w:color="auto"/>
                    <w:bottom w:val="none" w:sz="0" w:space="0" w:color="auto"/>
                    <w:right w:val="none" w:sz="0" w:space="0" w:color="auto"/>
                  </w:divBdr>
                  <w:divsChild>
                    <w:div w:id="1419255858">
                      <w:marLeft w:val="0"/>
                      <w:marRight w:val="0"/>
                      <w:marTop w:val="0"/>
                      <w:marBottom w:val="0"/>
                      <w:divBdr>
                        <w:top w:val="none" w:sz="0" w:space="0" w:color="auto"/>
                        <w:left w:val="none" w:sz="0" w:space="0" w:color="auto"/>
                        <w:bottom w:val="none" w:sz="0" w:space="0" w:color="auto"/>
                        <w:right w:val="none" w:sz="0" w:space="0" w:color="auto"/>
                      </w:divBdr>
                    </w:div>
                  </w:divsChild>
                </w:div>
                <w:div w:id="1613396930">
                  <w:marLeft w:val="0"/>
                  <w:marRight w:val="0"/>
                  <w:marTop w:val="0"/>
                  <w:marBottom w:val="0"/>
                  <w:divBdr>
                    <w:top w:val="none" w:sz="0" w:space="0" w:color="auto"/>
                    <w:left w:val="none" w:sz="0" w:space="0" w:color="auto"/>
                    <w:bottom w:val="none" w:sz="0" w:space="0" w:color="auto"/>
                    <w:right w:val="none" w:sz="0" w:space="0" w:color="auto"/>
                  </w:divBdr>
                  <w:divsChild>
                    <w:div w:id="1652558401">
                      <w:marLeft w:val="0"/>
                      <w:marRight w:val="0"/>
                      <w:marTop w:val="0"/>
                      <w:marBottom w:val="0"/>
                      <w:divBdr>
                        <w:top w:val="none" w:sz="0" w:space="0" w:color="auto"/>
                        <w:left w:val="none" w:sz="0" w:space="0" w:color="auto"/>
                        <w:bottom w:val="none" w:sz="0" w:space="0" w:color="auto"/>
                        <w:right w:val="none" w:sz="0" w:space="0" w:color="auto"/>
                      </w:divBdr>
                    </w:div>
                  </w:divsChild>
                </w:div>
                <w:div w:id="1805197231">
                  <w:marLeft w:val="0"/>
                  <w:marRight w:val="0"/>
                  <w:marTop w:val="0"/>
                  <w:marBottom w:val="0"/>
                  <w:divBdr>
                    <w:top w:val="none" w:sz="0" w:space="0" w:color="auto"/>
                    <w:left w:val="none" w:sz="0" w:space="0" w:color="auto"/>
                    <w:bottom w:val="none" w:sz="0" w:space="0" w:color="auto"/>
                    <w:right w:val="none" w:sz="0" w:space="0" w:color="auto"/>
                  </w:divBdr>
                  <w:divsChild>
                    <w:div w:id="2025546051">
                      <w:marLeft w:val="0"/>
                      <w:marRight w:val="0"/>
                      <w:marTop w:val="0"/>
                      <w:marBottom w:val="0"/>
                      <w:divBdr>
                        <w:top w:val="none" w:sz="0" w:space="0" w:color="auto"/>
                        <w:left w:val="none" w:sz="0" w:space="0" w:color="auto"/>
                        <w:bottom w:val="none" w:sz="0" w:space="0" w:color="auto"/>
                        <w:right w:val="none" w:sz="0" w:space="0" w:color="auto"/>
                      </w:divBdr>
                    </w:div>
                  </w:divsChild>
                </w:div>
                <w:div w:id="1845968958">
                  <w:marLeft w:val="0"/>
                  <w:marRight w:val="0"/>
                  <w:marTop w:val="0"/>
                  <w:marBottom w:val="0"/>
                  <w:divBdr>
                    <w:top w:val="none" w:sz="0" w:space="0" w:color="auto"/>
                    <w:left w:val="none" w:sz="0" w:space="0" w:color="auto"/>
                    <w:bottom w:val="none" w:sz="0" w:space="0" w:color="auto"/>
                    <w:right w:val="none" w:sz="0" w:space="0" w:color="auto"/>
                  </w:divBdr>
                  <w:divsChild>
                    <w:div w:id="1557351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1902989">
          <w:marLeft w:val="0"/>
          <w:marRight w:val="0"/>
          <w:marTop w:val="0"/>
          <w:marBottom w:val="0"/>
          <w:divBdr>
            <w:top w:val="none" w:sz="0" w:space="0" w:color="auto"/>
            <w:left w:val="none" w:sz="0" w:space="0" w:color="auto"/>
            <w:bottom w:val="none" w:sz="0" w:space="0" w:color="auto"/>
            <w:right w:val="none" w:sz="0" w:space="0" w:color="auto"/>
          </w:divBdr>
        </w:div>
        <w:div w:id="892233257">
          <w:marLeft w:val="0"/>
          <w:marRight w:val="0"/>
          <w:marTop w:val="0"/>
          <w:marBottom w:val="0"/>
          <w:divBdr>
            <w:top w:val="none" w:sz="0" w:space="0" w:color="auto"/>
            <w:left w:val="none" w:sz="0" w:space="0" w:color="auto"/>
            <w:bottom w:val="none" w:sz="0" w:space="0" w:color="auto"/>
            <w:right w:val="none" w:sz="0" w:space="0" w:color="auto"/>
          </w:divBdr>
        </w:div>
      </w:divsChild>
    </w:div>
    <w:div w:id="553198208">
      <w:bodyDiv w:val="1"/>
      <w:marLeft w:val="0"/>
      <w:marRight w:val="0"/>
      <w:marTop w:val="0"/>
      <w:marBottom w:val="0"/>
      <w:divBdr>
        <w:top w:val="none" w:sz="0" w:space="0" w:color="auto"/>
        <w:left w:val="none" w:sz="0" w:space="0" w:color="auto"/>
        <w:bottom w:val="none" w:sz="0" w:space="0" w:color="auto"/>
        <w:right w:val="none" w:sz="0" w:space="0" w:color="auto"/>
      </w:divBdr>
    </w:div>
    <w:div w:id="595791181">
      <w:bodyDiv w:val="1"/>
      <w:marLeft w:val="0"/>
      <w:marRight w:val="0"/>
      <w:marTop w:val="0"/>
      <w:marBottom w:val="0"/>
      <w:divBdr>
        <w:top w:val="none" w:sz="0" w:space="0" w:color="auto"/>
        <w:left w:val="none" w:sz="0" w:space="0" w:color="auto"/>
        <w:bottom w:val="none" w:sz="0" w:space="0" w:color="auto"/>
        <w:right w:val="none" w:sz="0" w:space="0" w:color="auto"/>
      </w:divBdr>
      <w:divsChild>
        <w:div w:id="1132794540">
          <w:marLeft w:val="0"/>
          <w:marRight w:val="0"/>
          <w:marTop w:val="0"/>
          <w:marBottom w:val="0"/>
          <w:divBdr>
            <w:top w:val="none" w:sz="0" w:space="0" w:color="auto"/>
            <w:left w:val="none" w:sz="0" w:space="0" w:color="auto"/>
            <w:bottom w:val="none" w:sz="0" w:space="0" w:color="auto"/>
            <w:right w:val="none" w:sz="0" w:space="0" w:color="auto"/>
          </w:divBdr>
        </w:div>
        <w:div w:id="1896623575">
          <w:marLeft w:val="0"/>
          <w:marRight w:val="0"/>
          <w:marTop w:val="0"/>
          <w:marBottom w:val="0"/>
          <w:divBdr>
            <w:top w:val="none" w:sz="0" w:space="0" w:color="auto"/>
            <w:left w:val="none" w:sz="0" w:space="0" w:color="auto"/>
            <w:bottom w:val="none" w:sz="0" w:space="0" w:color="auto"/>
            <w:right w:val="none" w:sz="0" w:space="0" w:color="auto"/>
          </w:divBdr>
        </w:div>
      </w:divsChild>
    </w:div>
    <w:div w:id="665323237">
      <w:bodyDiv w:val="1"/>
      <w:marLeft w:val="0"/>
      <w:marRight w:val="0"/>
      <w:marTop w:val="0"/>
      <w:marBottom w:val="0"/>
      <w:divBdr>
        <w:top w:val="none" w:sz="0" w:space="0" w:color="auto"/>
        <w:left w:val="none" w:sz="0" w:space="0" w:color="auto"/>
        <w:bottom w:val="none" w:sz="0" w:space="0" w:color="auto"/>
        <w:right w:val="none" w:sz="0" w:space="0" w:color="auto"/>
      </w:divBdr>
    </w:div>
    <w:div w:id="730232632">
      <w:bodyDiv w:val="1"/>
      <w:marLeft w:val="0"/>
      <w:marRight w:val="0"/>
      <w:marTop w:val="0"/>
      <w:marBottom w:val="0"/>
      <w:divBdr>
        <w:top w:val="none" w:sz="0" w:space="0" w:color="auto"/>
        <w:left w:val="none" w:sz="0" w:space="0" w:color="auto"/>
        <w:bottom w:val="none" w:sz="0" w:space="0" w:color="auto"/>
        <w:right w:val="none" w:sz="0" w:space="0" w:color="auto"/>
      </w:divBdr>
    </w:div>
    <w:div w:id="731462396">
      <w:bodyDiv w:val="1"/>
      <w:marLeft w:val="0"/>
      <w:marRight w:val="0"/>
      <w:marTop w:val="0"/>
      <w:marBottom w:val="0"/>
      <w:divBdr>
        <w:top w:val="none" w:sz="0" w:space="0" w:color="auto"/>
        <w:left w:val="none" w:sz="0" w:space="0" w:color="auto"/>
        <w:bottom w:val="none" w:sz="0" w:space="0" w:color="auto"/>
        <w:right w:val="none" w:sz="0" w:space="0" w:color="auto"/>
      </w:divBdr>
      <w:divsChild>
        <w:div w:id="70978292">
          <w:marLeft w:val="0"/>
          <w:marRight w:val="0"/>
          <w:marTop w:val="0"/>
          <w:marBottom w:val="0"/>
          <w:divBdr>
            <w:top w:val="none" w:sz="0" w:space="0" w:color="auto"/>
            <w:left w:val="none" w:sz="0" w:space="0" w:color="auto"/>
            <w:bottom w:val="none" w:sz="0" w:space="0" w:color="auto"/>
            <w:right w:val="none" w:sz="0" w:space="0" w:color="auto"/>
          </w:divBdr>
        </w:div>
        <w:div w:id="265893199">
          <w:marLeft w:val="0"/>
          <w:marRight w:val="0"/>
          <w:marTop w:val="0"/>
          <w:marBottom w:val="0"/>
          <w:divBdr>
            <w:top w:val="none" w:sz="0" w:space="0" w:color="auto"/>
            <w:left w:val="none" w:sz="0" w:space="0" w:color="auto"/>
            <w:bottom w:val="none" w:sz="0" w:space="0" w:color="auto"/>
            <w:right w:val="none" w:sz="0" w:space="0" w:color="auto"/>
          </w:divBdr>
        </w:div>
        <w:div w:id="532814990">
          <w:marLeft w:val="0"/>
          <w:marRight w:val="0"/>
          <w:marTop w:val="0"/>
          <w:marBottom w:val="0"/>
          <w:divBdr>
            <w:top w:val="none" w:sz="0" w:space="0" w:color="auto"/>
            <w:left w:val="none" w:sz="0" w:space="0" w:color="auto"/>
            <w:bottom w:val="none" w:sz="0" w:space="0" w:color="auto"/>
            <w:right w:val="none" w:sz="0" w:space="0" w:color="auto"/>
          </w:divBdr>
        </w:div>
        <w:div w:id="912009466">
          <w:marLeft w:val="0"/>
          <w:marRight w:val="0"/>
          <w:marTop w:val="0"/>
          <w:marBottom w:val="0"/>
          <w:divBdr>
            <w:top w:val="none" w:sz="0" w:space="0" w:color="auto"/>
            <w:left w:val="none" w:sz="0" w:space="0" w:color="auto"/>
            <w:bottom w:val="none" w:sz="0" w:space="0" w:color="auto"/>
            <w:right w:val="none" w:sz="0" w:space="0" w:color="auto"/>
          </w:divBdr>
        </w:div>
        <w:div w:id="940644814">
          <w:marLeft w:val="0"/>
          <w:marRight w:val="0"/>
          <w:marTop w:val="0"/>
          <w:marBottom w:val="0"/>
          <w:divBdr>
            <w:top w:val="none" w:sz="0" w:space="0" w:color="auto"/>
            <w:left w:val="none" w:sz="0" w:space="0" w:color="auto"/>
            <w:bottom w:val="none" w:sz="0" w:space="0" w:color="auto"/>
            <w:right w:val="none" w:sz="0" w:space="0" w:color="auto"/>
          </w:divBdr>
          <w:divsChild>
            <w:div w:id="1142848709">
              <w:marLeft w:val="-75"/>
              <w:marRight w:val="0"/>
              <w:marTop w:val="30"/>
              <w:marBottom w:val="30"/>
              <w:divBdr>
                <w:top w:val="none" w:sz="0" w:space="0" w:color="auto"/>
                <w:left w:val="none" w:sz="0" w:space="0" w:color="auto"/>
                <w:bottom w:val="none" w:sz="0" w:space="0" w:color="auto"/>
                <w:right w:val="none" w:sz="0" w:space="0" w:color="auto"/>
              </w:divBdr>
              <w:divsChild>
                <w:div w:id="426538481">
                  <w:marLeft w:val="0"/>
                  <w:marRight w:val="0"/>
                  <w:marTop w:val="0"/>
                  <w:marBottom w:val="0"/>
                  <w:divBdr>
                    <w:top w:val="none" w:sz="0" w:space="0" w:color="auto"/>
                    <w:left w:val="none" w:sz="0" w:space="0" w:color="auto"/>
                    <w:bottom w:val="none" w:sz="0" w:space="0" w:color="auto"/>
                    <w:right w:val="none" w:sz="0" w:space="0" w:color="auto"/>
                  </w:divBdr>
                  <w:divsChild>
                    <w:div w:id="2039742628">
                      <w:marLeft w:val="0"/>
                      <w:marRight w:val="0"/>
                      <w:marTop w:val="0"/>
                      <w:marBottom w:val="0"/>
                      <w:divBdr>
                        <w:top w:val="none" w:sz="0" w:space="0" w:color="auto"/>
                        <w:left w:val="none" w:sz="0" w:space="0" w:color="auto"/>
                        <w:bottom w:val="none" w:sz="0" w:space="0" w:color="auto"/>
                        <w:right w:val="none" w:sz="0" w:space="0" w:color="auto"/>
                      </w:divBdr>
                    </w:div>
                  </w:divsChild>
                </w:div>
                <w:div w:id="793865777">
                  <w:marLeft w:val="0"/>
                  <w:marRight w:val="0"/>
                  <w:marTop w:val="0"/>
                  <w:marBottom w:val="0"/>
                  <w:divBdr>
                    <w:top w:val="none" w:sz="0" w:space="0" w:color="auto"/>
                    <w:left w:val="none" w:sz="0" w:space="0" w:color="auto"/>
                    <w:bottom w:val="none" w:sz="0" w:space="0" w:color="auto"/>
                    <w:right w:val="none" w:sz="0" w:space="0" w:color="auto"/>
                  </w:divBdr>
                  <w:divsChild>
                    <w:div w:id="1237858052">
                      <w:marLeft w:val="0"/>
                      <w:marRight w:val="0"/>
                      <w:marTop w:val="0"/>
                      <w:marBottom w:val="0"/>
                      <w:divBdr>
                        <w:top w:val="none" w:sz="0" w:space="0" w:color="auto"/>
                        <w:left w:val="none" w:sz="0" w:space="0" w:color="auto"/>
                        <w:bottom w:val="none" w:sz="0" w:space="0" w:color="auto"/>
                        <w:right w:val="none" w:sz="0" w:space="0" w:color="auto"/>
                      </w:divBdr>
                    </w:div>
                  </w:divsChild>
                </w:div>
                <w:div w:id="952059184">
                  <w:marLeft w:val="0"/>
                  <w:marRight w:val="0"/>
                  <w:marTop w:val="0"/>
                  <w:marBottom w:val="0"/>
                  <w:divBdr>
                    <w:top w:val="none" w:sz="0" w:space="0" w:color="auto"/>
                    <w:left w:val="none" w:sz="0" w:space="0" w:color="auto"/>
                    <w:bottom w:val="none" w:sz="0" w:space="0" w:color="auto"/>
                    <w:right w:val="none" w:sz="0" w:space="0" w:color="auto"/>
                  </w:divBdr>
                  <w:divsChild>
                    <w:div w:id="826017320">
                      <w:marLeft w:val="0"/>
                      <w:marRight w:val="0"/>
                      <w:marTop w:val="0"/>
                      <w:marBottom w:val="0"/>
                      <w:divBdr>
                        <w:top w:val="none" w:sz="0" w:space="0" w:color="auto"/>
                        <w:left w:val="none" w:sz="0" w:space="0" w:color="auto"/>
                        <w:bottom w:val="none" w:sz="0" w:space="0" w:color="auto"/>
                        <w:right w:val="none" w:sz="0" w:space="0" w:color="auto"/>
                      </w:divBdr>
                    </w:div>
                  </w:divsChild>
                </w:div>
                <w:div w:id="1084036944">
                  <w:marLeft w:val="0"/>
                  <w:marRight w:val="0"/>
                  <w:marTop w:val="0"/>
                  <w:marBottom w:val="0"/>
                  <w:divBdr>
                    <w:top w:val="none" w:sz="0" w:space="0" w:color="auto"/>
                    <w:left w:val="none" w:sz="0" w:space="0" w:color="auto"/>
                    <w:bottom w:val="none" w:sz="0" w:space="0" w:color="auto"/>
                    <w:right w:val="none" w:sz="0" w:space="0" w:color="auto"/>
                  </w:divBdr>
                  <w:divsChild>
                    <w:div w:id="694230960">
                      <w:marLeft w:val="0"/>
                      <w:marRight w:val="0"/>
                      <w:marTop w:val="0"/>
                      <w:marBottom w:val="0"/>
                      <w:divBdr>
                        <w:top w:val="none" w:sz="0" w:space="0" w:color="auto"/>
                        <w:left w:val="none" w:sz="0" w:space="0" w:color="auto"/>
                        <w:bottom w:val="none" w:sz="0" w:space="0" w:color="auto"/>
                        <w:right w:val="none" w:sz="0" w:space="0" w:color="auto"/>
                      </w:divBdr>
                    </w:div>
                  </w:divsChild>
                </w:div>
                <w:div w:id="1242639037">
                  <w:marLeft w:val="0"/>
                  <w:marRight w:val="0"/>
                  <w:marTop w:val="0"/>
                  <w:marBottom w:val="0"/>
                  <w:divBdr>
                    <w:top w:val="none" w:sz="0" w:space="0" w:color="auto"/>
                    <w:left w:val="none" w:sz="0" w:space="0" w:color="auto"/>
                    <w:bottom w:val="none" w:sz="0" w:space="0" w:color="auto"/>
                    <w:right w:val="none" w:sz="0" w:space="0" w:color="auto"/>
                  </w:divBdr>
                  <w:divsChild>
                    <w:div w:id="1590844594">
                      <w:marLeft w:val="0"/>
                      <w:marRight w:val="0"/>
                      <w:marTop w:val="0"/>
                      <w:marBottom w:val="0"/>
                      <w:divBdr>
                        <w:top w:val="none" w:sz="0" w:space="0" w:color="auto"/>
                        <w:left w:val="none" w:sz="0" w:space="0" w:color="auto"/>
                        <w:bottom w:val="none" w:sz="0" w:space="0" w:color="auto"/>
                        <w:right w:val="none" w:sz="0" w:space="0" w:color="auto"/>
                      </w:divBdr>
                    </w:div>
                  </w:divsChild>
                </w:div>
                <w:div w:id="1260674726">
                  <w:marLeft w:val="0"/>
                  <w:marRight w:val="0"/>
                  <w:marTop w:val="0"/>
                  <w:marBottom w:val="0"/>
                  <w:divBdr>
                    <w:top w:val="none" w:sz="0" w:space="0" w:color="auto"/>
                    <w:left w:val="none" w:sz="0" w:space="0" w:color="auto"/>
                    <w:bottom w:val="none" w:sz="0" w:space="0" w:color="auto"/>
                    <w:right w:val="none" w:sz="0" w:space="0" w:color="auto"/>
                  </w:divBdr>
                  <w:divsChild>
                    <w:div w:id="673805065">
                      <w:marLeft w:val="0"/>
                      <w:marRight w:val="0"/>
                      <w:marTop w:val="0"/>
                      <w:marBottom w:val="0"/>
                      <w:divBdr>
                        <w:top w:val="none" w:sz="0" w:space="0" w:color="auto"/>
                        <w:left w:val="none" w:sz="0" w:space="0" w:color="auto"/>
                        <w:bottom w:val="none" w:sz="0" w:space="0" w:color="auto"/>
                        <w:right w:val="none" w:sz="0" w:space="0" w:color="auto"/>
                      </w:divBdr>
                    </w:div>
                  </w:divsChild>
                </w:div>
                <w:div w:id="1282498611">
                  <w:marLeft w:val="0"/>
                  <w:marRight w:val="0"/>
                  <w:marTop w:val="0"/>
                  <w:marBottom w:val="0"/>
                  <w:divBdr>
                    <w:top w:val="none" w:sz="0" w:space="0" w:color="auto"/>
                    <w:left w:val="none" w:sz="0" w:space="0" w:color="auto"/>
                    <w:bottom w:val="none" w:sz="0" w:space="0" w:color="auto"/>
                    <w:right w:val="none" w:sz="0" w:space="0" w:color="auto"/>
                  </w:divBdr>
                  <w:divsChild>
                    <w:div w:id="2028552972">
                      <w:marLeft w:val="0"/>
                      <w:marRight w:val="0"/>
                      <w:marTop w:val="0"/>
                      <w:marBottom w:val="0"/>
                      <w:divBdr>
                        <w:top w:val="none" w:sz="0" w:space="0" w:color="auto"/>
                        <w:left w:val="none" w:sz="0" w:space="0" w:color="auto"/>
                        <w:bottom w:val="none" w:sz="0" w:space="0" w:color="auto"/>
                        <w:right w:val="none" w:sz="0" w:space="0" w:color="auto"/>
                      </w:divBdr>
                    </w:div>
                  </w:divsChild>
                </w:div>
                <w:div w:id="1702199178">
                  <w:marLeft w:val="0"/>
                  <w:marRight w:val="0"/>
                  <w:marTop w:val="0"/>
                  <w:marBottom w:val="0"/>
                  <w:divBdr>
                    <w:top w:val="none" w:sz="0" w:space="0" w:color="auto"/>
                    <w:left w:val="none" w:sz="0" w:space="0" w:color="auto"/>
                    <w:bottom w:val="none" w:sz="0" w:space="0" w:color="auto"/>
                    <w:right w:val="none" w:sz="0" w:space="0" w:color="auto"/>
                  </w:divBdr>
                  <w:divsChild>
                    <w:div w:id="1662346393">
                      <w:marLeft w:val="0"/>
                      <w:marRight w:val="0"/>
                      <w:marTop w:val="0"/>
                      <w:marBottom w:val="0"/>
                      <w:divBdr>
                        <w:top w:val="none" w:sz="0" w:space="0" w:color="auto"/>
                        <w:left w:val="none" w:sz="0" w:space="0" w:color="auto"/>
                        <w:bottom w:val="none" w:sz="0" w:space="0" w:color="auto"/>
                        <w:right w:val="none" w:sz="0" w:space="0" w:color="auto"/>
                      </w:divBdr>
                    </w:div>
                  </w:divsChild>
                </w:div>
                <w:div w:id="2068333375">
                  <w:marLeft w:val="0"/>
                  <w:marRight w:val="0"/>
                  <w:marTop w:val="0"/>
                  <w:marBottom w:val="0"/>
                  <w:divBdr>
                    <w:top w:val="none" w:sz="0" w:space="0" w:color="auto"/>
                    <w:left w:val="none" w:sz="0" w:space="0" w:color="auto"/>
                    <w:bottom w:val="none" w:sz="0" w:space="0" w:color="auto"/>
                    <w:right w:val="none" w:sz="0" w:space="0" w:color="auto"/>
                  </w:divBdr>
                  <w:divsChild>
                    <w:div w:id="1753815028">
                      <w:marLeft w:val="0"/>
                      <w:marRight w:val="0"/>
                      <w:marTop w:val="0"/>
                      <w:marBottom w:val="0"/>
                      <w:divBdr>
                        <w:top w:val="none" w:sz="0" w:space="0" w:color="auto"/>
                        <w:left w:val="none" w:sz="0" w:space="0" w:color="auto"/>
                        <w:bottom w:val="none" w:sz="0" w:space="0" w:color="auto"/>
                        <w:right w:val="none" w:sz="0" w:space="0" w:color="auto"/>
                      </w:divBdr>
                    </w:div>
                  </w:divsChild>
                </w:div>
                <w:div w:id="2123914512">
                  <w:marLeft w:val="0"/>
                  <w:marRight w:val="0"/>
                  <w:marTop w:val="0"/>
                  <w:marBottom w:val="0"/>
                  <w:divBdr>
                    <w:top w:val="none" w:sz="0" w:space="0" w:color="auto"/>
                    <w:left w:val="none" w:sz="0" w:space="0" w:color="auto"/>
                    <w:bottom w:val="none" w:sz="0" w:space="0" w:color="auto"/>
                    <w:right w:val="none" w:sz="0" w:space="0" w:color="auto"/>
                  </w:divBdr>
                  <w:divsChild>
                    <w:div w:id="1302345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622263">
          <w:marLeft w:val="0"/>
          <w:marRight w:val="0"/>
          <w:marTop w:val="0"/>
          <w:marBottom w:val="0"/>
          <w:divBdr>
            <w:top w:val="none" w:sz="0" w:space="0" w:color="auto"/>
            <w:left w:val="none" w:sz="0" w:space="0" w:color="auto"/>
            <w:bottom w:val="none" w:sz="0" w:space="0" w:color="auto"/>
            <w:right w:val="none" w:sz="0" w:space="0" w:color="auto"/>
          </w:divBdr>
        </w:div>
      </w:divsChild>
    </w:div>
    <w:div w:id="750545512">
      <w:bodyDiv w:val="1"/>
      <w:marLeft w:val="0"/>
      <w:marRight w:val="0"/>
      <w:marTop w:val="0"/>
      <w:marBottom w:val="0"/>
      <w:divBdr>
        <w:top w:val="none" w:sz="0" w:space="0" w:color="auto"/>
        <w:left w:val="none" w:sz="0" w:space="0" w:color="auto"/>
        <w:bottom w:val="none" w:sz="0" w:space="0" w:color="auto"/>
        <w:right w:val="none" w:sz="0" w:space="0" w:color="auto"/>
      </w:divBdr>
      <w:divsChild>
        <w:div w:id="321323613">
          <w:marLeft w:val="0"/>
          <w:marRight w:val="0"/>
          <w:marTop w:val="0"/>
          <w:marBottom w:val="0"/>
          <w:divBdr>
            <w:top w:val="none" w:sz="0" w:space="0" w:color="auto"/>
            <w:left w:val="none" w:sz="0" w:space="0" w:color="auto"/>
            <w:bottom w:val="none" w:sz="0" w:space="0" w:color="auto"/>
            <w:right w:val="none" w:sz="0" w:space="0" w:color="auto"/>
          </w:divBdr>
        </w:div>
        <w:div w:id="514267368">
          <w:marLeft w:val="0"/>
          <w:marRight w:val="0"/>
          <w:marTop w:val="0"/>
          <w:marBottom w:val="0"/>
          <w:divBdr>
            <w:top w:val="none" w:sz="0" w:space="0" w:color="auto"/>
            <w:left w:val="none" w:sz="0" w:space="0" w:color="auto"/>
            <w:bottom w:val="none" w:sz="0" w:space="0" w:color="auto"/>
            <w:right w:val="none" w:sz="0" w:space="0" w:color="auto"/>
          </w:divBdr>
        </w:div>
        <w:div w:id="1216087426">
          <w:marLeft w:val="0"/>
          <w:marRight w:val="0"/>
          <w:marTop w:val="0"/>
          <w:marBottom w:val="0"/>
          <w:divBdr>
            <w:top w:val="none" w:sz="0" w:space="0" w:color="auto"/>
            <w:left w:val="none" w:sz="0" w:space="0" w:color="auto"/>
            <w:bottom w:val="none" w:sz="0" w:space="0" w:color="auto"/>
            <w:right w:val="none" w:sz="0" w:space="0" w:color="auto"/>
          </w:divBdr>
        </w:div>
        <w:div w:id="1339499962">
          <w:marLeft w:val="0"/>
          <w:marRight w:val="0"/>
          <w:marTop w:val="0"/>
          <w:marBottom w:val="0"/>
          <w:divBdr>
            <w:top w:val="none" w:sz="0" w:space="0" w:color="auto"/>
            <w:left w:val="none" w:sz="0" w:space="0" w:color="auto"/>
            <w:bottom w:val="none" w:sz="0" w:space="0" w:color="auto"/>
            <w:right w:val="none" w:sz="0" w:space="0" w:color="auto"/>
          </w:divBdr>
        </w:div>
        <w:div w:id="1426265365">
          <w:marLeft w:val="0"/>
          <w:marRight w:val="0"/>
          <w:marTop w:val="0"/>
          <w:marBottom w:val="0"/>
          <w:divBdr>
            <w:top w:val="none" w:sz="0" w:space="0" w:color="auto"/>
            <w:left w:val="none" w:sz="0" w:space="0" w:color="auto"/>
            <w:bottom w:val="none" w:sz="0" w:space="0" w:color="auto"/>
            <w:right w:val="none" w:sz="0" w:space="0" w:color="auto"/>
          </w:divBdr>
        </w:div>
        <w:div w:id="1443956068">
          <w:marLeft w:val="0"/>
          <w:marRight w:val="0"/>
          <w:marTop w:val="0"/>
          <w:marBottom w:val="0"/>
          <w:divBdr>
            <w:top w:val="none" w:sz="0" w:space="0" w:color="auto"/>
            <w:left w:val="none" w:sz="0" w:space="0" w:color="auto"/>
            <w:bottom w:val="none" w:sz="0" w:space="0" w:color="auto"/>
            <w:right w:val="none" w:sz="0" w:space="0" w:color="auto"/>
          </w:divBdr>
        </w:div>
        <w:div w:id="1482768937">
          <w:marLeft w:val="0"/>
          <w:marRight w:val="0"/>
          <w:marTop w:val="0"/>
          <w:marBottom w:val="0"/>
          <w:divBdr>
            <w:top w:val="none" w:sz="0" w:space="0" w:color="auto"/>
            <w:left w:val="none" w:sz="0" w:space="0" w:color="auto"/>
            <w:bottom w:val="none" w:sz="0" w:space="0" w:color="auto"/>
            <w:right w:val="none" w:sz="0" w:space="0" w:color="auto"/>
          </w:divBdr>
        </w:div>
        <w:div w:id="2029719864">
          <w:marLeft w:val="0"/>
          <w:marRight w:val="0"/>
          <w:marTop w:val="0"/>
          <w:marBottom w:val="0"/>
          <w:divBdr>
            <w:top w:val="none" w:sz="0" w:space="0" w:color="auto"/>
            <w:left w:val="none" w:sz="0" w:space="0" w:color="auto"/>
            <w:bottom w:val="none" w:sz="0" w:space="0" w:color="auto"/>
            <w:right w:val="none" w:sz="0" w:space="0" w:color="auto"/>
          </w:divBdr>
          <w:divsChild>
            <w:div w:id="1632831882">
              <w:marLeft w:val="-75"/>
              <w:marRight w:val="0"/>
              <w:marTop w:val="30"/>
              <w:marBottom w:val="30"/>
              <w:divBdr>
                <w:top w:val="none" w:sz="0" w:space="0" w:color="auto"/>
                <w:left w:val="none" w:sz="0" w:space="0" w:color="auto"/>
                <w:bottom w:val="none" w:sz="0" w:space="0" w:color="auto"/>
                <w:right w:val="none" w:sz="0" w:space="0" w:color="auto"/>
              </w:divBdr>
              <w:divsChild>
                <w:div w:id="22899961">
                  <w:marLeft w:val="0"/>
                  <w:marRight w:val="0"/>
                  <w:marTop w:val="0"/>
                  <w:marBottom w:val="0"/>
                  <w:divBdr>
                    <w:top w:val="none" w:sz="0" w:space="0" w:color="auto"/>
                    <w:left w:val="none" w:sz="0" w:space="0" w:color="auto"/>
                    <w:bottom w:val="none" w:sz="0" w:space="0" w:color="auto"/>
                    <w:right w:val="none" w:sz="0" w:space="0" w:color="auto"/>
                  </w:divBdr>
                  <w:divsChild>
                    <w:div w:id="329721255">
                      <w:marLeft w:val="0"/>
                      <w:marRight w:val="0"/>
                      <w:marTop w:val="0"/>
                      <w:marBottom w:val="0"/>
                      <w:divBdr>
                        <w:top w:val="none" w:sz="0" w:space="0" w:color="auto"/>
                        <w:left w:val="none" w:sz="0" w:space="0" w:color="auto"/>
                        <w:bottom w:val="none" w:sz="0" w:space="0" w:color="auto"/>
                        <w:right w:val="none" w:sz="0" w:space="0" w:color="auto"/>
                      </w:divBdr>
                    </w:div>
                  </w:divsChild>
                </w:div>
                <w:div w:id="56320335">
                  <w:marLeft w:val="0"/>
                  <w:marRight w:val="0"/>
                  <w:marTop w:val="0"/>
                  <w:marBottom w:val="0"/>
                  <w:divBdr>
                    <w:top w:val="none" w:sz="0" w:space="0" w:color="auto"/>
                    <w:left w:val="none" w:sz="0" w:space="0" w:color="auto"/>
                    <w:bottom w:val="none" w:sz="0" w:space="0" w:color="auto"/>
                    <w:right w:val="none" w:sz="0" w:space="0" w:color="auto"/>
                  </w:divBdr>
                  <w:divsChild>
                    <w:div w:id="2005015277">
                      <w:marLeft w:val="0"/>
                      <w:marRight w:val="0"/>
                      <w:marTop w:val="0"/>
                      <w:marBottom w:val="0"/>
                      <w:divBdr>
                        <w:top w:val="none" w:sz="0" w:space="0" w:color="auto"/>
                        <w:left w:val="none" w:sz="0" w:space="0" w:color="auto"/>
                        <w:bottom w:val="none" w:sz="0" w:space="0" w:color="auto"/>
                        <w:right w:val="none" w:sz="0" w:space="0" w:color="auto"/>
                      </w:divBdr>
                    </w:div>
                  </w:divsChild>
                </w:div>
                <w:div w:id="71247259">
                  <w:marLeft w:val="0"/>
                  <w:marRight w:val="0"/>
                  <w:marTop w:val="0"/>
                  <w:marBottom w:val="0"/>
                  <w:divBdr>
                    <w:top w:val="none" w:sz="0" w:space="0" w:color="auto"/>
                    <w:left w:val="none" w:sz="0" w:space="0" w:color="auto"/>
                    <w:bottom w:val="none" w:sz="0" w:space="0" w:color="auto"/>
                    <w:right w:val="none" w:sz="0" w:space="0" w:color="auto"/>
                  </w:divBdr>
                  <w:divsChild>
                    <w:div w:id="1747722145">
                      <w:marLeft w:val="0"/>
                      <w:marRight w:val="0"/>
                      <w:marTop w:val="0"/>
                      <w:marBottom w:val="0"/>
                      <w:divBdr>
                        <w:top w:val="none" w:sz="0" w:space="0" w:color="auto"/>
                        <w:left w:val="none" w:sz="0" w:space="0" w:color="auto"/>
                        <w:bottom w:val="none" w:sz="0" w:space="0" w:color="auto"/>
                        <w:right w:val="none" w:sz="0" w:space="0" w:color="auto"/>
                      </w:divBdr>
                    </w:div>
                  </w:divsChild>
                </w:div>
                <w:div w:id="72748841">
                  <w:marLeft w:val="0"/>
                  <w:marRight w:val="0"/>
                  <w:marTop w:val="0"/>
                  <w:marBottom w:val="0"/>
                  <w:divBdr>
                    <w:top w:val="none" w:sz="0" w:space="0" w:color="auto"/>
                    <w:left w:val="none" w:sz="0" w:space="0" w:color="auto"/>
                    <w:bottom w:val="none" w:sz="0" w:space="0" w:color="auto"/>
                    <w:right w:val="none" w:sz="0" w:space="0" w:color="auto"/>
                  </w:divBdr>
                  <w:divsChild>
                    <w:div w:id="1701275702">
                      <w:marLeft w:val="0"/>
                      <w:marRight w:val="0"/>
                      <w:marTop w:val="0"/>
                      <w:marBottom w:val="0"/>
                      <w:divBdr>
                        <w:top w:val="none" w:sz="0" w:space="0" w:color="auto"/>
                        <w:left w:val="none" w:sz="0" w:space="0" w:color="auto"/>
                        <w:bottom w:val="none" w:sz="0" w:space="0" w:color="auto"/>
                        <w:right w:val="none" w:sz="0" w:space="0" w:color="auto"/>
                      </w:divBdr>
                    </w:div>
                  </w:divsChild>
                </w:div>
                <w:div w:id="87235493">
                  <w:marLeft w:val="0"/>
                  <w:marRight w:val="0"/>
                  <w:marTop w:val="0"/>
                  <w:marBottom w:val="0"/>
                  <w:divBdr>
                    <w:top w:val="none" w:sz="0" w:space="0" w:color="auto"/>
                    <w:left w:val="none" w:sz="0" w:space="0" w:color="auto"/>
                    <w:bottom w:val="none" w:sz="0" w:space="0" w:color="auto"/>
                    <w:right w:val="none" w:sz="0" w:space="0" w:color="auto"/>
                  </w:divBdr>
                  <w:divsChild>
                    <w:div w:id="1402099368">
                      <w:marLeft w:val="0"/>
                      <w:marRight w:val="0"/>
                      <w:marTop w:val="0"/>
                      <w:marBottom w:val="0"/>
                      <w:divBdr>
                        <w:top w:val="none" w:sz="0" w:space="0" w:color="auto"/>
                        <w:left w:val="none" w:sz="0" w:space="0" w:color="auto"/>
                        <w:bottom w:val="none" w:sz="0" w:space="0" w:color="auto"/>
                        <w:right w:val="none" w:sz="0" w:space="0" w:color="auto"/>
                      </w:divBdr>
                    </w:div>
                  </w:divsChild>
                </w:div>
                <w:div w:id="115414495">
                  <w:marLeft w:val="0"/>
                  <w:marRight w:val="0"/>
                  <w:marTop w:val="0"/>
                  <w:marBottom w:val="0"/>
                  <w:divBdr>
                    <w:top w:val="none" w:sz="0" w:space="0" w:color="auto"/>
                    <w:left w:val="none" w:sz="0" w:space="0" w:color="auto"/>
                    <w:bottom w:val="none" w:sz="0" w:space="0" w:color="auto"/>
                    <w:right w:val="none" w:sz="0" w:space="0" w:color="auto"/>
                  </w:divBdr>
                  <w:divsChild>
                    <w:div w:id="1925382594">
                      <w:marLeft w:val="0"/>
                      <w:marRight w:val="0"/>
                      <w:marTop w:val="0"/>
                      <w:marBottom w:val="0"/>
                      <w:divBdr>
                        <w:top w:val="none" w:sz="0" w:space="0" w:color="auto"/>
                        <w:left w:val="none" w:sz="0" w:space="0" w:color="auto"/>
                        <w:bottom w:val="none" w:sz="0" w:space="0" w:color="auto"/>
                        <w:right w:val="none" w:sz="0" w:space="0" w:color="auto"/>
                      </w:divBdr>
                    </w:div>
                  </w:divsChild>
                </w:div>
                <w:div w:id="140579247">
                  <w:marLeft w:val="0"/>
                  <w:marRight w:val="0"/>
                  <w:marTop w:val="0"/>
                  <w:marBottom w:val="0"/>
                  <w:divBdr>
                    <w:top w:val="none" w:sz="0" w:space="0" w:color="auto"/>
                    <w:left w:val="none" w:sz="0" w:space="0" w:color="auto"/>
                    <w:bottom w:val="none" w:sz="0" w:space="0" w:color="auto"/>
                    <w:right w:val="none" w:sz="0" w:space="0" w:color="auto"/>
                  </w:divBdr>
                  <w:divsChild>
                    <w:div w:id="1581794456">
                      <w:marLeft w:val="0"/>
                      <w:marRight w:val="0"/>
                      <w:marTop w:val="0"/>
                      <w:marBottom w:val="0"/>
                      <w:divBdr>
                        <w:top w:val="none" w:sz="0" w:space="0" w:color="auto"/>
                        <w:left w:val="none" w:sz="0" w:space="0" w:color="auto"/>
                        <w:bottom w:val="none" w:sz="0" w:space="0" w:color="auto"/>
                        <w:right w:val="none" w:sz="0" w:space="0" w:color="auto"/>
                      </w:divBdr>
                    </w:div>
                  </w:divsChild>
                </w:div>
                <w:div w:id="141973834">
                  <w:marLeft w:val="0"/>
                  <w:marRight w:val="0"/>
                  <w:marTop w:val="0"/>
                  <w:marBottom w:val="0"/>
                  <w:divBdr>
                    <w:top w:val="none" w:sz="0" w:space="0" w:color="auto"/>
                    <w:left w:val="none" w:sz="0" w:space="0" w:color="auto"/>
                    <w:bottom w:val="none" w:sz="0" w:space="0" w:color="auto"/>
                    <w:right w:val="none" w:sz="0" w:space="0" w:color="auto"/>
                  </w:divBdr>
                  <w:divsChild>
                    <w:div w:id="396782072">
                      <w:marLeft w:val="0"/>
                      <w:marRight w:val="0"/>
                      <w:marTop w:val="0"/>
                      <w:marBottom w:val="0"/>
                      <w:divBdr>
                        <w:top w:val="none" w:sz="0" w:space="0" w:color="auto"/>
                        <w:left w:val="none" w:sz="0" w:space="0" w:color="auto"/>
                        <w:bottom w:val="none" w:sz="0" w:space="0" w:color="auto"/>
                        <w:right w:val="none" w:sz="0" w:space="0" w:color="auto"/>
                      </w:divBdr>
                    </w:div>
                  </w:divsChild>
                </w:div>
                <w:div w:id="186069615">
                  <w:marLeft w:val="0"/>
                  <w:marRight w:val="0"/>
                  <w:marTop w:val="0"/>
                  <w:marBottom w:val="0"/>
                  <w:divBdr>
                    <w:top w:val="none" w:sz="0" w:space="0" w:color="auto"/>
                    <w:left w:val="none" w:sz="0" w:space="0" w:color="auto"/>
                    <w:bottom w:val="none" w:sz="0" w:space="0" w:color="auto"/>
                    <w:right w:val="none" w:sz="0" w:space="0" w:color="auto"/>
                  </w:divBdr>
                  <w:divsChild>
                    <w:div w:id="1223516110">
                      <w:marLeft w:val="0"/>
                      <w:marRight w:val="0"/>
                      <w:marTop w:val="0"/>
                      <w:marBottom w:val="0"/>
                      <w:divBdr>
                        <w:top w:val="none" w:sz="0" w:space="0" w:color="auto"/>
                        <w:left w:val="none" w:sz="0" w:space="0" w:color="auto"/>
                        <w:bottom w:val="none" w:sz="0" w:space="0" w:color="auto"/>
                        <w:right w:val="none" w:sz="0" w:space="0" w:color="auto"/>
                      </w:divBdr>
                    </w:div>
                  </w:divsChild>
                </w:div>
                <w:div w:id="341904738">
                  <w:marLeft w:val="0"/>
                  <w:marRight w:val="0"/>
                  <w:marTop w:val="0"/>
                  <w:marBottom w:val="0"/>
                  <w:divBdr>
                    <w:top w:val="none" w:sz="0" w:space="0" w:color="auto"/>
                    <w:left w:val="none" w:sz="0" w:space="0" w:color="auto"/>
                    <w:bottom w:val="none" w:sz="0" w:space="0" w:color="auto"/>
                    <w:right w:val="none" w:sz="0" w:space="0" w:color="auto"/>
                  </w:divBdr>
                  <w:divsChild>
                    <w:div w:id="818696555">
                      <w:marLeft w:val="0"/>
                      <w:marRight w:val="0"/>
                      <w:marTop w:val="0"/>
                      <w:marBottom w:val="0"/>
                      <w:divBdr>
                        <w:top w:val="none" w:sz="0" w:space="0" w:color="auto"/>
                        <w:left w:val="none" w:sz="0" w:space="0" w:color="auto"/>
                        <w:bottom w:val="none" w:sz="0" w:space="0" w:color="auto"/>
                        <w:right w:val="none" w:sz="0" w:space="0" w:color="auto"/>
                      </w:divBdr>
                    </w:div>
                  </w:divsChild>
                </w:div>
                <w:div w:id="385571153">
                  <w:marLeft w:val="0"/>
                  <w:marRight w:val="0"/>
                  <w:marTop w:val="0"/>
                  <w:marBottom w:val="0"/>
                  <w:divBdr>
                    <w:top w:val="none" w:sz="0" w:space="0" w:color="auto"/>
                    <w:left w:val="none" w:sz="0" w:space="0" w:color="auto"/>
                    <w:bottom w:val="none" w:sz="0" w:space="0" w:color="auto"/>
                    <w:right w:val="none" w:sz="0" w:space="0" w:color="auto"/>
                  </w:divBdr>
                  <w:divsChild>
                    <w:div w:id="1956675483">
                      <w:marLeft w:val="0"/>
                      <w:marRight w:val="0"/>
                      <w:marTop w:val="0"/>
                      <w:marBottom w:val="0"/>
                      <w:divBdr>
                        <w:top w:val="none" w:sz="0" w:space="0" w:color="auto"/>
                        <w:left w:val="none" w:sz="0" w:space="0" w:color="auto"/>
                        <w:bottom w:val="none" w:sz="0" w:space="0" w:color="auto"/>
                        <w:right w:val="none" w:sz="0" w:space="0" w:color="auto"/>
                      </w:divBdr>
                    </w:div>
                  </w:divsChild>
                </w:div>
                <w:div w:id="422188731">
                  <w:marLeft w:val="0"/>
                  <w:marRight w:val="0"/>
                  <w:marTop w:val="0"/>
                  <w:marBottom w:val="0"/>
                  <w:divBdr>
                    <w:top w:val="none" w:sz="0" w:space="0" w:color="auto"/>
                    <w:left w:val="none" w:sz="0" w:space="0" w:color="auto"/>
                    <w:bottom w:val="none" w:sz="0" w:space="0" w:color="auto"/>
                    <w:right w:val="none" w:sz="0" w:space="0" w:color="auto"/>
                  </w:divBdr>
                  <w:divsChild>
                    <w:div w:id="850686447">
                      <w:marLeft w:val="0"/>
                      <w:marRight w:val="0"/>
                      <w:marTop w:val="0"/>
                      <w:marBottom w:val="0"/>
                      <w:divBdr>
                        <w:top w:val="none" w:sz="0" w:space="0" w:color="auto"/>
                        <w:left w:val="none" w:sz="0" w:space="0" w:color="auto"/>
                        <w:bottom w:val="none" w:sz="0" w:space="0" w:color="auto"/>
                        <w:right w:val="none" w:sz="0" w:space="0" w:color="auto"/>
                      </w:divBdr>
                    </w:div>
                  </w:divsChild>
                </w:div>
                <w:div w:id="479540138">
                  <w:marLeft w:val="0"/>
                  <w:marRight w:val="0"/>
                  <w:marTop w:val="0"/>
                  <w:marBottom w:val="0"/>
                  <w:divBdr>
                    <w:top w:val="none" w:sz="0" w:space="0" w:color="auto"/>
                    <w:left w:val="none" w:sz="0" w:space="0" w:color="auto"/>
                    <w:bottom w:val="none" w:sz="0" w:space="0" w:color="auto"/>
                    <w:right w:val="none" w:sz="0" w:space="0" w:color="auto"/>
                  </w:divBdr>
                  <w:divsChild>
                    <w:div w:id="392192828">
                      <w:marLeft w:val="0"/>
                      <w:marRight w:val="0"/>
                      <w:marTop w:val="0"/>
                      <w:marBottom w:val="0"/>
                      <w:divBdr>
                        <w:top w:val="none" w:sz="0" w:space="0" w:color="auto"/>
                        <w:left w:val="none" w:sz="0" w:space="0" w:color="auto"/>
                        <w:bottom w:val="none" w:sz="0" w:space="0" w:color="auto"/>
                        <w:right w:val="none" w:sz="0" w:space="0" w:color="auto"/>
                      </w:divBdr>
                    </w:div>
                  </w:divsChild>
                </w:div>
                <w:div w:id="498733416">
                  <w:marLeft w:val="0"/>
                  <w:marRight w:val="0"/>
                  <w:marTop w:val="0"/>
                  <w:marBottom w:val="0"/>
                  <w:divBdr>
                    <w:top w:val="none" w:sz="0" w:space="0" w:color="auto"/>
                    <w:left w:val="none" w:sz="0" w:space="0" w:color="auto"/>
                    <w:bottom w:val="none" w:sz="0" w:space="0" w:color="auto"/>
                    <w:right w:val="none" w:sz="0" w:space="0" w:color="auto"/>
                  </w:divBdr>
                  <w:divsChild>
                    <w:div w:id="143356777">
                      <w:marLeft w:val="0"/>
                      <w:marRight w:val="0"/>
                      <w:marTop w:val="0"/>
                      <w:marBottom w:val="0"/>
                      <w:divBdr>
                        <w:top w:val="none" w:sz="0" w:space="0" w:color="auto"/>
                        <w:left w:val="none" w:sz="0" w:space="0" w:color="auto"/>
                        <w:bottom w:val="none" w:sz="0" w:space="0" w:color="auto"/>
                        <w:right w:val="none" w:sz="0" w:space="0" w:color="auto"/>
                      </w:divBdr>
                    </w:div>
                  </w:divsChild>
                </w:div>
                <w:div w:id="543831777">
                  <w:marLeft w:val="0"/>
                  <w:marRight w:val="0"/>
                  <w:marTop w:val="0"/>
                  <w:marBottom w:val="0"/>
                  <w:divBdr>
                    <w:top w:val="none" w:sz="0" w:space="0" w:color="auto"/>
                    <w:left w:val="none" w:sz="0" w:space="0" w:color="auto"/>
                    <w:bottom w:val="none" w:sz="0" w:space="0" w:color="auto"/>
                    <w:right w:val="none" w:sz="0" w:space="0" w:color="auto"/>
                  </w:divBdr>
                  <w:divsChild>
                    <w:div w:id="1377898531">
                      <w:marLeft w:val="0"/>
                      <w:marRight w:val="0"/>
                      <w:marTop w:val="0"/>
                      <w:marBottom w:val="0"/>
                      <w:divBdr>
                        <w:top w:val="none" w:sz="0" w:space="0" w:color="auto"/>
                        <w:left w:val="none" w:sz="0" w:space="0" w:color="auto"/>
                        <w:bottom w:val="none" w:sz="0" w:space="0" w:color="auto"/>
                        <w:right w:val="none" w:sz="0" w:space="0" w:color="auto"/>
                      </w:divBdr>
                    </w:div>
                  </w:divsChild>
                </w:div>
                <w:div w:id="548301337">
                  <w:marLeft w:val="0"/>
                  <w:marRight w:val="0"/>
                  <w:marTop w:val="0"/>
                  <w:marBottom w:val="0"/>
                  <w:divBdr>
                    <w:top w:val="none" w:sz="0" w:space="0" w:color="auto"/>
                    <w:left w:val="none" w:sz="0" w:space="0" w:color="auto"/>
                    <w:bottom w:val="none" w:sz="0" w:space="0" w:color="auto"/>
                    <w:right w:val="none" w:sz="0" w:space="0" w:color="auto"/>
                  </w:divBdr>
                  <w:divsChild>
                    <w:div w:id="135727839">
                      <w:marLeft w:val="0"/>
                      <w:marRight w:val="0"/>
                      <w:marTop w:val="0"/>
                      <w:marBottom w:val="0"/>
                      <w:divBdr>
                        <w:top w:val="none" w:sz="0" w:space="0" w:color="auto"/>
                        <w:left w:val="none" w:sz="0" w:space="0" w:color="auto"/>
                        <w:bottom w:val="none" w:sz="0" w:space="0" w:color="auto"/>
                        <w:right w:val="none" w:sz="0" w:space="0" w:color="auto"/>
                      </w:divBdr>
                    </w:div>
                  </w:divsChild>
                </w:div>
                <w:div w:id="564800822">
                  <w:marLeft w:val="0"/>
                  <w:marRight w:val="0"/>
                  <w:marTop w:val="0"/>
                  <w:marBottom w:val="0"/>
                  <w:divBdr>
                    <w:top w:val="none" w:sz="0" w:space="0" w:color="auto"/>
                    <w:left w:val="none" w:sz="0" w:space="0" w:color="auto"/>
                    <w:bottom w:val="none" w:sz="0" w:space="0" w:color="auto"/>
                    <w:right w:val="none" w:sz="0" w:space="0" w:color="auto"/>
                  </w:divBdr>
                  <w:divsChild>
                    <w:div w:id="39942967">
                      <w:marLeft w:val="0"/>
                      <w:marRight w:val="0"/>
                      <w:marTop w:val="0"/>
                      <w:marBottom w:val="0"/>
                      <w:divBdr>
                        <w:top w:val="none" w:sz="0" w:space="0" w:color="auto"/>
                        <w:left w:val="none" w:sz="0" w:space="0" w:color="auto"/>
                        <w:bottom w:val="none" w:sz="0" w:space="0" w:color="auto"/>
                        <w:right w:val="none" w:sz="0" w:space="0" w:color="auto"/>
                      </w:divBdr>
                    </w:div>
                  </w:divsChild>
                </w:div>
                <w:div w:id="573122650">
                  <w:marLeft w:val="0"/>
                  <w:marRight w:val="0"/>
                  <w:marTop w:val="0"/>
                  <w:marBottom w:val="0"/>
                  <w:divBdr>
                    <w:top w:val="none" w:sz="0" w:space="0" w:color="auto"/>
                    <w:left w:val="none" w:sz="0" w:space="0" w:color="auto"/>
                    <w:bottom w:val="none" w:sz="0" w:space="0" w:color="auto"/>
                    <w:right w:val="none" w:sz="0" w:space="0" w:color="auto"/>
                  </w:divBdr>
                  <w:divsChild>
                    <w:div w:id="163010574">
                      <w:marLeft w:val="0"/>
                      <w:marRight w:val="0"/>
                      <w:marTop w:val="0"/>
                      <w:marBottom w:val="0"/>
                      <w:divBdr>
                        <w:top w:val="none" w:sz="0" w:space="0" w:color="auto"/>
                        <w:left w:val="none" w:sz="0" w:space="0" w:color="auto"/>
                        <w:bottom w:val="none" w:sz="0" w:space="0" w:color="auto"/>
                        <w:right w:val="none" w:sz="0" w:space="0" w:color="auto"/>
                      </w:divBdr>
                    </w:div>
                  </w:divsChild>
                </w:div>
                <w:div w:id="579600759">
                  <w:marLeft w:val="0"/>
                  <w:marRight w:val="0"/>
                  <w:marTop w:val="0"/>
                  <w:marBottom w:val="0"/>
                  <w:divBdr>
                    <w:top w:val="none" w:sz="0" w:space="0" w:color="auto"/>
                    <w:left w:val="none" w:sz="0" w:space="0" w:color="auto"/>
                    <w:bottom w:val="none" w:sz="0" w:space="0" w:color="auto"/>
                    <w:right w:val="none" w:sz="0" w:space="0" w:color="auto"/>
                  </w:divBdr>
                  <w:divsChild>
                    <w:div w:id="1046678540">
                      <w:marLeft w:val="0"/>
                      <w:marRight w:val="0"/>
                      <w:marTop w:val="0"/>
                      <w:marBottom w:val="0"/>
                      <w:divBdr>
                        <w:top w:val="none" w:sz="0" w:space="0" w:color="auto"/>
                        <w:left w:val="none" w:sz="0" w:space="0" w:color="auto"/>
                        <w:bottom w:val="none" w:sz="0" w:space="0" w:color="auto"/>
                        <w:right w:val="none" w:sz="0" w:space="0" w:color="auto"/>
                      </w:divBdr>
                    </w:div>
                  </w:divsChild>
                </w:div>
                <w:div w:id="594241511">
                  <w:marLeft w:val="0"/>
                  <w:marRight w:val="0"/>
                  <w:marTop w:val="0"/>
                  <w:marBottom w:val="0"/>
                  <w:divBdr>
                    <w:top w:val="none" w:sz="0" w:space="0" w:color="auto"/>
                    <w:left w:val="none" w:sz="0" w:space="0" w:color="auto"/>
                    <w:bottom w:val="none" w:sz="0" w:space="0" w:color="auto"/>
                    <w:right w:val="none" w:sz="0" w:space="0" w:color="auto"/>
                  </w:divBdr>
                  <w:divsChild>
                    <w:div w:id="1766606710">
                      <w:marLeft w:val="0"/>
                      <w:marRight w:val="0"/>
                      <w:marTop w:val="0"/>
                      <w:marBottom w:val="0"/>
                      <w:divBdr>
                        <w:top w:val="none" w:sz="0" w:space="0" w:color="auto"/>
                        <w:left w:val="none" w:sz="0" w:space="0" w:color="auto"/>
                        <w:bottom w:val="none" w:sz="0" w:space="0" w:color="auto"/>
                        <w:right w:val="none" w:sz="0" w:space="0" w:color="auto"/>
                      </w:divBdr>
                    </w:div>
                  </w:divsChild>
                </w:div>
                <w:div w:id="600263199">
                  <w:marLeft w:val="0"/>
                  <w:marRight w:val="0"/>
                  <w:marTop w:val="0"/>
                  <w:marBottom w:val="0"/>
                  <w:divBdr>
                    <w:top w:val="none" w:sz="0" w:space="0" w:color="auto"/>
                    <w:left w:val="none" w:sz="0" w:space="0" w:color="auto"/>
                    <w:bottom w:val="none" w:sz="0" w:space="0" w:color="auto"/>
                    <w:right w:val="none" w:sz="0" w:space="0" w:color="auto"/>
                  </w:divBdr>
                  <w:divsChild>
                    <w:div w:id="393311575">
                      <w:marLeft w:val="0"/>
                      <w:marRight w:val="0"/>
                      <w:marTop w:val="0"/>
                      <w:marBottom w:val="0"/>
                      <w:divBdr>
                        <w:top w:val="none" w:sz="0" w:space="0" w:color="auto"/>
                        <w:left w:val="none" w:sz="0" w:space="0" w:color="auto"/>
                        <w:bottom w:val="none" w:sz="0" w:space="0" w:color="auto"/>
                        <w:right w:val="none" w:sz="0" w:space="0" w:color="auto"/>
                      </w:divBdr>
                    </w:div>
                  </w:divsChild>
                </w:div>
                <w:div w:id="628244047">
                  <w:marLeft w:val="0"/>
                  <w:marRight w:val="0"/>
                  <w:marTop w:val="0"/>
                  <w:marBottom w:val="0"/>
                  <w:divBdr>
                    <w:top w:val="none" w:sz="0" w:space="0" w:color="auto"/>
                    <w:left w:val="none" w:sz="0" w:space="0" w:color="auto"/>
                    <w:bottom w:val="none" w:sz="0" w:space="0" w:color="auto"/>
                    <w:right w:val="none" w:sz="0" w:space="0" w:color="auto"/>
                  </w:divBdr>
                  <w:divsChild>
                    <w:div w:id="1508594505">
                      <w:marLeft w:val="0"/>
                      <w:marRight w:val="0"/>
                      <w:marTop w:val="0"/>
                      <w:marBottom w:val="0"/>
                      <w:divBdr>
                        <w:top w:val="none" w:sz="0" w:space="0" w:color="auto"/>
                        <w:left w:val="none" w:sz="0" w:space="0" w:color="auto"/>
                        <w:bottom w:val="none" w:sz="0" w:space="0" w:color="auto"/>
                        <w:right w:val="none" w:sz="0" w:space="0" w:color="auto"/>
                      </w:divBdr>
                    </w:div>
                  </w:divsChild>
                </w:div>
                <w:div w:id="671369614">
                  <w:marLeft w:val="0"/>
                  <w:marRight w:val="0"/>
                  <w:marTop w:val="0"/>
                  <w:marBottom w:val="0"/>
                  <w:divBdr>
                    <w:top w:val="none" w:sz="0" w:space="0" w:color="auto"/>
                    <w:left w:val="none" w:sz="0" w:space="0" w:color="auto"/>
                    <w:bottom w:val="none" w:sz="0" w:space="0" w:color="auto"/>
                    <w:right w:val="none" w:sz="0" w:space="0" w:color="auto"/>
                  </w:divBdr>
                  <w:divsChild>
                    <w:div w:id="2031177281">
                      <w:marLeft w:val="0"/>
                      <w:marRight w:val="0"/>
                      <w:marTop w:val="0"/>
                      <w:marBottom w:val="0"/>
                      <w:divBdr>
                        <w:top w:val="none" w:sz="0" w:space="0" w:color="auto"/>
                        <w:left w:val="none" w:sz="0" w:space="0" w:color="auto"/>
                        <w:bottom w:val="none" w:sz="0" w:space="0" w:color="auto"/>
                        <w:right w:val="none" w:sz="0" w:space="0" w:color="auto"/>
                      </w:divBdr>
                    </w:div>
                  </w:divsChild>
                </w:div>
                <w:div w:id="680593154">
                  <w:marLeft w:val="0"/>
                  <w:marRight w:val="0"/>
                  <w:marTop w:val="0"/>
                  <w:marBottom w:val="0"/>
                  <w:divBdr>
                    <w:top w:val="none" w:sz="0" w:space="0" w:color="auto"/>
                    <w:left w:val="none" w:sz="0" w:space="0" w:color="auto"/>
                    <w:bottom w:val="none" w:sz="0" w:space="0" w:color="auto"/>
                    <w:right w:val="none" w:sz="0" w:space="0" w:color="auto"/>
                  </w:divBdr>
                  <w:divsChild>
                    <w:div w:id="1864586604">
                      <w:marLeft w:val="0"/>
                      <w:marRight w:val="0"/>
                      <w:marTop w:val="0"/>
                      <w:marBottom w:val="0"/>
                      <w:divBdr>
                        <w:top w:val="none" w:sz="0" w:space="0" w:color="auto"/>
                        <w:left w:val="none" w:sz="0" w:space="0" w:color="auto"/>
                        <w:bottom w:val="none" w:sz="0" w:space="0" w:color="auto"/>
                        <w:right w:val="none" w:sz="0" w:space="0" w:color="auto"/>
                      </w:divBdr>
                    </w:div>
                  </w:divsChild>
                </w:div>
                <w:div w:id="730231743">
                  <w:marLeft w:val="0"/>
                  <w:marRight w:val="0"/>
                  <w:marTop w:val="0"/>
                  <w:marBottom w:val="0"/>
                  <w:divBdr>
                    <w:top w:val="none" w:sz="0" w:space="0" w:color="auto"/>
                    <w:left w:val="none" w:sz="0" w:space="0" w:color="auto"/>
                    <w:bottom w:val="none" w:sz="0" w:space="0" w:color="auto"/>
                    <w:right w:val="none" w:sz="0" w:space="0" w:color="auto"/>
                  </w:divBdr>
                  <w:divsChild>
                    <w:div w:id="1895963711">
                      <w:marLeft w:val="0"/>
                      <w:marRight w:val="0"/>
                      <w:marTop w:val="0"/>
                      <w:marBottom w:val="0"/>
                      <w:divBdr>
                        <w:top w:val="none" w:sz="0" w:space="0" w:color="auto"/>
                        <w:left w:val="none" w:sz="0" w:space="0" w:color="auto"/>
                        <w:bottom w:val="none" w:sz="0" w:space="0" w:color="auto"/>
                        <w:right w:val="none" w:sz="0" w:space="0" w:color="auto"/>
                      </w:divBdr>
                    </w:div>
                  </w:divsChild>
                </w:div>
                <w:div w:id="770318836">
                  <w:marLeft w:val="0"/>
                  <w:marRight w:val="0"/>
                  <w:marTop w:val="0"/>
                  <w:marBottom w:val="0"/>
                  <w:divBdr>
                    <w:top w:val="none" w:sz="0" w:space="0" w:color="auto"/>
                    <w:left w:val="none" w:sz="0" w:space="0" w:color="auto"/>
                    <w:bottom w:val="none" w:sz="0" w:space="0" w:color="auto"/>
                    <w:right w:val="none" w:sz="0" w:space="0" w:color="auto"/>
                  </w:divBdr>
                  <w:divsChild>
                    <w:div w:id="1446077999">
                      <w:marLeft w:val="0"/>
                      <w:marRight w:val="0"/>
                      <w:marTop w:val="0"/>
                      <w:marBottom w:val="0"/>
                      <w:divBdr>
                        <w:top w:val="none" w:sz="0" w:space="0" w:color="auto"/>
                        <w:left w:val="none" w:sz="0" w:space="0" w:color="auto"/>
                        <w:bottom w:val="none" w:sz="0" w:space="0" w:color="auto"/>
                        <w:right w:val="none" w:sz="0" w:space="0" w:color="auto"/>
                      </w:divBdr>
                    </w:div>
                  </w:divsChild>
                </w:div>
                <w:div w:id="790828348">
                  <w:marLeft w:val="0"/>
                  <w:marRight w:val="0"/>
                  <w:marTop w:val="0"/>
                  <w:marBottom w:val="0"/>
                  <w:divBdr>
                    <w:top w:val="none" w:sz="0" w:space="0" w:color="auto"/>
                    <w:left w:val="none" w:sz="0" w:space="0" w:color="auto"/>
                    <w:bottom w:val="none" w:sz="0" w:space="0" w:color="auto"/>
                    <w:right w:val="none" w:sz="0" w:space="0" w:color="auto"/>
                  </w:divBdr>
                  <w:divsChild>
                    <w:div w:id="767627817">
                      <w:marLeft w:val="0"/>
                      <w:marRight w:val="0"/>
                      <w:marTop w:val="0"/>
                      <w:marBottom w:val="0"/>
                      <w:divBdr>
                        <w:top w:val="none" w:sz="0" w:space="0" w:color="auto"/>
                        <w:left w:val="none" w:sz="0" w:space="0" w:color="auto"/>
                        <w:bottom w:val="none" w:sz="0" w:space="0" w:color="auto"/>
                        <w:right w:val="none" w:sz="0" w:space="0" w:color="auto"/>
                      </w:divBdr>
                    </w:div>
                  </w:divsChild>
                </w:div>
                <w:div w:id="823013474">
                  <w:marLeft w:val="0"/>
                  <w:marRight w:val="0"/>
                  <w:marTop w:val="0"/>
                  <w:marBottom w:val="0"/>
                  <w:divBdr>
                    <w:top w:val="none" w:sz="0" w:space="0" w:color="auto"/>
                    <w:left w:val="none" w:sz="0" w:space="0" w:color="auto"/>
                    <w:bottom w:val="none" w:sz="0" w:space="0" w:color="auto"/>
                    <w:right w:val="none" w:sz="0" w:space="0" w:color="auto"/>
                  </w:divBdr>
                  <w:divsChild>
                    <w:div w:id="438334623">
                      <w:marLeft w:val="0"/>
                      <w:marRight w:val="0"/>
                      <w:marTop w:val="0"/>
                      <w:marBottom w:val="0"/>
                      <w:divBdr>
                        <w:top w:val="none" w:sz="0" w:space="0" w:color="auto"/>
                        <w:left w:val="none" w:sz="0" w:space="0" w:color="auto"/>
                        <w:bottom w:val="none" w:sz="0" w:space="0" w:color="auto"/>
                        <w:right w:val="none" w:sz="0" w:space="0" w:color="auto"/>
                      </w:divBdr>
                    </w:div>
                  </w:divsChild>
                </w:div>
                <w:div w:id="889682807">
                  <w:marLeft w:val="0"/>
                  <w:marRight w:val="0"/>
                  <w:marTop w:val="0"/>
                  <w:marBottom w:val="0"/>
                  <w:divBdr>
                    <w:top w:val="none" w:sz="0" w:space="0" w:color="auto"/>
                    <w:left w:val="none" w:sz="0" w:space="0" w:color="auto"/>
                    <w:bottom w:val="none" w:sz="0" w:space="0" w:color="auto"/>
                    <w:right w:val="none" w:sz="0" w:space="0" w:color="auto"/>
                  </w:divBdr>
                  <w:divsChild>
                    <w:div w:id="897206205">
                      <w:marLeft w:val="0"/>
                      <w:marRight w:val="0"/>
                      <w:marTop w:val="0"/>
                      <w:marBottom w:val="0"/>
                      <w:divBdr>
                        <w:top w:val="none" w:sz="0" w:space="0" w:color="auto"/>
                        <w:left w:val="none" w:sz="0" w:space="0" w:color="auto"/>
                        <w:bottom w:val="none" w:sz="0" w:space="0" w:color="auto"/>
                        <w:right w:val="none" w:sz="0" w:space="0" w:color="auto"/>
                      </w:divBdr>
                    </w:div>
                  </w:divsChild>
                </w:div>
                <w:div w:id="889803706">
                  <w:marLeft w:val="0"/>
                  <w:marRight w:val="0"/>
                  <w:marTop w:val="0"/>
                  <w:marBottom w:val="0"/>
                  <w:divBdr>
                    <w:top w:val="none" w:sz="0" w:space="0" w:color="auto"/>
                    <w:left w:val="none" w:sz="0" w:space="0" w:color="auto"/>
                    <w:bottom w:val="none" w:sz="0" w:space="0" w:color="auto"/>
                    <w:right w:val="none" w:sz="0" w:space="0" w:color="auto"/>
                  </w:divBdr>
                  <w:divsChild>
                    <w:div w:id="1565875768">
                      <w:marLeft w:val="0"/>
                      <w:marRight w:val="0"/>
                      <w:marTop w:val="0"/>
                      <w:marBottom w:val="0"/>
                      <w:divBdr>
                        <w:top w:val="none" w:sz="0" w:space="0" w:color="auto"/>
                        <w:left w:val="none" w:sz="0" w:space="0" w:color="auto"/>
                        <w:bottom w:val="none" w:sz="0" w:space="0" w:color="auto"/>
                        <w:right w:val="none" w:sz="0" w:space="0" w:color="auto"/>
                      </w:divBdr>
                    </w:div>
                  </w:divsChild>
                </w:div>
                <w:div w:id="896360981">
                  <w:marLeft w:val="0"/>
                  <w:marRight w:val="0"/>
                  <w:marTop w:val="0"/>
                  <w:marBottom w:val="0"/>
                  <w:divBdr>
                    <w:top w:val="none" w:sz="0" w:space="0" w:color="auto"/>
                    <w:left w:val="none" w:sz="0" w:space="0" w:color="auto"/>
                    <w:bottom w:val="none" w:sz="0" w:space="0" w:color="auto"/>
                    <w:right w:val="none" w:sz="0" w:space="0" w:color="auto"/>
                  </w:divBdr>
                  <w:divsChild>
                    <w:div w:id="1213927370">
                      <w:marLeft w:val="0"/>
                      <w:marRight w:val="0"/>
                      <w:marTop w:val="0"/>
                      <w:marBottom w:val="0"/>
                      <w:divBdr>
                        <w:top w:val="none" w:sz="0" w:space="0" w:color="auto"/>
                        <w:left w:val="none" w:sz="0" w:space="0" w:color="auto"/>
                        <w:bottom w:val="none" w:sz="0" w:space="0" w:color="auto"/>
                        <w:right w:val="none" w:sz="0" w:space="0" w:color="auto"/>
                      </w:divBdr>
                    </w:div>
                  </w:divsChild>
                </w:div>
                <w:div w:id="897319709">
                  <w:marLeft w:val="0"/>
                  <w:marRight w:val="0"/>
                  <w:marTop w:val="0"/>
                  <w:marBottom w:val="0"/>
                  <w:divBdr>
                    <w:top w:val="none" w:sz="0" w:space="0" w:color="auto"/>
                    <w:left w:val="none" w:sz="0" w:space="0" w:color="auto"/>
                    <w:bottom w:val="none" w:sz="0" w:space="0" w:color="auto"/>
                    <w:right w:val="none" w:sz="0" w:space="0" w:color="auto"/>
                  </w:divBdr>
                  <w:divsChild>
                    <w:div w:id="783816343">
                      <w:marLeft w:val="0"/>
                      <w:marRight w:val="0"/>
                      <w:marTop w:val="0"/>
                      <w:marBottom w:val="0"/>
                      <w:divBdr>
                        <w:top w:val="none" w:sz="0" w:space="0" w:color="auto"/>
                        <w:left w:val="none" w:sz="0" w:space="0" w:color="auto"/>
                        <w:bottom w:val="none" w:sz="0" w:space="0" w:color="auto"/>
                        <w:right w:val="none" w:sz="0" w:space="0" w:color="auto"/>
                      </w:divBdr>
                    </w:div>
                  </w:divsChild>
                </w:div>
                <w:div w:id="909073507">
                  <w:marLeft w:val="0"/>
                  <w:marRight w:val="0"/>
                  <w:marTop w:val="0"/>
                  <w:marBottom w:val="0"/>
                  <w:divBdr>
                    <w:top w:val="none" w:sz="0" w:space="0" w:color="auto"/>
                    <w:left w:val="none" w:sz="0" w:space="0" w:color="auto"/>
                    <w:bottom w:val="none" w:sz="0" w:space="0" w:color="auto"/>
                    <w:right w:val="none" w:sz="0" w:space="0" w:color="auto"/>
                  </w:divBdr>
                  <w:divsChild>
                    <w:div w:id="2022932013">
                      <w:marLeft w:val="0"/>
                      <w:marRight w:val="0"/>
                      <w:marTop w:val="0"/>
                      <w:marBottom w:val="0"/>
                      <w:divBdr>
                        <w:top w:val="none" w:sz="0" w:space="0" w:color="auto"/>
                        <w:left w:val="none" w:sz="0" w:space="0" w:color="auto"/>
                        <w:bottom w:val="none" w:sz="0" w:space="0" w:color="auto"/>
                        <w:right w:val="none" w:sz="0" w:space="0" w:color="auto"/>
                      </w:divBdr>
                    </w:div>
                  </w:divsChild>
                </w:div>
                <w:div w:id="933709560">
                  <w:marLeft w:val="0"/>
                  <w:marRight w:val="0"/>
                  <w:marTop w:val="0"/>
                  <w:marBottom w:val="0"/>
                  <w:divBdr>
                    <w:top w:val="none" w:sz="0" w:space="0" w:color="auto"/>
                    <w:left w:val="none" w:sz="0" w:space="0" w:color="auto"/>
                    <w:bottom w:val="none" w:sz="0" w:space="0" w:color="auto"/>
                    <w:right w:val="none" w:sz="0" w:space="0" w:color="auto"/>
                  </w:divBdr>
                  <w:divsChild>
                    <w:div w:id="1353145355">
                      <w:marLeft w:val="0"/>
                      <w:marRight w:val="0"/>
                      <w:marTop w:val="0"/>
                      <w:marBottom w:val="0"/>
                      <w:divBdr>
                        <w:top w:val="none" w:sz="0" w:space="0" w:color="auto"/>
                        <w:left w:val="none" w:sz="0" w:space="0" w:color="auto"/>
                        <w:bottom w:val="none" w:sz="0" w:space="0" w:color="auto"/>
                        <w:right w:val="none" w:sz="0" w:space="0" w:color="auto"/>
                      </w:divBdr>
                    </w:div>
                  </w:divsChild>
                </w:div>
                <w:div w:id="941189443">
                  <w:marLeft w:val="0"/>
                  <w:marRight w:val="0"/>
                  <w:marTop w:val="0"/>
                  <w:marBottom w:val="0"/>
                  <w:divBdr>
                    <w:top w:val="none" w:sz="0" w:space="0" w:color="auto"/>
                    <w:left w:val="none" w:sz="0" w:space="0" w:color="auto"/>
                    <w:bottom w:val="none" w:sz="0" w:space="0" w:color="auto"/>
                    <w:right w:val="none" w:sz="0" w:space="0" w:color="auto"/>
                  </w:divBdr>
                  <w:divsChild>
                    <w:div w:id="689457779">
                      <w:marLeft w:val="0"/>
                      <w:marRight w:val="0"/>
                      <w:marTop w:val="0"/>
                      <w:marBottom w:val="0"/>
                      <w:divBdr>
                        <w:top w:val="none" w:sz="0" w:space="0" w:color="auto"/>
                        <w:left w:val="none" w:sz="0" w:space="0" w:color="auto"/>
                        <w:bottom w:val="none" w:sz="0" w:space="0" w:color="auto"/>
                        <w:right w:val="none" w:sz="0" w:space="0" w:color="auto"/>
                      </w:divBdr>
                    </w:div>
                  </w:divsChild>
                </w:div>
                <w:div w:id="996958236">
                  <w:marLeft w:val="0"/>
                  <w:marRight w:val="0"/>
                  <w:marTop w:val="0"/>
                  <w:marBottom w:val="0"/>
                  <w:divBdr>
                    <w:top w:val="none" w:sz="0" w:space="0" w:color="auto"/>
                    <w:left w:val="none" w:sz="0" w:space="0" w:color="auto"/>
                    <w:bottom w:val="none" w:sz="0" w:space="0" w:color="auto"/>
                    <w:right w:val="none" w:sz="0" w:space="0" w:color="auto"/>
                  </w:divBdr>
                  <w:divsChild>
                    <w:div w:id="2104762965">
                      <w:marLeft w:val="0"/>
                      <w:marRight w:val="0"/>
                      <w:marTop w:val="0"/>
                      <w:marBottom w:val="0"/>
                      <w:divBdr>
                        <w:top w:val="none" w:sz="0" w:space="0" w:color="auto"/>
                        <w:left w:val="none" w:sz="0" w:space="0" w:color="auto"/>
                        <w:bottom w:val="none" w:sz="0" w:space="0" w:color="auto"/>
                        <w:right w:val="none" w:sz="0" w:space="0" w:color="auto"/>
                      </w:divBdr>
                    </w:div>
                  </w:divsChild>
                </w:div>
                <w:div w:id="1019284042">
                  <w:marLeft w:val="0"/>
                  <w:marRight w:val="0"/>
                  <w:marTop w:val="0"/>
                  <w:marBottom w:val="0"/>
                  <w:divBdr>
                    <w:top w:val="none" w:sz="0" w:space="0" w:color="auto"/>
                    <w:left w:val="none" w:sz="0" w:space="0" w:color="auto"/>
                    <w:bottom w:val="none" w:sz="0" w:space="0" w:color="auto"/>
                    <w:right w:val="none" w:sz="0" w:space="0" w:color="auto"/>
                  </w:divBdr>
                  <w:divsChild>
                    <w:div w:id="2114012466">
                      <w:marLeft w:val="0"/>
                      <w:marRight w:val="0"/>
                      <w:marTop w:val="0"/>
                      <w:marBottom w:val="0"/>
                      <w:divBdr>
                        <w:top w:val="none" w:sz="0" w:space="0" w:color="auto"/>
                        <w:left w:val="none" w:sz="0" w:space="0" w:color="auto"/>
                        <w:bottom w:val="none" w:sz="0" w:space="0" w:color="auto"/>
                        <w:right w:val="none" w:sz="0" w:space="0" w:color="auto"/>
                      </w:divBdr>
                    </w:div>
                  </w:divsChild>
                </w:div>
                <w:div w:id="1034232618">
                  <w:marLeft w:val="0"/>
                  <w:marRight w:val="0"/>
                  <w:marTop w:val="0"/>
                  <w:marBottom w:val="0"/>
                  <w:divBdr>
                    <w:top w:val="none" w:sz="0" w:space="0" w:color="auto"/>
                    <w:left w:val="none" w:sz="0" w:space="0" w:color="auto"/>
                    <w:bottom w:val="none" w:sz="0" w:space="0" w:color="auto"/>
                    <w:right w:val="none" w:sz="0" w:space="0" w:color="auto"/>
                  </w:divBdr>
                  <w:divsChild>
                    <w:div w:id="1295256715">
                      <w:marLeft w:val="0"/>
                      <w:marRight w:val="0"/>
                      <w:marTop w:val="0"/>
                      <w:marBottom w:val="0"/>
                      <w:divBdr>
                        <w:top w:val="none" w:sz="0" w:space="0" w:color="auto"/>
                        <w:left w:val="none" w:sz="0" w:space="0" w:color="auto"/>
                        <w:bottom w:val="none" w:sz="0" w:space="0" w:color="auto"/>
                        <w:right w:val="none" w:sz="0" w:space="0" w:color="auto"/>
                      </w:divBdr>
                    </w:div>
                  </w:divsChild>
                </w:div>
                <w:div w:id="1173104486">
                  <w:marLeft w:val="0"/>
                  <w:marRight w:val="0"/>
                  <w:marTop w:val="0"/>
                  <w:marBottom w:val="0"/>
                  <w:divBdr>
                    <w:top w:val="none" w:sz="0" w:space="0" w:color="auto"/>
                    <w:left w:val="none" w:sz="0" w:space="0" w:color="auto"/>
                    <w:bottom w:val="none" w:sz="0" w:space="0" w:color="auto"/>
                    <w:right w:val="none" w:sz="0" w:space="0" w:color="auto"/>
                  </w:divBdr>
                  <w:divsChild>
                    <w:div w:id="2008751541">
                      <w:marLeft w:val="0"/>
                      <w:marRight w:val="0"/>
                      <w:marTop w:val="0"/>
                      <w:marBottom w:val="0"/>
                      <w:divBdr>
                        <w:top w:val="none" w:sz="0" w:space="0" w:color="auto"/>
                        <w:left w:val="none" w:sz="0" w:space="0" w:color="auto"/>
                        <w:bottom w:val="none" w:sz="0" w:space="0" w:color="auto"/>
                        <w:right w:val="none" w:sz="0" w:space="0" w:color="auto"/>
                      </w:divBdr>
                    </w:div>
                  </w:divsChild>
                </w:div>
                <w:div w:id="1233155156">
                  <w:marLeft w:val="0"/>
                  <w:marRight w:val="0"/>
                  <w:marTop w:val="0"/>
                  <w:marBottom w:val="0"/>
                  <w:divBdr>
                    <w:top w:val="none" w:sz="0" w:space="0" w:color="auto"/>
                    <w:left w:val="none" w:sz="0" w:space="0" w:color="auto"/>
                    <w:bottom w:val="none" w:sz="0" w:space="0" w:color="auto"/>
                    <w:right w:val="none" w:sz="0" w:space="0" w:color="auto"/>
                  </w:divBdr>
                  <w:divsChild>
                    <w:div w:id="487981945">
                      <w:marLeft w:val="0"/>
                      <w:marRight w:val="0"/>
                      <w:marTop w:val="0"/>
                      <w:marBottom w:val="0"/>
                      <w:divBdr>
                        <w:top w:val="none" w:sz="0" w:space="0" w:color="auto"/>
                        <w:left w:val="none" w:sz="0" w:space="0" w:color="auto"/>
                        <w:bottom w:val="none" w:sz="0" w:space="0" w:color="auto"/>
                        <w:right w:val="none" w:sz="0" w:space="0" w:color="auto"/>
                      </w:divBdr>
                    </w:div>
                  </w:divsChild>
                </w:div>
                <w:div w:id="1255820667">
                  <w:marLeft w:val="0"/>
                  <w:marRight w:val="0"/>
                  <w:marTop w:val="0"/>
                  <w:marBottom w:val="0"/>
                  <w:divBdr>
                    <w:top w:val="none" w:sz="0" w:space="0" w:color="auto"/>
                    <w:left w:val="none" w:sz="0" w:space="0" w:color="auto"/>
                    <w:bottom w:val="none" w:sz="0" w:space="0" w:color="auto"/>
                    <w:right w:val="none" w:sz="0" w:space="0" w:color="auto"/>
                  </w:divBdr>
                  <w:divsChild>
                    <w:div w:id="652107224">
                      <w:marLeft w:val="0"/>
                      <w:marRight w:val="0"/>
                      <w:marTop w:val="0"/>
                      <w:marBottom w:val="0"/>
                      <w:divBdr>
                        <w:top w:val="none" w:sz="0" w:space="0" w:color="auto"/>
                        <w:left w:val="none" w:sz="0" w:space="0" w:color="auto"/>
                        <w:bottom w:val="none" w:sz="0" w:space="0" w:color="auto"/>
                        <w:right w:val="none" w:sz="0" w:space="0" w:color="auto"/>
                      </w:divBdr>
                    </w:div>
                  </w:divsChild>
                </w:div>
                <w:div w:id="1267885208">
                  <w:marLeft w:val="0"/>
                  <w:marRight w:val="0"/>
                  <w:marTop w:val="0"/>
                  <w:marBottom w:val="0"/>
                  <w:divBdr>
                    <w:top w:val="none" w:sz="0" w:space="0" w:color="auto"/>
                    <w:left w:val="none" w:sz="0" w:space="0" w:color="auto"/>
                    <w:bottom w:val="none" w:sz="0" w:space="0" w:color="auto"/>
                    <w:right w:val="none" w:sz="0" w:space="0" w:color="auto"/>
                  </w:divBdr>
                  <w:divsChild>
                    <w:div w:id="1021319602">
                      <w:marLeft w:val="0"/>
                      <w:marRight w:val="0"/>
                      <w:marTop w:val="0"/>
                      <w:marBottom w:val="0"/>
                      <w:divBdr>
                        <w:top w:val="none" w:sz="0" w:space="0" w:color="auto"/>
                        <w:left w:val="none" w:sz="0" w:space="0" w:color="auto"/>
                        <w:bottom w:val="none" w:sz="0" w:space="0" w:color="auto"/>
                        <w:right w:val="none" w:sz="0" w:space="0" w:color="auto"/>
                      </w:divBdr>
                    </w:div>
                  </w:divsChild>
                </w:div>
                <w:div w:id="1312056312">
                  <w:marLeft w:val="0"/>
                  <w:marRight w:val="0"/>
                  <w:marTop w:val="0"/>
                  <w:marBottom w:val="0"/>
                  <w:divBdr>
                    <w:top w:val="none" w:sz="0" w:space="0" w:color="auto"/>
                    <w:left w:val="none" w:sz="0" w:space="0" w:color="auto"/>
                    <w:bottom w:val="none" w:sz="0" w:space="0" w:color="auto"/>
                    <w:right w:val="none" w:sz="0" w:space="0" w:color="auto"/>
                  </w:divBdr>
                  <w:divsChild>
                    <w:div w:id="2019892932">
                      <w:marLeft w:val="0"/>
                      <w:marRight w:val="0"/>
                      <w:marTop w:val="0"/>
                      <w:marBottom w:val="0"/>
                      <w:divBdr>
                        <w:top w:val="none" w:sz="0" w:space="0" w:color="auto"/>
                        <w:left w:val="none" w:sz="0" w:space="0" w:color="auto"/>
                        <w:bottom w:val="none" w:sz="0" w:space="0" w:color="auto"/>
                        <w:right w:val="none" w:sz="0" w:space="0" w:color="auto"/>
                      </w:divBdr>
                    </w:div>
                  </w:divsChild>
                </w:div>
                <w:div w:id="1339045304">
                  <w:marLeft w:val="0"/>
                  <w:marRight w:val="0"/>
                  <w:marTop w:val="0"/>
                  <w:marBottom w:val="0"/>
                  <w:divBdr>
                    <w:top w:val="none" w:sz="0" w:space="0" w:color="auto"/>
                    <w:left w:val="none" w:sz="0" w:space="0" w:color="auto"/>
                    <w:bottom w:val="none" w:sz="0" w:space="0" w:color="auto"/>
                    <w:right w:val="none" w:sz="0" w:space="0" w:color="auto"/>
                  </w:divBdr>
                  <w:divsChild>
                    <w:div w:id="387531256">
                      <w:marLeft w:val="0"/>
                      <w:marRight w:val="0"/>
                      <w:marTop w:val="0"/>
                      <w:marBottom w:val="0"/>
                      <w:divBdr>
                        <w:top w:val="none" w:sz="0" w:space="0" w:color="auto"/>
                        <w:left w:val="none" w:sz="0" w:space="0" w:color="auto"/>
                        <w:bottom w:val="none" w:sz="0" w:space="0" w:color="auto"/>
                        <w:right w:val="none" w:sz="0" w:space="0" w:color="auto"/>
                      </w:divBdr>
                    </w:div>
                  </w:divsChild>
                </w:div>
                <w:div w:id="1381782153">
                  <w:marLeft w:val="0"/>
                  <w:marRight w:val="0"/>
                  <w:marTop w:val="0"/>
                  <w:marBottom w:val="0"/>
                  <w:divBdr>
                    <w:top w:val="none" w:sz="0" w:space="0" w:color="auto"/>
                    <w:left w:val="none" w:sz="0" w:space="0" w:color="auto"/>
                    <w:bottom w:val="none" w:sz="0" w:space="0" w:color="auto"/>
                    <w:right w:val="none" w:sz="0" w:space="0" w:color="auto"/>
                  </w:divBdr>
                  <w:divsChild>
                    <w:div w:id="621153159">
                      <w:marLeft w:val="0"/>
                      <w:marRight w:val="0"/>
                      <w:marTop w:val="0"/>
                      <w:marBottom w:val="0"/>
                      <w:divBdr>
                        <w:top w:val="none" w:sz="0" w:space="0" w:color="auto"/>
                        <w:left w:val="none" w:sz="0" w:space="0" w:color="auto"/>
                        <w:bottom w:val="none" w:sz="0" w:space="0" w:color="auto"/>
                        <w:right w:val="none" w:sz="0" w:space="0" w:color="auto"/>
                      </w:divBdr>
                    </w:div>
                  </w:divsChild>
                </w:div>
                <w:div w:id="1404336552">
                  <w:marLeft w:val="0"/>
                  <w:marRight w:val="0"/>
                  <w:marTop w:val="0"/>
                  <w:marBottom w:val="0"/>
                  <w:divBdr>
                    <w:top w:val="none" w:sz="0" w:space="0" w:color="auto"/>
                    <w:left w:val="none" w:sz="0" w:space="0" w:color="auto"/>
                    <w:bottom w:val="none" w:sz="0" w:space="0" w:color="auto"/>
                    <w:right w:val="none" w:sz="0" w:space="0" w:color="auto"/>
                  </w:divBdr>
                  <w:divsChild>
                    <w:div w:id="249001461">
                      <w:marLeft w:val="0"/>
                      <w:marRight w:val="0"/>
                      <w:marTop w:val="0"/>
                      <w:marBottom w:val="0"/>
                      <w:divBdr>
                        <w:top w:val="none" w:sz="0" w:space="0" w:color="auto"/>
                        <w:left w:val="none" w:sz="0" w:space="0" w:color="auto"/>
                        <w:bottom w:val="none" w:sz="0" w:space="0" w:color="auto"/>
                        <w:right w:val="none" w:sz="0" w:space="0" w:color="auto"/>
                      </w:divBdr>
                    </w:div>
                  </w:divsChild>
                </w:div>
                <w:div w:id="1426800673">
                  <w:marLeft w:val="0"/>
                  <w:marRight w:val="0"/>
                  <w:marTop w:val="0"/>
                  <w:marBottom w:val="0"/>
                  <w:divBdr>
                    <w:top w:val="none" w:sz="0" w:space="0" w:color="auto"/>
                    <w:left w:val="none" w:sz="0" w:space="0" w:color="auto"/>
                    <w:bottom w:val="none" w:sz="0" w:space="0" w:color="auto"/>
                    <w:right w:val="none" w:sz="0" w:space="0" w:color="auto"/>
                  </w:divBdr>
                  <w:divsChild>
                    <w:div w:id="1342010195">
                      <w:marLeft w:val="0"/>
                      <w:marRight w:val="0"/>
                      <w:marTop w:val="0"/>
                      <w:marBottom w:val="0"/>
                      <w:divBdr>
                        <w:top w:val="none" w:sz="0" w:space="0" w:color="auto"/>
                        <w:left w:val="none" w:sz="0" w:space="0" w:color="auto"/>
                        <w:bottom w:val="none" w:sz="0" w:space="0" w:color="auto"/>
                        <w:right w:val="none" w:sz="0" w:space="0" w:color="auto"/>
                      </w:divBdr>
                    </w:div>
                  </w:divsChild>
                </w:div>
                <w:div w:id="1427580529">
                  <w:marLeft w:val="0"/>
                  <w:marRight w:val="0"/>
                  <w:marTop w:val="0"/>
                  <w:marBottom w:val="0"/>
                  <w:divBdr>
                    <w:top w:val="none" w:sz="0" w:space="0" w:color="auto"/>
                    <w:left w:val="none" w:sz="0" w:space="0" w:color="auto"/>
                    <w:bottom w:val="none" w:sz="0" w:space="0" w:color="auto"/>
                    <w:right w:val="none" w:sz="0" w:space="0" w:color="auto"/>
                  </w:divBdr>
                  <w:divsChild>
                    <w:div w:id="447241718">
                      <w:marLeft w:val="0"/>
                      <w:marRight w:val="0"/>
                      <w:marTop w:val="0"/>
                      <w:marBottom w:val="0"/>
                      <w:divBdr>
                        <w:top w:val="none" w:sz="0" w:space="0" w:color="auto"/>
                        <w:left w:val="none" w:sz="0" w:space="0" w:color="auto"/>
                        <w:bottom w:val="none" w:sz="0" w:space="0" w:color="auto"/>
                        <w:right w:val="none" w:sz="0" w:space="0" w:color="auto"/>
                      </w:divBdr>
                    </w:div>
                  </w:divsChild>
                </w:div>
                <w:div w:id="1440223591">
                  <w:marLeft w:val="0"/>
                  <w:marRight w:val="0"/>
                  <w:marTop w:val="0"/>
                  <w:marBottom w:val="0"/>
                  <w:divBdr>
                    <w:top w:val="none" w:sz="0" w:space="0" w:color="auto"/>
                    <w:left w:val="none" w:sz="0" w:space="0" w:color="auto"/>
                    <w:bottom w:val="none" w:sz="0" w:space="0" w:color="auto"/>
                    <w:right w:val="none" w:sz="0" w:space="0" w:color="auto"/>
                  </w:divBdr>
                  <w:divsChild>
                    <w:div w:id="1116870256">
                      <w:marLeft w:val="0"/>
                      <w:marRight w:val="0"/>
                      <w:marTop w:val="0"/>
                      <w:marBottom w:val="0"/>
                      <w:divBdr>
                        <w:top w:val="none" w:sz="0" w:space="0" w:color="auto"/>
                        <w:left w:val="none" w:sz="0" w:space="0" w:color="auto"/>
                        <w:bottom w:val="none" w:sz="0" w:space="0" w:color="auto"/>
                        <w:right w:val="none" w:sz="0" w:space="0" w:color="auto"/>
                      </w:divBdr>
                    </w:div>
                  </w:divsChild>
                </w:div>
                <w:div w:id="1443499654">
                  <w:marLeft w:val="0"/>
                  <w:marRight w:val="0"/>
                  <w:marTop w:val="0"/>
                  <w:marBottom w:val="0"/>
                  <w:divBdr>
                    <w:top w:val="none" w:sz="0" w:space="0" w:color="auto"/>
                    <w:left w:val="none" w:sz="0" w:space="0" w:color="auto"/>
                    <w:bottom w:val="none" w:sz="0" w:space="0" w:color="auto"/>
                    <w:right w:val="none" w:sz="0" w:space="0" w:color="auto"/>
                  </w:divBdr>
                  <w:divsChild>
                    <w:div w:id="1985424553">
                      <w:marLeft w:val="0"/>
                      <w:marRight w:val="0"/>
                      <w:marTop w:val="0"/>
                      <w:marBottom w:val="0"/>
                      <w:divBdr>
                        <w:top w:val="none" w:sz="0" w:space="0" w:color="auto"/>
                        <w:left w:val="none" w:sz="0" w:space="0" w:color="auto"/>
                        <w:bottom w:val="none" w:sz="0" w:space="0" w:color="auto"/>
                        <w:right w:val="none" w:sz="0" w:space="0" w:color="auto"/>
                      </w:divBdr>
                    </w:div>
                  </w:divsChild>
                </w:div>
                <w:div w:id="1479567881">
                  <w:marLeft w:val="0"/>
                  <w:marRight w:val="0"/>
                  <w:marTop w:val="0"/>
                  <w:marBottom w:val="0"/>
                  <w:divBdr>
                    <w:top w:val="none" w:sz="0" w:space="0" w:color="auto"/>
                    <w:left w:val="none" w:sz="0" w:space="0" w:color="auto"/>
                    <w:bottom w:val="none" w:sz="0" w:space="0" w:color="auto"/>
                    <w:right w:val="none" w:sz="0" w:space="0" w:color="auto"/>
                  </w:divBdr>
                  <w:divsChild>
                    <w:div w:id="786046046">
                      <w:marLeft w:val="0"/>
                      <w:marRight w:val="0"/>
                      <w:marTop w:val="0"/>
                      <w:marBottom w:val="0"/>
                      <w:divBdr>
                        <w:top w:val="none" w:sz="0" w:space="0" w:color="auto"/>
                        <w:left w:val="none" w:sz="0" w:space="0" w:color="auto"/>
                        <w:bottom w:val="none" w:sz="0" w:space="0" w:color="auto"/>
                        <w:right w:val="none" w:sz="0" w:space="0" w:color="auto"/>
                      </w:divBdr>
                    </w:div>
                  </w:divsChild>
                </w:div>
                <w:div w:id="1480614662">
                  <w:marLeft w:val="0"/>
                  <w:marRight w:val="0"/>
                  <w:marTop w:val="0"/>
                  <w:marBottom w:val="0"/>
                  <w:divBdr>
                    <w:top w:val="none" w:sz="0" w:space="0" w:color="auto"/>
                    <w:left w:val="none" w:sz="0" w:space="0" w:color="auto"/>
                    <w:bottom w:val="none" w:sz="0" w:space="0" w:color="auto"/>
                    <w:right w:val="none" w:sz="0" w:space="0" w:color="auto"/>
                  </w:divBdr>
                  <w:divsChild>
                    <w:div w:id="118962219">
                      <w:marLeft w:val="0"/>
                      <w:marRight w:val="0"/>
                      <w:marTop w:val="0"/>
                      <w:marBottom w:val="0"/>
                      <w:divBdr>
                        <w:top w:val="none" w:sz="0" w:space="0" w:color="auto"/>
                        <w:left w:val="none" w:sz="0" w:space="0" w:color="auto"/>
                        <w:bottom w:val="none" w:sz="0" w:space="0" w:color="auto"/>
                        <w:right w:val="none" w:sz="0" w:space="0" w:color="auto"/>
                      </w:divBdr>
                    </w:div>
                  </w:divsChild>
                </w:div>
                <w:div w:id="1487043423">
                  <w:marLeft w:val="0"/>
                  <w:marRight w:val="0"/>
                  <w:marTop w:val="0"/>
                  <w:marBottom w:val="0"/>
                  <w:divBdr>
                    <w:top w:val="none" w:sz="0" w:space="0" w:color="auto"/>
                    <w:left w:val="none" w:sz="0" w:space="0" w:color="auto"/>
                    <w:bottom w:val="none" w:sz="0" w:space="0" w:color="auto"/>
                    <w:right w:val="none" w:sz="0" w:space="0" w:color="auto"/>
                  </w:divBdr>
                  <w:divsChild>
                    <w:div w:id="932011487">
                      <w:marLeft w:val="0"/>
                      <w:marRight w:val="0"/>
                      <w:marTop w:val="0"/>
                      <w:marBottom w:val="0"/>
                      <w:divBdr>
                        <w:top w:val="none" w:sz="0" w:space="0" w:color="auto"/>
                        <w:left w:val="none" w:sz="0" w:space="0" w:color="auto"/>
                        <w:bottom w:val="none" w:sz="0" w:space="0" w:color="auto"/>
                        <w:right w:val="none" w:sz="0" w:space="0" w:color="auto"/>
                      </w:divBdr>
                    </w:div>
                  </w:divsChild>
                </w:div>
                <w:div w:id="1487436672">
                  <w:marLeft w:val="0"/>
                  <w:marRight w:val="0"/>
                  <w:marTop w:val="0"/>
                  <w:marBottom w:val="0"/>
                  <w:divBdr>
                    <w:top w:val="none" w:sz="0" w:space="0" w:color="auto"/>
                    <w:left w:val="none" w:sz="0" w:space="0" w:color="auto"/>
                    <w:bottom w:val="none" w:sz="0" w:space="0" w:color="auto"/>
                    <w:right w:val="none" w:sz="0" w:space="0" w:color="auto"/>
                  </w:divBdr>
                  <w:divsChild>
                    <w:div w:id="814879738">
                      <w:marLeft w:val="0"/>
                      <w:marRight w:val="0"/>
                      <w:marTop w:val="0"/>
                      <w:marBottom w:val="0"/>
                      <w:divBdr>
                        <w:top w:val="none" w:sz="0" w:space="0" w:color="auto"/>
                        <w:left w:val="none" w:sz="0" w:space="0" w:color="auto"/>
                        <w:bottom w:val="none" w:sz="0" w:space="0" w:color="auto"/>
                        <w:right w:val="none" w:sz="0" w:space="0" w:color="auto"/>
                      </w:divBdr>
                    </w:div>
                  </w:divsChild>
                </w:div>
                <w:div w:id="1492060517">
                  <w:marLeft w:val="0"/>
                  <w:marRight w:val="0"/>
                  <w:marTop w:val="0"/>
                  <w:marBottom w:val="0"/>
                  <w:divBdr>
                    <w:top w:val="none" w:sz="0" w:space="0" w:color="auto"/>
                    <w:left w:val="none" w:sz="0" w:space="0" w:color="auto"/>
                    <w:bottom w:val="none" w:sz="0" w:space="0" w:color="auto"/>
                    <w:right w:val="none" w:sz="0" w:space="0" w:color="auto"/>
                  </w:divBdr>
                  <w:divsChild>
                    <w:div w:id="553388432">
                      <w:marLeft w:val="0"/>
                      <w:marRight w:val="0"/>
                      <w:marTop w:val="0"/>
                      <w:marBottom w:val="0"/>
                      <w:divBdr>
                        <w:top w:val="none" w:sz="0" w:space="0" w:color="auto"/>
                        <w:left w:val="none" w:sz="0" w:space="0" w:color="auto"/>
                        <w:bottom w:val="none" w:sz="0" w:space="0" w:color="auto"/>
                        <w:right w:val="none" w:sz="0" w:space="0" w:color="auto"/>
                      </w:divBdr>
                    </w:div>
                  </w:divsChild>
                </w:div>
                <w:div w:id="1515418891">
                  <w:marLeft w:val="0"/>
                  <w:marRight w:val="0"/>
                  <w:marTop w:val="0"/>
                  <w:marBottom w:val="0"/>
                  <w:divBdr>
                    <w:top w:val="none" w:sz="0" w:space="0" w:color="auto"/>
                    <w:left w:val="none" w:sz="0" w:space="0" w:color="auto"/>
                    <w:bottom w:val="none" w:sz="0" w:space="0" w:color="auto"/>
                    <w:right w:val="none" w:sz="0" w:space="0" w:color="auto"/>
                  </w:divBdr>
                  <w:divsChild>
                    <w:div w:id="1034772272">
                      <w:marLeft w:val="0"/>
                      <w:marRight w:val="0"/>
                      <w:marTop w:val="0"/>
                      <w:marBottom w:val="0"/>
                      <w:divBdr>
                        <w:top w:val="none" w:sz="0" w:space="0" w:color="auto"/>
                        <w:left w:val="none" w:sz="0" w:space="0" w:color="auto"/>
                        <w:bottom w:val="none" w:sz="0" w:space="0" w:color="auto"/>
                        <w:right w:val="none" w:sz="0" w:space="0" w:color="auto"/>
                      </w:divBdr>
                    </w:div>
                  </w:divsChild>
                </w:div>
                <w:div w:id="1605306791">
                  <w:marLeft w:val="0"/>
                  <w:marRight w:val="0"/>
                  <w:marTop w:val="0"/>
                  <w:marBottom w:val="0"/>
                  <w:divBdr>
                    <w:top w:val="none" w:sz="0" w:space="0" w:color="auto"/>
                    <w:left w:val="none" w:sz="0" w:space="0" w:color="auto"/>
                    <w:bottom w:val="none" w:sz="0" w:space="0" w:color="auto"/>
                    <w:right w:val="none" w:sz="0" w:space="0" w:color="auto"/>
                  </w:divBdr>
                  <w:divsChild>
                    <w:div w:id="678195998">
                      <w:marLeft w:val="0"/>
                      <w:marRight w:val="0"/>
                      <w:marTop w:val="0"/>
                      <w:marBottom w:val="0"/>
                      <w:divBdr>
                        <w:top w:val="none" w:sz="0" w:space="0" w:color="auto"/>
                        <w:left w:val="none" w:sz="0" w:space="0" w:color="auto"/>
                        <w:bottom w:val="none" w:sz="0" w:space="0" w:color="auto"/>
                        <w:right w:val="none" w:sz="0" w:space="0" w:color="auto"/>
                      </w:divBdr>
                    </w:div>
                  </w:divsChild>
                </w:div>
                <w:div w:id="1615558239">
                  <w:marLeft w:val="0"/>
                  <w:marRight w:val="0"/>
                  <w:marTop w:val="0"/>
                  <w:marBottom w:val="0"/>
                  <w:divBdr>
                    <w:top w:val="none" w:sz="0" w:space="0" w:color="auto"/>
                    <w:left w:val="none" w:sz="0" w:space="0" w:color="auto"/>
                    <w:bottom w:val="none" w:sz="0" w:space="0" w:color="auto"/>
                    <w:right w:val="none" w:sz="0" w:space="0" w:color="auto"/>
                  </w:divBdr>
                  <w:divsChild>
                    <w:div w:id="1675569711">
                      <w:marLeft w:val="0"/>
                      <w:marRight w:val="0"/>
                      <w:marTop w:val="0"/>
                      <w:marBottom w:val="0"/>
                      <w:divBdr>
                        <w:top w:val="none" w:sz="0" w:space="0" w:color="auto"/>
                        <w:left w:val="none" w:sz="0" w:space="0" w:color="auto"/>
                        <w:bottom w:val="none" w:sz="0" w:space="0" w:color="auto"/>
                        <w:right w:val="none" w:sz="0" w:space="0" w:color="auto"/>
                      </w:divBdr>
                    </w:div>
                  </w:divsChild>
                </w:div>
                <w:div w:id="1626041899">
                  <w:marLeft w:val="0"/>
                  <w:marRight w:val="0"/>
                  <w:marTop w:val="0"/>
                  <w:marBottom w:val="0"/>
                  <w:divBdr>
                    <w:top w:val="none" w:sz="0" w:space="0" w:color="auto"/>
                    <w:left w:val="none" w:sz="0" w:space="0" w:color="auto"/>
                    <w:bottom w:val="none" w:sz="0" w:space="0" w:color="auto"/>
                    <w:right w:val="none" w:sz="0" w:space="0" w:color="auto"/>
                  </w:divBdr>
                  <w:divsChild>
                    <w:div w:id="1551769665">
                      <w:marLeft w:val="0"/>
                      <w:marRight w:val="0"/>
                      <w:marTop w:val="0"/>
                      <w:marBottom w:val="0"/>
                      <w:divBdr>
                        <w:top w:val="none" w:sz="0" w:space="0" w:color="auto"/>
                        <w:left w:val="none" w:sz="0" w:space="0" w:color="auto"/>
                        <w:bottom w:val="none" w:sz="0" w:space="0" w:color="auto"/>
                        <w:right w:val="none" w:sz="0" w:space="0" w:color="auto"/>
                      </w:divBdr>
                    </w:div>
                  </w:divsChild>
                </w:div>
                <w:div w:id="1714386575">
                  <w:marLeft w:val="0"/>
                  <w:marRight w:val="0"/>
                  <w:marTop w:val="0"/>
                  <w:marBottom w:val="0"/>
                  <w:divBdr>
                    <w:top w:val="none" w:sz="0" w:space="0" w:color="auto"/>
                    <w:left w:val="none" w:sz="0" w:space="0" w:color="auto"/>
                    <w:bottom w:val="none" w:sz="0" w:space="0" w:color="auto"/>
                    <w:right w:val="none" w:sz="0" w:space="0" w:color="auto"/>
                  </w:divBdr>
                  <w:divsChild>
                    <w:div w:id="1096754098">
                      <w:marLeft w:val="0"/>
                      <w:marRight w:val="0"/>
                      <w:marTop w:val="0"/>
                      <w:marBottom w:val="0"/>
                      <w:divBdr>
                        <w:top w:val="none" w:sz="0" w:space="0" w:color="auto"/>
                        <w:left w:val="none" w:sz="0" w:space="0" w:color="auto"/>
                        <w:bottom w:val="none" w:sz="0" w:space="0" w:color="auto"/>
                        <w:right w:val="none" w:sz="0" w:space="0" w:color="auto"/>
                      </w:divBdr>
                    </w:div>
                  </w:divsChild>
                </w:div>
                <w:div w:id="1763797095">
                  <w:marLeft w:val="0"/>
                  <w:marRight w:val="0"/>
                  <w:marTop w:val="0"/>
                  <w:marBottom w:val="0"/>
                  <w:divBdr>
                    <w:top w:val="none" w:sz="0" w:space="0" w:color="auto"/>
                    <w:left w:val="none" w:sz="0" w:space="0" w:color="auto"/>
                    <w:bottom w:val="none" w:sz="0" w:space="0" w:color="auto"/>
                    <w:right w:val="none" w:sz="0" w:space="0" w:color="auto"/>
                  </w:divBdr>
                  <w:divsChild>
                    <w:div w:id="570503064">
                      <w:marLeft w:val="0"/>
                      <w:marRight w:val="0"/>
                      <w:marTop w:val="0"/>
                      <w:marBottom w:val="0"/>
                      <w:divBdr>
                        <w:top w:val="none" w:sz="0" w:space="0" w:color="auto"/>
                        <w:left w:val="none" w:sz="0" w:space="0" w:color="auto"/>
                        <w:bottom w:val="none" w:sz="0" w:space="0" w:color="auto"/>
                        <w:right w:val="none" w:sz="0" w:space="0" w:color="auto"/>
                      </w:divBdr>
                    </w:div>
                  </w:divsChild>
                </w:div>
                <w:div w:id="1781414346">
                  <w:marLeft w:val="0"/>
                  <w:marRight w:val="0"/>
                  <w:marTop w:val="0"/>
                  <w:marBottom w:val="0"/>
                  <w:divBdr>
                    <w:top w:val="none" w:sz="0" w:space="0" w:color="auto"/>
                    <w:left w:val="none" w:sz="0" w:space="0" w:color="auto"/>
                    <w:bottom w:val="none" w:sz="0" w:space="0" w:color="auto"/>
                    <w:right w:val="none" w:sz="0" w:space="0" w:color="auto"/>
                  </w:divBdr>
                  <w:divsChild>
                    <w:div w:id="1933854381">
                      <w:marLeft w:val="0"/>
                      <w:marRight w:val="0"/>
                      <w:marTop w:val="0"/>
                      <w:marBottom w:val="0"/>
                      <w:divBdr>
                        <w:top w:val="none" w:sz="0" w:space="0" w:color="auto"/>
                        <w:left w:val="none" w:sz="0" w:space="0" w:color="auto"/>
                        <w:bottom w:val="none" w:sz="0" w:space="0" w:color="auto"/>
                        <w:right w:val="none" w:sz="0" w:space="0" w:color="auto"/>
                      </w:divBdr>
                    </w:div>
                  </w:divsChild>
                </w:div>
                <w:div w:id="1808431513">
                  <w:marLeft w:val="0"/>
                  <w:marRight w:val="0"/>
                  <w:marTop w:val="0"/>
                  <w:marBottom w:val="0"/>
                  <w:divBdr>
                    <w:top w:val="none" w:sz="0" w:space="0" w:color="auto"/>
                    <w:left w:val="none" w:sz="0" w:space="0" w:color="auto"/>
                    <w:bottom w:val="none" w:sz="0" w:space="0" w:color="auto"/>
                    <w:right w:val="none" w:sz="0" w:space="0" w:color="auto"/>
                  </w:divBdr>
                  <w:divsChild>
                    <w:div w:id="15079712">
                      <w:marLeft w:val="0"/>
                      <w:marRight w:val="0"/>
                      <w:marTop w:val="0"/>
                      <w:marBottom w:val="0"/>
                      <w:divBdr>
                        <w:top w:val="none" w:sz="0" w:space="0" w:color="auto"/>
                        <w:left w:val="none" w:sz="0" w:space="0" w:color="auto"/>
                        <w:bottom w:val="none" w:sz="0" w:space="0" w:color="auto"/>
                        <w:right w:val="none" w:sz="0" w:space="0" w:color="auto"/>
                      </w:divBdr>
                    </w:div>
                  </w:divsChild>
                </w:div>
                <w:div w:id="1816415835">
                  <w:marLeft w:val="0"/>
                  <w:marRight w:val="0"/>
                  <w:marTop w:val="0"/>
                  <w:marBottom w:val="0"/>
                  <w:divBdr>
                    <w:top w:val="none" w:sz="0" w:space="0" w:color="auto"/>
                    <w:left w:val="none" w:sz="0" w:space="0" w:color="auto"/>
                    <w:bottom w:val="none" w:sz="0" w:space="0" w:color="auto"/>
                    <w:right w:val="none" w:sz="0" w:space="0" w:color="auto"/>
                  </w:divBdr>
                  <w:divsChild>
                    <w:div w:id="1932472553">
                      <w:marLeft w:val="0"/>
                      <w:marRight w:val="0"/>
                      <w:marTop w:val="0"/>
                      <w:marBottom w:val="0"/>
                      <w:divBdr>
                        <w:top w:val="none" w:sz="0" w:space="0" w:color="auto"/>
                        <w:left w:val="none" w:sz="0" w:space="0" w:color="auto"/>
                        <w:bottom w:val="none" w:sz="0" w:space="0" w:color="auto"/>
                        <w:right w:val="none" w:sz="0" w:space="0" w:color="auto"/>
                      </w:divBdr>
                    </w:div>
                  </w:divsChild>
                </w:div>
                <w:div w:id="1878934168">
                  <w:marLeft w:val="0"/>
                  <w:marRight w:val="0"/>
                  <w:marTop w:val="0"/>
                  <w:marBottom w:val="0"/>
                  <w:divBdr>
                    <w:top w:val="none" w:sz="0" w:space="0" w:color="auto"/>
                    <w:left w:val="none" w:sz="0" w:space="0" w:color="auto"/>
                    <w:bottom w:val="none" w:sz="0" w:space="0" w:color="auto"/>
                    <w:right w:val="none" w:sz="0" w:space="0" w:color="auto"/>
                  </w:divBdr>
                  <w:divsChild>
                    <w:div w:id="1641305617">
                      <w:marLeft w:val="0"/>
                      <w:marRight w:val="0"/>
                      <w:marTop w:val="0"/>
                      <w:marBottom w:val="0"/>
                      <w:divBdr>
                        <w:top w:val="none" w:sz="0" w:space="0" w:color="auto"/>
                        <w:left w:val="none" w:sz="0" w:space="0" w:color="auto"/>
                        <w:bottom w:val="none" w:sz="0" w:space="0" w:color="auto"/>
                        <w:right w:val="none" w:sz="0" w:space="0" w:color="auto"/>
                      </w:divBdr>
                    </w:div>
                  </w:divsChild>
                </w:div>
                <w:div w:id="1896820171">
                  <w:marLeft w:val="0"/>
                  <w:marRight w:val="0"/>
                  <w:marTop w:val="0"/>
                  <w:marBottom w:val="0"/>
                  <w:divBdr>
                    <w:top w:val="none" w:sz="0" w:space="0" w:color="auto"/>
                    <w:left w:val="none" w:sz="0" w:space="0" w:color="auto"/>
                    <w:bottom w:val="none" w:sz="0" w:space="0" w:color="auto"/>
                    <w:right w:val="none" w:sz="0" w:space="0" w:color="auto"/>
                  </w:divBdr>
                  <w:divsChild>
                    <w:div w:id="1620916955">
                      <w:marLeft w:val="0"/>
                      <w:marRight w:val="0"/>
                      <w:marTop w:val="0"/>
                      <w:marBottom w:val="0"/>
                      <w:divBdr>
                        <w:top w:val="none" w:sz="0" w:space="0" w:color="auto"/>
                        <w:left w:val="none" w:sz="0" w:space="0" w:color="auto"/>
                        <w:bottom w:val="none" w:sz="0" w:space="0" w:color="auto"/>
                        <w:right w:val="none" w:sz="0" w:space="0" w:color="auto"/>
                      </w:divBdr>
                    </w:div>
                  </w:divsChild>
                </w:div>
                <w:div w:id="1911844868">
                  <w:marLeft w:val="0"/>
                  <w:marRight w:val="0"/>
                  <w:marTop w:val="0"/>
                  <w:marBottom w:val="0"/>
                  <w:divBdr>
                    <w:top w:val="none" w:sz="0" w:space="0" w:color="auto"/>
                    <w:left w:val="none" w:sz="0" w:space="0" w:color="auto"/>
                    <w:bottom w:val="none" w:sz="0" w:space="0" w:color="auto"/>
                    <w:right w:val="none" w:sz="0" w:space="0" w:color="auto"/>
                  </w:divBdr>
                  <w:divsChild>
                    <w:div w:id="94524355">
                      <w:marLeft w:val="0"/>
                      <w:marRight w:val="0"/>
                      <w:marTop w:val="0"/>
                      <w:marBottom w:val="0"/>
                      <w:divBdr>
                        <w:top w:val="none" w:sz="0" w:space="0" w:color="auto"/>
                        <w:left w:val="none" w:sz="0" w:space="0" w:color="auto"/>
                        <w:bottom w:val="none" w:sz="0" w:space="0" w:color="auto"/>
                        <w:right w:val="none" w:sz="0" w:space="0" w:color="auto"/>
                      </w:divBdr>
                    </w:div>
                  </w:divsChild>
                </w:div>
                <w:div w:id="1912814058">
                  <w:marLeft w:val="0"/>
                  <w:marRight w:val="0"/>
                  <w:marTop w:val="0"/>
                  <w:marBottom w:val="0"/>
                  <w:divBdr>
                    <w:top w:val="none" w:sz="0" w:space="0" w:color="auto"/>
                    <w:left w:val="none" w:sz="0" w:space="0" w:color="auto"/>
                    <w:bottom w:val="none" w:sz="0" w:space="0" w:color="auto"/>
                    <w:right w:val="none" w:sz="0" w:space="0" w:color="auto"/>
                  </w:divBdr>
                  <w:divsChild>
                    <w:div w:id="127171382">
                      <w:marLeft w:val="0"/>
                      <w:marRight w:val="0"/>
                      <w:marTop w:val="0"/>
                      <w:marBottom w:val="0"/>
                      <w:divBdr>
                        <w:top w:val="none" w:sz="0" w:space="0" w:color="auto"/>
                        <w:left w:val="none" w:sz="0" w:space="0" w:color="auto"/>
                        <w:bottom w:val="none" w:sz="0" w:space="0" w:color="auto"/>
                        <w:right w:val="none" w:sz="0" w:space="0" w:color="auto"/>
                      </w:divBdr>
                    </w:div>
                  </w:divsChild>
                </w:div>
                <w:div w:id="1932155292">
                  <w:marLeft w:val="0"/>
                  <w:marRight w:val="0"/>
                  <w:marTop w:val="0"/>
                  <w:marBottom w:val="0"/>
                  <w:divBdr>
                    <w:top w:val="none" w:sz="0" w:space="0" w:color="auto"/>
                    <w:left w:val="none" w:sz="0" w:space="0" w:color="auto"/>
                    <w:bottom w:val="none" w:sz="0" w:space="0" w:color="auto"/>
                    <w:right w:val="none" w:sz="0" w:space="0" w:color="auto"/>
                  </w:divBdr>
                  <w:divsChild>
                    <w:div w:id="454522321">
                      <w:marLeft w:val="0"/>
                      <w:marRight w:val="0"/>
                      <w:marTop w:val="0"/>
                      <w:marBottom w:val="0"/>
                      <w:divBdr>
                        <w:top w:val="none" w:sz="0" w:space="0" w:color="auto"/>
                        <w:left w:val="none" w:sz="0" w:space="0" w:color="auto"/>
                        <w:bottom w:val="none" w:sz="0" w:space="0" w:color="auto"/>
                        <w:right w:val="none" w:sz="0" w:space="0" w:color="auto"/>
                      </w:divBdr>
                    </w:div>
                  </w:divsChild>
                </w:div>
                <w:div w:id="1946426221">
                  <w:marLeft w:val="0"/>
                  <w:marRight w:val="0"/>
                  <w:marTop w:val="0"/>
                  <w:marBottom w:val="0"/>
                  <w:divBdr>
                    <w:top w:val="none" w:sz="0" w:space="0" w:color="auto"/>
                    <w:left w:val="none" w:sz="0" w:space="0" w:color="auto"/>
                    <w:bottom w:val="none" w:sz="0" w:space="0" w:color="auto"/>
                    <w:right w:val="none" w:sz="0" w:space="0" w:color="auto"/>
                  </w:divBdr>
                  <w:divsChild>
                    <w:div w:id="721057780">
                      <w:marLeft w:val="0"/>
                      <w:marRight w:val="0"/>
                      <w:marTop w:val="0"/>
                      <w:marBottom w:val="0"/>
                      <w:divBdr>
                        <w:top w:val="none" w:sz="0" w:space="0" w:color="auto"/>
                        <w:left w:val="none" w:sz="0" w:space="0" w:color="auto"/>
                        <w:bottom w:val="none" w:sz="0" w:space="0" w:color="auto"/>
                        <w:right w:val="none" w:sz="0" w:space="0" w:color="auto"/>
                      </w:divBdr>
                    </w:div>
                  </w:divsChild>
                </w:div>
                <w:div w:id="2075158462">
                  <w:marLeft w:val="0"/>
                  <w:marRight w:val="0"/>
                  <w:marTop w:val="0"/>
                  <w:marBottom w:val="0"/>
                  <w:divBdr>
                    <w:top w:val="none" w:sz="0" w:space="0" w:color="auto"/>
                    <w:left w:val="none" w:sz="0" w:space="0" w:color="auto"/>
                    <w:bottom w:val="none" w:sz="0" w:space="0" w:color="auto"/>
                    <w:right w:val="none" w:sz="0" w:space="0" w:color="auto"/>
                  </w:divBdr>
                  <w:divsChild>
                    <w:div w:id="298999347">
                      <w:marLeft w:val="0"/>
                      <w:marRight w:val="0"/>
                      <w:marTop w:val="0"/>
                      <w:marBottom w:val="0"/>
                      <w:divBdr>
                        <w:top w:val="none" w:sz="0" w:space="0" w:color="auto"/>
                        <w:left w:val="none" w:sz="0" w:space="0" w:color="auto"/>
                        <w:bottom w:val="none" w:sz="0" w:space="0" w:color="auto"/>
                        <w:right w:val="none" w:sz="0" w:space="0" w:color="auto"/>
                      </w:divBdr>
                    </w:div>
                  </w:divsChild>
                </w:div>
                <w:div w:id="2088572221">
                  <w:marLeft w:val="0"/>
                  <w:marRight w:val="0"/>
                  <w:marTop w:val="0"/>
                  <w:marBottom w:val="0"/>
                  <w:divBdr>
                    <w:top w:val="none" w:sz="0" w:space="0" w:color="auto"/>
                    <w:left w:val="none" w:sz="0" w:space="0" w:color="auto"/>
                    <w:bottom w:val="none" w:sz="0" w:space="0" w:color="auto"/>
                    <w:right w:val="none" w:sz="0" w:space="0" w:color="auto"/>
                  </w:divBdr>
                  <w:divsChild>
                    <w:div w:id="1735159102">
                      <w:marLeft w:val="0"/>
                      <w:marRight w:val="0"/>
                      <w:marTop w:val="0"/>
                      <w:marBottom w:val="0"/>
                      <w:divBdr>
                        <w:top w:val="none" w:sz="0" w:space="0" w:color="auto"/>
                        <w:left w:val="none" w:sz="0" w:space="0" w:color="auto"/>
                        <w:bottom w:val="none" w:sz="0" w:space="0" w:color="auto"/>
                        <w:right w:val="none" w:sz="0" w:space="0" w:color="auto"/>
                      </w:divBdr>
                    </w:div>
                  </w:divsChild>
                </w:div>
                <w:div w:id="2132243648">
                  <w:marLeft w:val="0"/>
                  <w:marRight w:val="0"/>
                  <w:marTop w:val="0"/>
                  <w:marBottom w:val="0"/>
                  <w:divBdr>
                    <w:top w:val="none" w:sz="0" w:space="0" w:color="auto"/>
                    <w:left w:val="none" w:sz="0" w:space="0" w:color="auto"/>
                    <w:bottom w:val="none" w:sz="0" w:space="0" w:color="auto"/>
                    <w:right w:val="none" w:sz="0" w:space="0" w:color="auto"/>
                  </w:divBdr>
                  <w:divsChild>
                    <w:div w:id="1847164026">
                      <w:marLeft w:val="0"/>
                      <w:marRight w:val="0"/>
                      <w:marTop w:val="0"/>
                      <w:marBottom w:val="0"/>
                      <w:divBdr>
                        <w:top w:val="none" w:sz="0" w:space="0" w:color="auto"/>
                        <w:left w:val="none" w:sz="0" w:space="0" w:color="auto"/>
                        <w:bottom w:val="none" w:sz="0" w:space="0" w:color="auto"/>
                        <w:right w:val="none" w:sz="0" w:space="0" w:color="auto"/>
                      </w:divBdr>
                    </w:div>
                  </w:divsChild>
                </w:div>
                <w:div w:id="2133598292">
                  <w:marLeft w:val="0"/>
                  <w:marRight w:val="0"/>
                  <w:marTop w:val="0"/>
                  <w:marBottom w:val="0"/>
                  <w:divBdr>
                    <w:top w:val="none" w:sz="0" w:space="0" w:color="auto"/>
                    <w:left w:val="none" w:sz="0" w:space="0" w:color="auto"/>
                    <w:bottom w:val="none" w:sz="0" w:space="0" w:color="auto"/>
                    <w:right w:val="none" w:sz="0" w:space="0" w:color="auto"/>
                  </w:divBdr>
                  <w:divsChild>
                    <w:div w:id="1655067297">
                      <w:marLeft w:val="0"/>
                      <w:marRight w:val="0"/>
                      <w:marTop w:val="0"/>
                      <w:marBottom w:val="0"/>
                      <w:divBdr>
                        <w:top w:val="none" w:sz="0" w:space="0" w:color="auto"/>
                        <w:left w:val="none" w:sz="0" w:space="0" w:color="auto"/>
                        <w:bottom w:val="none" w:sz="0" w:space="0" w:color="auto"/>
                        <w:right w:val="none" w:sz="0" w:space="0" w:color="auto"/>
                      </w:divBdr>
                    </w:div>
                  </w:divsChild>
                </w:div>
                <w:div w:id="2145348932">
                  <w:marLeft w:val="0"/>
                  <w:marRight w:val="0"/>
                  <w:marTop w:val="0"/>
                  <w:marBottom w:val="0"/>
                  <w:divBdr>
                    <w:top w:val="none" w:sz="0" w:space="0" w:color="auto"/>
                    <w:left w:val="none" w:sz="0" w:space="0" w:color="auto"/>
                    <w:bottom w:val="none" w:sz="0" w:space="0" w:color="auto"/>
                    <w:right w:val="none" w:sz="0" w:space="0" w:color="auto"/>
                  </w:divBdr>
                  <w:divsChild>
                    <w:div w:id="113797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3889532">
      <w:bodyDiv w:val="1"/>
      <w:marLeft w:val="0"/>
      <w:marRight w:val="0"/>
      <w:marTop w:val="0"/>
      <w:marBottom w:val="0"/>
      <w:divBdr>
        <w:top w:val="none" w:sz="0" w:space="0" w:color="auto"/>
        <w:left w:val="none" w:sz="0" w:space="0" w:color="auto"/>
        <w:bottom w:val="none" w:sz="0" w:space="0" w:color="auto"/>
        <w:right w:val="none" w:sz="0" w:space="0" w:color="auto"/>
      </w:divBdr>
      <w:divsChild>
        <w:div w:id="356585314">
          <w:marLeft w:val="0"/>
          <w:marRight w:val="0"/>
          <w:marTop w:val="0"/>
          <w:marBottom w:val="0"/>
          <w:divBdr>
            <w:top w:val="none" w:sz="0" w:space="0" w:color="auto"/>
            <w:left w:val="none" w:sz="0" w:space="0" w:color="auto"/>
            <w:bottom w:val="none" w:sz="0" w:space="0" w:color="auto"/>
            <w:right w:val="none" w:sz="0" w:space="0" w:color="auto"/>
          </w:divBdr>
        </w:div>
        <w:div w:id="831021807">
          <w:marLeft w:val="0"/>
          <w:marRight w:val="0"/>
          <w:marTop w:val="0"/>
          <w:marBottom w:val="0"/>
          <w:divBdr>
            <w:top w:val="none" w:sz="0" w:space="0" w:color="auto"/>
            <w:left w:val="none" w:sz="0" w:space="0" w:color="auto"/>
            <w:bottom w:val="none" w:sz="0" w:space="0" w:color="auto"/>
            <w:right w:val="none" w:sz="0" w:space="0" w:color="auto"/>
          </w:divBdr>
        </w:div>
        <w:div w:id="1587693567">
          <w:marLeft w:val="0"/>
          <w:marRight w:val="0"/>
          <w:marTop w:val="0"/>
          <w:marBottom w:val="0"/>
          <w:divBdr>
            <w:top w:val="none" w:sz="0" w:space="0" w:color="auto"/>
            <w:left w:val="none" w:sz="0" w:space="0" w:color="auto"/>
            <w:bottom w:val="none" w:sz="0" w:space="0" w:color="auto"/>
            <w:right w:val="none" w:sz="0" w:space="0" w:color="auto"/>
          </w:divBdr>
        </w:div>
      </w:divsChild>
    </w:div>
    <w:div w:id="789862544">
      <w:bodyDiv w:val="1"/>
      <w:marLeft w:val="0"/>
      <w:marRight w:val="0"/>
      <w:marTop w:val="0"/>
      <w:marBottom w:val="0"/>
      <w:divBdr>
        <w:top w:val="none" w:sz="0" w:space="0" w:color="auto"/>
        <w:left w:val="none" w:sz="0" w:space="0" w:color="auto"/>
        <w:bottom w:val="none" w:sz="0" w:space="0" w:color="auto"/>
        <w:right w:val="none" w:sz="0" w:space="0" w:color="auto"/>
      </w:divBdr>
      <w:divsChild>
        <w:div w:id="31804584">
          <w:marLeft w:val="0"/>
          <w:marRight w:val="0"/>
          <w:marTop w:val="0"/>
          <w:marBottom w:val="0"/>
          <w:divBdr>
            <w:top w:val="none" w:sz="0" w:space="0" w:color="auto"/>
            <w:left w:val="none" w:sz="0" w:space="0" w:color="auto"/>
            <w:bottom w:val="none" w:sz="0" w:space="0" w:color="auto"/>
            <w:right w:val="none" w:sz="0" w:space="0" w:color="auto"/>
          </w:divBdr>
        </w:div>
        <w:div w:id="103498479">
          <w:marLeft w:val="0"/>
          <w:marRight w:val="0"/>
          <w:marTop w:val="0"/>
          <w:marBottom w:val="0"/>
          <w:divBdr>
            <w:top w:val="none" w:sz="0" w:space="0" w:color="auto"/>
            <w:left w:val="none" w:sz="0" w:space="0" w:color="auto"/>
            <w:bottom w:val="none" w:sz="0" w:space="0" w:color="auto"/>
            <w:right w:val="none" w:sz="0" w:space="0" w:color="auto"/>
          </w:divBdr>
          <w:divsChild>
            <w:div w:id="282687647">
              <w:marLeft w:val="-75"/>
              <w:marRight w:val="0"/>
              <w:marTop w:val="30"/>
              <w:marBottom w:val="30"/>
              <w:divBdr>
                <w:top w:val="none" w:sz="0" w:space="0" w:color="auto"/>
                <w:left w:val="none" w:sz="0" w:space="0" w:color="auto"/>
                <w:bottom w:val="none" w:sz="0" w:space="0" w:color="auto"/>
                <w:right w:val="none" w:sz="0" w:space="0" w:color="auto"/>
              </w:divBdr>
              <w:divsChild>
                <w:div w:id="18047309">
                  <w:marLeft w:val="0"/>
                  <w:marRight w:val="0"/>
                  <w:marTop w:val="0"/>
                  <w:marBottom w:val="0"/>
                  <w:divBdr>
                    <w:top w:val="none" w:sz="0" w:space="0" w:color="auto"/>
                    <w:left w:val="none" w:sz="0" w:space="0" w:color="auto"/>
                    <w:bottom w:val="none" w:sz="0" w:space="0" w:color="auto"/>
                    <w:right w:val="none" w:sz="0" w:space="0" w:color="auto"/>
                  </w:divBdr>
                  <w:divsChild>
                    <w:div w:id="635306514">
                      <w:marLeft w:val="0"/>
                      <w:marRight w:val="0"/>
                      <w:marTop w:val="0"/>
                      <w:marBottom w:val="0"/>
                      <w:divBdr>
                        <w:top w:val="none" w:sz="0" w:space="0" w:color="auto"/>
                        <w:left w:val="none" w:sz="0" w:space="0" w:color="auto"/>
                        <w:bottom w:val="none" w:sz="0" w:space="0" w:color="auto"/>
                        <w:right w:val="none" w:sz="0" w:space="0" w:color="auto"/>
                      </w:divBdr>
                    </w:div>
                  </w:divsChild>
                </w:div>
                <w:div w:id="19281062">
                  <w:marLeft w:val="0"/>
                  <w:marRight w:val="0"/>
                  <w:marTop w:val="0"/>
                  <w:marBottom w:val="0"/>
                  <w:divBdr>
                    <w:top w:val="none" w:sz="0" w:space="0" w:color="auto"/>
                    <w:left w:val="none" w:sz="0" w:space="0" w:color="auto"/>
                    <w:bottom w:val="none" w:sz="0" w:space="0" w:color="auto"/>
                    <w:right w:val="none" w:sz="0" w:space="0" w:color="auto"/>
                  </w:divBdr>
                  <w:divsChild>
                    <w:div w:id="846596834">
                      <w:marLeft w:val="0"/>
                      <w:marRight w:val="0"/>
                      <w:marTop w:val="0"/>
                      <w:marBottom w:val="0"/>
                      <w:divBdr>
                        <w:top w:val="none" w:sz="0" w:space="0" w:color="auto"/>
                        <w:left w:val="none" w:sz="0" w:space="0" w:color="auto"/>
                        <w:bottom w:val="none" w:sz="0" w:space="0" w:color="auto"/>
                        <w:right w:val="none" w:sz="0" w:space="0" w:color="auto"/>
                      </w:divBdr>
                    </w:div>
                  </w:divsChild>
                </w:div>
                <w:div w:id="23212663">
                  <w:marLeft w:val="0"/>
                  <w:marRight w:val="0"/>
                  <w:marTop w:val="0"/>
                  <w:marBottom w:val="0"/>
                  <w:divBdr>
                    <w:top w:val="none" w:sz="0" w:space="0" w:color="auto"/>
                    <w:left w:val="none" w:sz="0" w:space="0" w:color="auto"/>
                    <w:bottom w:val="none" w:sz="0" w:space="0" w:color="auto"/>
                    <w:right w:val="none" w:sz="0" w:space="0" w:color="auto"/>
                  </w:divBdr>
                  <w:divsChild>
                    <w:div w:id="1589579770">
                      <w:marLeft w:val="0"/>
                      <w:marRight w:val="0"/>
                      <w:marTop w:val="0"/>
                      <w:marBottom w:val="0"/>
                      <w:divBdr>
                        <w:top w:val="none" w:sz="0" w:space="0" w:color="auto"/>
                        <w:left w:val="none" w:sz="0" w:space="0" w:color="auto"/>
                        <w:bottom w:val="none" w:sz="0" w:space="0" w:color="auto"/>
                        <w:right w:val="none" w:sz="0" w:space="0" w:color="auto"/>
                      </w:divBdr>
                    </w:div>
                  </w:divsChild>
                </w:div>
                <w:div w:id="57869402">
                  <w:marLeft w:val="0"/>
                  <w:marRight w:val="0"/>
                  <w:marTop w:val="0"/>
                  <w:marBottom w:val="0"/>
                  <w:divBdr>
                    <w:top w:val="none" w:sz="0" w:space="0" w:color="auto"/>
                    <w:left w:val="none" w:sz="0" w:space="0" w:color="auto"/>
                    <w:bottom w:val="none" w:sz="0" w:space="0" w:color="auto"/>
                    <w:right w:val="none" w:sz="0" w:space="0" w:color="auto"/>
                  </w:divBdr>
                  <w:divsChild>
                    <w:div w:id="889147581">
                      <w:marLeft w:val="0"/>
                      <w:marRight w:val="0"/>
                      <w:marTop w:val="0"/>
                      <w:marBottom w:val="0"/>
                      <w:divBdr>
                        <w:top w:val="none" w:sz="0" w:space="0" w:color="auto"/>
                        <w:left w:val="none" w:sz="0" w:space="0" w:color="auto"/>
                        <w:bottom w:val="none" w:sz="0" w:space="0" w:color="auto"/>
                        <w:right w:val="none" w:sz="0" w:space="0" w:color="auto"/>
                      </w:divBdr>
                    </w:div>
                  </w:divsChild>
                </w:div>
                <w:div w:id="65998008">
                  <w:marLeft w:val="0"/>
                  <w:marRight w:val="0"/>
                  <w:marTop w:val="0"/>
                  <w:marBottom w:val="0"/>
                  <w:divBdr>
                    <w:top w:val="none" w:sz="0" w:space="0" w:color="auto"/>
                    <w:left w:val="none" w:sz="0" w:space="0" w:color="auto"/>
                    <w:bottom w:val="none" w:sz="0" w:space="0" w:color="auto"/>
                    <w:right w:val="none" w:sz="0" w:space="0" w:color="auto"/>
                  </w:divBdr>
                  <w:divsChild>
                    <w:div w:id="1489131950">
                      <w:marLeft w:val="0"/>
                      <w:marRight w:val="0"/>
                      <w:marTop w:val="0"/>
                      <w:marBottom w:val="0"/>
                      <w:divBdr>
                        <w:top w:val="none" w:sz="0" w:space="0" w:color="auto"/>
                        <w:left w:val="none" w:sz="0" w:space="0" w:color="auto"/>
                        <w:bottom w:val="none" w:sz="0" w:space="0" w:color="auto"/>
                        <w:right w:val="none" w:sz="0" w:space="0" w:color="auto"/>
                      </w:divBdr>
                    </w:div>
                  </w:divsChild>
                </w:div>
                <w:div w:id="72701414">
                  <w:marLeft w:val="0"/>
                  <w:marRight w:val="0"/>
                  <w:marTop w:val="0"/>
                  <w:marBottom w:val="0"/>
                  <w:divBdr>
                    <w:top w:val="none" w:sz="0" w:space="0" w:color="auto"/>
                    <w:left w:val="none" w:sz="0" w:space="0" w:color="auto"/>
                    <w:bottom w:val="none" w:sz="0" w:space="0" w:color="auto"/>
                    <w:right w:val="none" w:sz="0" w:space="0" w:color="auto"/>
                  </w:divBdr>
                  <w:divsChild>
                    <w:div w:id="1517890136">
                      <w:marLeft w:val="0"/>
                      <w:marRight w:val="0"/>
                      <w:marTop w:val="0"/>
                      <w:marBottom w:val="0"/>
                      <w:divBdr>
                        <w:top w:val="none" w:sz="0" w:space="0" w:color="auto"/>
                        <w:left w:val="none" w:sz="0" w:space="0" w:color="auto"/>
                        <w:bottom w:val="none" w:sz="0" w:space="0" w:color="auto"/>
                        <w:right w:val="none" w:sz="0" w:space="0" w:color="auto"/>
                      </w:divBdr>
                    </w:div>
                  </w:divsChild>
                </w:div>
                <w:div w:id="80182103">
                  <w:marLeft w:val="0"/>
                  <w:marRight w:val="0"/>
                  <w:marTop w:val="0"/>
                  <w:marBottom w:val="0"/>
                  <w:divBdr>
                    <w:top w:val="none" w:sz="0" w:space="0" w:color="auto"/>
                    <w:left w:val="none" w:sz="0" w:space="0" w:color="auto"/>
                    <w:bottom w:val="none" w:sz="0" w:space="0" w:color="auto"/>
                    <w:right w:val="none" w:sz="0" w:space="0" w:color="auto"/>
                  </w:divBdr>
                  <w:divsChild>
                    <w:div w:id="369689096">
                      <w:marLeft w:val="0"/>
                      <w:marRight w:val="0"/>
                      <w:marTop w:val="0"/>
                      <w:marBottom w:val="0"/>
                      <w:divBdr>
                        <w:top w:val="none" w:sz="0" w:space="0" w:color="auto"/>
                        <w:left w:val="none" w:sz="0" w:space="0" w:color="auto"/>
                        <w:bottom w:val="none" w:sz="0" w:space="0" w:color="auto"/>
                        <w:right w:val="none" w:sz="0" w:space="0" w:color="auto"/>
                      </w:divBdr>
                    </w:div>
                  </w:divsChild>
                </w:div>
                <w:div w:id="88277296">
                  <w:marLeft w:val="0"/>
                  <w:marRight w:val="0"/>
                  <w:marTop w:val="0"/>
                  <w:marBottom w:val="0"/>
                  <w:divBdr>
                    <w:top w:val="none" w:sz="0" w:space="0" w:color="auto"/>
                    <w:left w:val="none" w:sz="0" w:space="0" w:color="auto"/>
                    <w:bottom w:val="none" w:sz="0" w:space="0" w:color="auto"/>
                    <w:right w:val="none" w:sz="0" w:space="0" w:color="auto"/>
                  </w:divBdr>
                  <w:divsChild>
                    <w:div w:id="1212838670">
                      <w:marLeft w:val="0"/>
                      <w:marRight w:val="0"/>
                      <w:marTop w:val="0"/>
                      <w:marBottom w:val="0"/>
                      <w:divBdr>
                        <w:top w:val="none" w:sz="0" w:space="0" w:color="auto"/>
                        <w:left w:val="none" w:sz="0" w:space="0" w:color="auto"/>
                        <w:bottom w:val="none" w:sz="0" w:space="0" w:color="auto"/>
                        <w:right w:val="none" w:sz="0" w:space="0" w:color="auto"/>
                      </w:divBdr>
                    </w:div>
                  </w:divsChild>
                </w:div>
                <w:div w:id="125468253">
                  <w:marLeft w:val="0"/>
                  <w:marRight w:val="0"/>
                  <w:marTop w:val="0"/>
                  <w:marBottom w:val="0"/>
                  <w:divBdr>
                    <w:top w:val="none" w:sz="0" w:space="0" w:color="auto"/>
                    <w:left w:val="none" w:sz="0" w:space="0" w:color="auto"/>
                    <w:bottom w:val="none" w:sz="0" w:space="0" w:color="auto"/>
                    <w:right w:val="none" w:sz="0" w:space="0" w:color="auto"/>
                  </w:divBdr>
                  <w:divsChild>
                    <w:div w:id="1789082385">
                      <w:marLeft w:val="0"/>
                      <w:marRight w:val="0"/>
                      <w:marTop w:val="0"/>
                      <w:marBottom w:val="0"/>
                      <w:divBdr>
                        <w:top w:val="none" w:sz="0" w:space="0" w:color="auto"/>
                        <w:left w:val="none" w:sz="0" w:space="0" w:color="auto"/>
                        <w:bottom w:val="none" w:sz="0" w:space="0" w:color="auto"/>
                        <w:right w:val="none" w:sz="0" w:space="0" w:color="auto"/>
                      </w:divBdr>
                    </w:div>
                  </w:divsChild>
                </w:div>
                <w:div w:id="126092138">
                  <w:marLeft w:val="0"/>
                  <w:marRight w:val="0"/>
                  <w:marTop w:val="0"/>
                  <w:marBottom w:val="0"/>
                  <w:divBdr>
                    <w:top w:val="none" w:sz="0" w:space="0" w:color="auto"/>
                    <w:left w:val="none" w:sz="0" w:space="0" w:color="auto"/>
                    <w:bottom w:val="none" w:sz="0" w:space="0" w:color="auto"/>
                    <w:right w:val="none" w:sz="0" w:space="0" w:color="auto"/>
                  </w:divBdr>
                  <w:divsChild>
                    <w:div w:id="130177110">
                      <w:marLeft w:val="0"/>
                      <w:marRight w:val="0"/>
                      <w:marTop w:val="0"/>
                      <w:marBottom w:val="0"/>
                      <w:divBdr>
                        <w:top w:val="none" w:sz="0" w:space="0" w:color="auto"/>
                        <w:left w:val="none" w:sz="0" w:space="0" w:color="auto"/>
                        <w:bottom w:val="none" w:sz="0" w:space="0" w:color="auto"/>
                        <w:right w:val="none" w:sz="0" w:space="0" w:color="auto"/>
                      </w:divBdr>
                    </w:div>
                  </w:divsChild>
                </w:div>
                <w:div w:id="133565269">
                  <w:marLeft w:val="0"/>
                  <w:marRight w:val="0"/>
                  <w:marTop w:val="0"/>
                  <w:marBottom w:val="0"/>
                  <w:divBdr>
                    <w:top w:val="none" w:sz="0" w:space="0" w:color="auto"/>
                    <w:left w:val="none" w:sz="0" w:space="0" w:color="auto"/>
                    <w:bottom w:val="none" w:sz="0" w:space="0" w:color="auto"/>
                    <w:right w:val="none" w:sz="0" w:space="0" w:color="auto"/>
                  </w:divBdr>
                  <w:divsChild>
                    <w:div w:id="979462799">
                      <w:marLeft w:val="0"/>
                      <w:marRight w:val="0"/>
                      <w:marTop w:val="0"/>
                      <w:marBottom w:val="0"/>
                      <w:divBdr>
                        <w:top w:val="none" w:sz="0" w:space="0" w:color="auto"/>
                        <w:left w:val="none" w:sz="0" w:space="0" w:color="auto"/>
                        <w:bottom w:val="none" w:sz="0" w:space="0" w:color="auto"/>
                        <w:right w:val="none" w:sz="0" w:space="0" w:color="auto"/>
                      </w:divBdr>
                    </w:div>
                  </w:divsChild>
                </w:div>
                <w:div w:id="154885098">
                  <w:marLeft w:val="0"/>
                  <w:marRight w:val="0"/>
                  <w:marTop w:val="0"/>
                  <w:marBottom w:val="0"/>
                  <w:divBdr>
                    <w:top w:val="none" w:sz="0" w:space="0" w:color="auto"/>
                    <w:left w:val="none" w:sz="0" w:space="0" w:color="auto"/>
                    <w:bottom w:val="none" w:sz="0" w:space="0" w:color="auto"/>
                    <w:right w:val="none" w:sz="0" w:space="0" w:color="auto"/>
                  </w:divBdr>
                  <w:divsChild>
                    <w:div w:id="772674948">
                      <w:marLeft w:val="0"/>
                      <w:marRight w:val="0"/>
                      <w:marTop w:val="0"/>
                      <w:marBottom w:val="0"/>
                      <w:divBdr>
                        <w:top w:val="none" w:sz="0" w:space="0" w:color="auto"/>
                        <w:left w:val="none" w:sz="0" w:space="0" w:color="auto"/>
                        <w:bottom w:val="none" w:sz="0" w:space="0" w:color="auto"/>
                        <w:right w:val="none" w:sz="0" w:space="0" w:color="auto"/>
                      </w:divBdr>
                    </w:div>
                  </w:divsChild>
                </w:div>
                <w:div w:id="155461223">
                  <w:marLeft w:val="0"/>
                  <w:marRight w:val="0"/>
                  <w:marTop w:val="0"/>
                  <w:marBottom w:val="0"/>
                  <w:divBdr>
                    <w:top w:val="none" w:sz="0" w:space="0" w:color="auto"/>
                    <w:left w:val="none" w:sz="0" w:space="0" w:color="auto"/>
                    <w:bottom w:val="none" w:sz="0" w:space="0" w:color="auto"/>
                    <w:right w:val="none" w:sz="0" w:space="0" w:color="auto"/>
                  </w:divBdr>
                  <w:divsChild>
                    <w:div w:id="219512808">
                      <w:marLeft w:val="0"/>
                      <w:marRight w:val="0"/>
                      <w:marTop w:val="0"/>
                      <w:marBottom w:val="0"/>
                      <w:divBdr>
                        <w:top w:val="none" w:sz="0" w:space="0" w:color="auto"/>
                        <w:left w:val="none" w:sz="0" w:space="0" w:color="auto"/>
                        <w:bottom w:val="none" w:sz="0" w:space="0" w:color="auto"/>
                        <w:right w:val="none" w:sz="0" w:space="0" w:color="auto"/>
                      </w:divBdr>
                    </w:div>
                  </w:divsChild>
                </w:div>
                <w:div w:id="168447830">
                  <w:marLeft w:val="0"/>
                  <w:marRight w:val="0"/>
                  <w:marTop w:val="0"/>
                  <w:marBottom w:val="0"/>
                  <w:divBdr>
                    <w:top w:val="none" w:sz="0" w:space="0" w:color="auto"/>
                    <w:left w:val="none" w:sz="0" w:space="0" w:color="auto"/>
                    <w:bottom w:val="none" w:sz="0" w:space="0" w:color="auto"/>
                    <w:right w:val="none" w:sz="0" w:space="0" w:color="auto"/>
                  </w:divBdr>
                  <w:divsChild>
                    <w:div w:id="1710718675">
                      <w:marLeft w:val="0"/>
                      <w:marRight w:val="0"/>
                      <w:marTop w:val="0"/>
                      <w:marBottom w:val="0"/>
                      <w:divBdr>
                        <w:top w:val="none" w:sz="0" w:space="0" w:color="auto"/>
                        <w:left w:val="none" w:sz="0" w:space="0" w:color="auto"/>
                        <w:bottom w:val="none" w:sz="0" w:space="0" w:color="auto"/>
                        <w:right w:val="none" w:sz="0" w:space="0" w:color="auto"/>
                      </w:divBdr>
                    </w:div>
                  </w:divsChild>
                </w:div>
                <w:div w:id="174392678">
                  <w:marLeft w:val="0"/>
                  <w:marRight w:val="0"/>
                  <w:marTop w:val="0"/>
                  <w:marBottom w:val="0"/>
                  <w:divBdr>
                    <w:top w:val="none" w:sz="0" w:space="0" w:color="auto"/>
                    <w:left w:val="none" w:sz="0" w:space="0" w:color="auto"/>
                    <w:bottom w:val="none" w:sz="0" w:space="0" w:color="auto"/>
                    <w:right w:val="none" w:sz="0" w:space="0" w:color="auto"/>
                  </w:divBdr>
                  <w:divsChild>
                    <w:div w:id="969701061">
                      <w:marLeft w:val="0"/>
                      <w:marRight w:val="0"/>
                      <w:marTop w:val="0"/>
                      <w:marBottom w:val="0"/>
                      <w:divBdr>
                        <w:top w:val="none" w:sz="0" w:space="0" w:color="auto"/>
                        <w:left w:val="none" w:sz="0" w:space="0" w:color="auto"/>
                        <w:bottom w:val="none" w:sz="0" w:space="0" w:color="auto"/>
                        <w:right w:val="none" w:sz="0" w:space="0" w:color="auto"/>
                      </w:divBdr>
                    </w:div>
                  </w:divsChild>
                </w:div>
                <w:div w:id="216624811">
                  <w:marLeft w:val="0"/>
                  <w:marRight w:val="0"/>
                  <w:marTop w:val="0"/>
                  <w:marBottom w:val="0"/>
                  <w:divBdr>
                    <w:top w:val="none" w:sz="0" w:space="0" w:color="auto"/>
                    <w:left w:val="none" w:sz="0" w:space="0" w:color="auto"/>
                    <w:bottom w:val="none" w:sz="0" w:space="0" w:color="auto"/>
                    <w:right w:val="none" w:sz="0" w:space="0" w:color="auto"/>
                  </w:divBdr>
                  <w:divsChild>
                    <w:div w:id="80954326">
                      <w:marLeft w:val="0"/>
                      <w:marRight w:val="0"/>
                      <w:marTop w:val="0"/>
                      <w:marBottom w:val="0"/>
                      <w:divBdr>
                        <w:top w:val="none" w:sz="0" w:space="0" w:color="auto"/>
                        <w:left w:val="none" w:sz="0" w:space="0" w:color="auto"/>
                        <w:bottom w:val="none" w:sz="0" w:space="0" w:color="auto"/>
                        <w:right w:val="none" w:sz="0" w:space="0" w:color="auto"/>
                      </w:divBdr>
                    </w:div>
                  </w:divsChild>
                </w:div>
                <w:div w:id="231695840">
                  <w:marLeft w:val="0"/>
                  <w:marRight w:val="0"/>
                  <w:marTop w:val="0"/>
                  <w:marBottom w:val="0"/>
                  <w:divBdr>
                    <w:top w:val="none" w:sz="0" w:space="0" w:color="auto"/>
                    <w:left w:val="none" w:sz="0" w:space="0" w:color="auto"/>
                    <w:bottom w:val="none" w:sz="0" w:space="0" w:color="auto"/>
                    <w:right w:val="none" w:sz="0" w:space="0" w:color="auto"/>
                  </w:divBdr>
                  <w:divsChild>
                    <w:div w:id="1269312916">
                      <w:marLeft w:val="0"/>
                      <w:marRight w:val="0"/>
                      <w:marTop w:val="0"/>
                      <w:marBottom w:val="0"/>
                      <w:divBdr>
                        <w:top w:val="none" w:sz="0" w:space="0" w:color="auto"/>
                        <w:left w:val="none" w:sz="0" w:space="0" w:color="auto"/>
                        <w:bottom w:val="none" w:sz="0" w:space="0" w:color="auto"/>
                        <w:right w:val="none" w:sz="0" w:space="0" w:color="auto"/>
                      </w:divBdr>
                    </w:div>
                  </w:divsChild>
                </w:div>
                <w:div w:id="251940180">
                  <w:marLeft w:val="0"/>
                  <w:marRight w:val="0"/>
                  <w:marTop w:val="0"/>
                  <w:marBottom w:val="0"/>
                  <w:divBdr>
                    <w:top w:val="none" w:sz="0" w:space="0" w:color="auto"/>
                    <w:left w:val="none" w:sz="0" w:space="0" w:color="auto"/>
                    <w:bottom w:val="none" w:sz="0" w:space="0" w:color="auto"/>
                    <w:right w:val="none" w:sz="0" w:space="0" w:color="auto"/>
                  </w:divBdr>
                  <w:divsChild>
                    <w:div w:id="765274739">
                      <w:marLeft w:val="0"/>
                      <w:marRight w:val="0"/>
                      <w:marTop w:val="0"/>
                      <w:marBottom w:val="0"/>
                      <w:divBdr>
                        <w:top w:val="none" w:sz="0" w:space="0" w:color="auto"/>
                        <w:left w:val="none" w:sz="0" w:space="0" w:color="auto"/>
                        <w:bottom w:val="none" w:sz="0" w:space="0" w:color="auto"/>
                        <w:right w:val="none" w:sz="0" w:space="0" w:color="auto"/>
                      </w:divBdr>
                    </w:div>
                  </w:divsChild>
                </w:div>
                <w:div w:id="253248013">
                  <w:marLeft w:val="0"/>
                  <w:marRight w:val="0"/>
                  <w:marTop w:val="0"/>
                  <w:marBottom w:val="0"/>
                  <w:divBdr>
                    <w:top w:val="none" w:sz="0" w:space="0" w:color="auto"/>
                    <w:left w:val="none" w:sz="0" w:space="0" w:color="auto"/>
                    <w:bottom w:val="none" w:sz="0" w:space="0" w:color="auto"/>
                    <w:right w:val="none" w:sz="0" w:space="0" w:color="auto"/>
                  </w:divBdr>
                  <w:divsChild>
                    <w:div w:id="2118058742">
                      <w:marLeft w:val="0"/>
                      <w:marRight w:val="0"/>
                      <w:marTop w:val="0"/>
                      <w:marBottom w:val="0"/>
                      <w:divBdr>
                        <w:top w:val="none" w:sz="0" w:space="0" w:color="auto"/>
                        <w:left w:val="none" w:sz="0" w:space="0" w:color="auto"/>
                        <w:bottom w:val="none" w:sz="0" w:space="0" w:color="auto"/>
                        <w:right w:val="none" w:sz="0" w:space="0" w:color="auto"/>
                      </w:divBdr>
                    </w:div>
                  </w:divsChild>
                </w:div>
                <w:div w:id="269707209">
                  <w:marLeft w:val="0"/>
                  <w:marRight w:val="0"/>
                  <w:marTop w:val="0"/>
                  <w:marBottom w:val="0"/>
                  <w:divBdr>
                    <w:top w:val="none" w:sz="0" w:space="0" w:color="auto"/>
                    <w:left w:val="none" w:sz="0" w:space="0" w:color="auto"/>
                    <w:bottom w:val="none" w:sz="0" w:space="0" w:color="auto"/>
                    <w:right w:val="none" w:sz="0" w:space="0" w:color="auto"/>
                  </w:divBdr>
                  <w:divsChild>
                    <w:div w:id="363142320">
                      <w:marLeft w:val="0"/>
                      <w:marRight w:val="0"/>
                      <w:marTop w:val="0"/>
                      <w:marBottom w:val="0"/>
                      <w:divBdr>
                        <w:top w:val="none" w:sz="0" w:space="0" w:color="auto"/>
                        <w:left w:val="none" w:sz="0" w:space="0" w:color="auto"/>
                        <w:bottom w:val="none" w:sz="0" w:space="0" w:color="auto"/>
                        <w:right w:val="none" w:sz="0" w:space="0" w:color="auto"/>
                      </w:divBdr>
                    </w:div>
                  </w:divsChild>
                </w:div>
                <w:div w:id="326248605">
                  <w:marLeft w:val="0"/>
                  <w:marRight w:val="0"/>
                  <w:marTop w:val="0"/>
                  <w:marBottom w:val="0"/>
                  <w:divBdr>
                    <w:top w:val="none" w:sz="0" w:space="0" w:color="auto"/>
                    <w:left w:val="none" w:sz="0" w:space="0" w:color="auto"/>
                    <w:bottom w:val="none" w:sz="0" w:space="0" w:color="auto"/>
                    <w:right w:val="none" w:sz="0" w:space="0" w:color="auto"/>
                  </w:divBdr>
                  <w:divsChild>
                    <w:div w:id="1730112737">
                      <w:marLeft w:val="0"/>
                      <w:marRight w:val="0"/>
                      <w:marTop w:val="0"/>
                      <w:marBottom w:val="0"/>
                      <w:divBdr>
                        <w:top w:val="none" w:sz="0" w:space="0" w:color="auto"/>
                        <w:left w:val="none" w:sz="0" w:space="0" w:color="auto"/>
                        <w:bottom w:val="none" w:sz="0" w:space="0" w:color="auto"/>
                        <w:right w:val="none" w:sz="0" w:space="0" w:color="auto"/>
                      </w:divBdr>
                    </w:div>
                  </w:divsChild>
                </w:div>
                <w:div w:id="345209184">
                  <w:marLeft w:val="0"/>
                  <w:marRight w:val="0"/>
                  <w:marTop w:val="0"/>
                  <w:marBottom w:val="0"/>
                  <w:divBdr>
                    <w:top w:val="none" w:sz="0" w:space="0" w:color="auto"/>
                    <w:left w:val="none" w:sz="0" w:space="0" w:color="auto"/>
                    <w:bottom w:val="none" w:sz="0" w:space="0" w:color="auto"/>
                    <w:right w:val="none" w:sz="0" w:space="0" w:color="auto"/>
                  </w:divBdr>
                  <w:divsChild>
                    <w:div w:id="1394622526">
                      <w:marLeft w:val="0"/>
                      <w:marRight w:val="0"/>
                      <w:marTop w:val="0"/>
                      <w:marBottom w:val="0"/>
                      <w:divBdr>
                        <w:top w:val="none" w:sz="0" w:space="0" w:color="auto"/>
                        <w:left w:val="none" w:sz="0" w:space="0" w:color="auto"/>
                        <w:bottom w:val="none" w:sz="0" w:space="0" w:color="auto"/>
                        <w:right w:val="none" w:sz="0" w:space="0" w:color="auto"/>
                      </w:divBdr>
                    </w:div>
                  </w:divsChild>
                </w:div>
                <w:div w:id="365447172">
                  <w:marLeft w:val="0"/>
                  <w:marRight w:val="0"/>
                  <w:marTop w:val="0"/>
                  <w:marBottom w:val="0"/>
                  <w:divBdr>
                    <w:top w:val="none" w:sz="0" w:space="0" w:color="auto"/>
                    <w:left w:val="none" w:sz="0" w:space="0" w:color="auto"/>
                    <w:bottom w:val="none" w:sz="0" w:space="0" w:color="auto"/>
                    <w:right w:val="none" w:sz="0" w:space="0" w:color="auto"/>
                  </w:divBdr>
                  <w:divsChild>
                    <w:div w:id="385757495">
                      <w:marLeft w:val="0"/>
                      <w:marRight w:val="0"/>
                      <w:marTop w:val="0"/>
                      <w:marBottom w:val="0"/>
                      <w:divBdr>
                        <w:top w:val="none" w:sz="0" w:space="0" w:color="auto"/>
                        <w:left w:val="none" w:sz="0" w:space="0" w:color="auto"/>
                        <w:bottom w:val="none" w:sz="0" w:space="0" w:color="auto"/>
                        <w:right w:val="none" w:sz="0" w:space="0" w:color="auto"/>
                      </w:divBdr>
                    </w:div>
                  </w:divsChild>
                </w:div>
                <w:div w:id="413673218">
                  <w:marLeft w:val="0"/>
                  <w:marRight w:val="0"/>
                  <w:marTop w:val="0"/>
                  <w:marBottom w:val="0"/>
                  <w:divBdr>
                    <w:top w:val="none" w:sz="0" w:space="0" w:color="auto"/>
                    <w:left w:val="none" w:sz="0" w:space="0" w:color="auto"/>
                    <w:bottom w:val="none" w:sz="0" w:space="0" w:color="auto"/>
                    <w:right w:val="none" w:sz="0" w:space="0" w:color="auto"/>
                  </w:divBdr>
                  <w:divsChild>
                    <w:div w:id="366104255">
                      <w:marLeft w:val="0"/>
                      <w:marRight w:val="0"/>
                      <w:marTop w:val="0"/>
                      <w:marBottom w:val="0"/>
                      <w:divBdr>
                        <w:top w:val="none" w:sz="0" w:space="0" w:color="auto"/>
                        <w:left w:val="none" w:sz="0" w:space="0" w:color="auto"/>
                        <w:bottom w:val="none" w:sz="0" w:space="0" w:color="auto"/>
                        <w:right w:val="none" w:sz="0" w:space="0" w:color="auto"/>
                      </w:divBdr>
                    </w:div>
                  </w:divsChild>
                </w:div>
                <w:div w:id="429009301">
                  <w:marLeft w:val="0"/>
                  <w:marRight w:val="0"/>
                  <w:marTop w:val="0"/>
                  <w:marBottom w:val="0"/>
                  <w:divBdr>
                    <w:top w:val="none" w:sz="0" w:space="0" w:color="auto"/>
                    <w:left w:val="none" w:sz="0" w:space="0" w:color="auto"/>
                    <w:bottom w:val="none" w:sz="0" w:space="0" w:color="auto"/>
                    <w:right w:val="none" w:sz="0" w:space="0" w:color="auto"/>
                  </w:divBdr>
                  <w:divsChild>
                    <w:div w:id="1895696859">
                      <w:marLeft w:val="0"/>
                      <w:marRight w:val="0"/>
                      <w:marTop w:val="0"/>
                      <w:marBottom w:val="0"/>
                      <w:divBdr>
                        <w:top w:val="none" w:sz="0" w:space="0" w:color="auto"/>
                        <w:left w:val="none" w:sz="0" w:space="0" w:color="auto"/>
                        <w:bottom w:val="none" w:sz="0" w:space="0" w:color="auto"/>
                        <w:right w:val="none" w:sz="0" w:space="0" w:color="auto"/>
                      </w:divBdr>
                    </w:div>
                  </w:divsChild>
                </w:div>
                <w:div w:id="438374331">
                  <w:marLeft w:val="0"/>
                  <w:marRight w:val="0"/>
                  <w:marTop w:val="0"/>
                  <w:marBottom w:val="0"/>
                  <w:divBdr>
                    <w:top w:val="none" w:sz="0" w:space="0" w:color="auto"/>
                    <w:left w:val="none" w:sz="0" w:space="0" w:color="auto"/>
                    <w:bottom w:val="none" w:sz="0" w:space="0" w:color="auto"/>
                    <w:right w:val="none" w:sz="0" w:space="0" w:color="auto"/>
                  </w:divBdr>
                  <w:divsChild>
                    <w:div w:id="1381899316">
                      <w:marLeft w:val="0"/>
                      <w:marRight w:val="0"/>
                      <w:marTop w:val="0"/>
                      <w:marBottom w:val="0"/>
                      <w:divBdr>
                        <w:top w:val="none" w:sz="0" w:space="0" w:color="auto"/>
                        <w:left w:val="none" w:sz="0" w:space="0" w:color="auto"/>
                        <w:bottom w:val="none" w:sz="0" w:space="0" w:color="auto"/>
                        <w:right w:val="none" w:sz="0" w:space="0" w:color="auto"/>
                      </w:divBdr>
                    </w:div>
                  </w:divsChild>
                </w:div>
                <w:div w:id="440955660">
                  <w:marLeft w:val="0"/>
                  <w:marRight w:val="0"/>
                  <w:marTop w:val="0"/>
                  <w:marBottom w:val="0"/>
                  <w:divBdr>
                    <w:top w:val="none" w:sz="0" w:space="0" w:color="auto"/>
                    <w:left w:val="none" w:sz="0" w:space="0" w:color="auto"/>
                    <w:bottom w:val="none" w:sz="0" w:space="0" w:color="auto"/>
                    <w:right w:val="none" w:sz="0" w:space="0" w:color="auto"/>
                  </w:divBdr>
                  <w:divsChild>
                    <w:div w:id="832455565">
                      <w:marLeft w:val="0"/>
                      <w:marRight w:val="0"/>
                      <w:marTop w:val="0"/>
                      <w:marBottom w:val="0"/>
                      <w:divBdr>
                        <w:top w:val="none" w:sz="0" w:space="0" w:color="auto"/>
                        <w:left w:val="none" w:sz="0" w:space="0" w:color="auto"/>
                        <w:bottom w:val="none" w:sz="0" w:space="0" w:color="auto"/>
                        <w:right w:val="none" w:sz="0" w:space="0" w:color="auto"/>
                      </w:divBdr>
                    </w:div>
                  </w:divsChild>
                </w:div>
                <w:div w:id="448935128">
                  <w:marLeft w:val="0"/>
                  <w:marRight w:val="0"/>
                  <w:marTop w:val="0"/>
                  <w:marBottom w:val="0"/>
                  <w:divBdr>
                    <w:top w:val="none" w:sz="0" w:space="0" w:color="auto"/>
                    <w:left w:val="none" w:sz="0" w:space="0" w:color="auto"/>
                    <w:bottom w:val="none" w:sz="0" w:space="0" w:color="auto"/>
                    <w:right w:val="none" w:sz="0" w:space="0" w:color="auto"/>
                  </w:divBdr>
                  <w:divsChild>
                    <w:div w:id="900336535">
                      <w:marLeft w:val="0"/>
                      <w:marRight w:val="0"/>
                      <w:marTop w:val="0"/>
                      <w:marBottom w:val="0"/>
                      <w:divBdr>
                        <w:top w:val="none" w:sz="0" w:space="0" w:color="auto"/>
                        <w:left w:val="none" w:sz="0" w:space="0" w:color="auto"/>
                        <w:bottom w:val="none" w:sz="0" w:space="0" w:color="auto"/>
                        <w:right w:val="none" w:sz="0" w:space="0" w:color="auto"/>
                      </w:divBdr>
                    </w:div>
                  </w:divsChild>
                </w:div>
                <w:div w:id="452330669">
                  <w:marLeft w:val="0"/>
                  <w:marRight w:val="0"/>
                  <w:marTop w:val="0"/>
                  <w:marBottom w:val="0"/>
                  <w:divBdr>
                    <w:top w:val="none" w:sz="0" w:space="0" w:color="auto"/>
                    <w:left w:val="none" w:sz="0" w:space="0" w:color="auto"/>
                    <w:bottom w:val="none" w:sz="0" w:space="0" w:color="auto"/>
                    <w:right w:val="none" w:sz="0" w:space="0" w:color="auto"/>
                  </w:divBdr>
                  <w:divsChild>
                    <w:div w:id="1467234155">
                      <w:marLeft w:val="0"/>
                      <w:marRight w:val="0"/>
                      <w:marTop w:val="0"/>
                      <w:marBottom w:val="0"/>
                      <w:divBdr>
                        <w:top w:val="none" w:sz="0" w:space="0" w:color="auto"/>
                        <w:left w:val="none" w:sz="0" w:space="0" w:color="auto"/>
                        <w:bottom w:val="none" w:sz="0" w:space="0" w:color="auto"/>
                        <w:right w:val="none" w:sz="0" w:space="0" w:color="auto"/>
                      </w:divBdr>
                    </w:div>
                  </w:divsChild>
                </w:div>
                <w:div w:id="619844262">
                  <w:marLeft w:val="0"/>
                  <w:marRight w:val="0"/>
                  <w:marTop w:val="0"/>
                  <w:marBottom w:val="0"/>
                  <w:divBdr>
                    <w:top w:val="none" w:sz="0" w:space="0" w:color="auto"/>
                    <w:left w:val="none" w:sz="0" w:space="0" w:color="auto"/>
                    <w:bottom w:val="none" w:sz="0" w:space="0" w:color="auto"/>
                    <w:right w:val="none" w:sz="0" w:space="0" w:color="auto"/>
                  </w:divBdr>
                  <w:divsChild>
                    <w:div w:id="2014608263">
                      <w:marLeft w:val="0"/>
                      <w:marRight w:val="0"/>
                      <w:marTop w:val="0"/>
                      <w:marBottom w:val="0"/>
                      <w:divBdr>
                        <w:top w:val="none" w:sz="0" w:space="0" w:color="auto"/>
                        <w:left w:val="none" w:sz="0" w:space="0" w:color="auto"/>
                        <w:bottom w:val="none" w:sz="0" w:space="0" w:color="auto"/>
                        <w:right w:val="none" w:sz="0" w:space="0" w:color="auto"/>
                      </w:divBdr>
                    </w:div>
                  </w:divsChild>
                </w:div>
                <w:div w:id="658075691">
                  <w:marLeft w:val="0"/>
                  <w:marRight w:val="0"/>
                  <w:marTop w:val="0"/>
                  <w:marBottom w:val="0"/>
                  <w:divBdr>
                    <w:top w:val="none" w:sz="0" w:space="0" w:color="auto"/>
                    <w:left w:val="none" w:sz="0" w:space="0" w:color="auto"/>
                    <w:bottom w:val="none" w:sz="0" w:space="0" w:color="auto"/>
                    <w:right w:val="none" w:sz="0" w:space="0" w:color="auto"/>
                  </w:divBdr>
                  <w:divsChild>
                    <w:div w:id="324283436">
                      <w:marLeft w:val="0"/>
                      <w:marRight w:val="0"/>
                      <w:marTop w:val="0"/>
                      <w:marBottom w:val="0"/>
                      <w:divBdr>
                        <w:top w:val="none" w:sz="0" w:space="0" w:color="auto"/>
                        <w:left w:val="none" w:sz="0" w:space="0" w:color="auto"/>
                        <w:bottom w:val="none" w:sz="0" w:space="0" w:color="auto"/>
                        <w:right w:val="none" w:sz="0" w:space="0" w:color="auto"/>
                      </w:divBdr>
                    </w:div>
                  </w:divsChild>
                </w:div>
                <w:div w:id="662048429">
                  <w:marLeft w:val="0"/>
                  <w:marRight w:val="0"/>
                  <w:marTop w:val="0"/>
                  <w:marBottom w:val="0"/>
                  <w:divBdr>
                    <w:top w:val="none" w:sz="0" w:space="0" w:color="auto"/>
                    <w:left w:val="none" w:sz="0" w:space="0" w:color="auto"/>
                    <w:bottom w:val="none" w:sz="0" w:space="0" w:color="auto"/>
                    <w:right w:val="none" w:sz="0" w:space="0" w:color="auto"/>
                  </w:divBdr>
                  <w:divsChild>
                    <w:div w:id="1075080994">
                      <w:marLeft w:val="0"/>
                      <w:marRight w:val="0"/>
                      <w:marTop w:val="0"/>
                      <w:marBottom w:val="0"/>
                      <w:divBdr>
                        <w:top w:val="none" w:sz="0" w:space="0" w:color="auto"/>
                        <w:left w:val="none" w:sz="0" w:space="0" w:color="auto"/>
                        <w:bottom w:val="none" w:sz="0" w:space="0" w:color="auto"/>
                        <w:right w:val="none" w:sz="0" w:space="0" w:color="auto"/>
                      </w:divBdr>
                    </w:div>
                  </w:divsChild>
                </w:div>
                <w:div w:id="748963140">
                  <w:marLeft w:val="0"/>
                  <w:marRight w:val="0"/>
                  <w:marTop w:val="0"/>
                  <w:marBottom w:val="0"/>
                  <w:divBdr>
                    <w:top w:val="none" w:sz="0" w:space="0" w:color="auto"/>
                    <w:left w:val="none" w:sz="0" w:space="0" w:color="auto"/>
                    <w:bottom w:val="none" w:sz="0" w:space="0" w:color="auto"/>
                    <w:right w:val="none" w:sz="0" w:space="0" w:color="auto"/>
                  </w:divBdr>
                  <w:divsChild>
                    <w:div w:id="1097871915">
                      <w:marLeft w:val="0"/>
                      <w:marRight w:val="0"/>
                      <w:marTop w:val="0"/>
                      <w:marBottom w:val="0"/>
                      <w:divBdr>
                        <w:top w:val="none" w:sz="0" w:space="0" w:color="auto"/>
                        <w:left w:val="none" w:sz="0" w:space="0" w:color="auto"/>
                        <w:bottom w:val="none" w:sz="0" w:space="0" w:color="auto"/>
                        <w:right w:val="none" w:sz="0" w:space="0" w:color="auto"/>
                      </w:divBdr>
                    </w:div>
                  </w:divsChild>
                </w:div>
                <w:div w:id="749154846">
                  <w:marLeft w:val="0"/>
                  <w:marRight w:val="0"/>
                  <w:marTop w:val="0"/>
                  <w:marBottom w:val="0"/>
                  <w:divBdr>
                    <w:top w:val="none" w:sz="0" w:space="0" w:color="auto"/>
                    <w:left w:val="none" w:sz="0" w:space="0" w:color="auto"/>
                    <w:bottom w:val="none" w:sz="0" w:space="0" w:color="auto"/>
                    <w:right w:val="none" w:sz="0" w:space="0" w:color="auto"/>
                  </w:divBdr>
                  <w:divsChild>
                    <w:div w:id="1512989757">
                      <w:marLeft w:val="0"/>
                      <w:marRight w:val="0"/>
                      <w:marTop w:val="0"/>
                      <w:marBottom w:val="0"/>
                      <w:divBdr>
                        <w:top w:val="none" w:sz="0" w:space="0" w:color="auto"/>
                        <w:left w:val="none" w:sz="0" w:space="0" w:color="auto"/>
                        <w:bottom w:val="none" w:sz="0" w:space="0" w:color="auto"/>
                        <w:right w:val="none" w:sz="0" w:space="0" w:color="auto"/>
                      </w:divBdr>
                    </w:div>
                  </w:divsChild>
                </w:div>
                <w:div w:id="769738438">
                  <w:marLeft w:val="0"/>
                  <w:marRight w:val="0"/>
                  <w:marTop w:val="0"/>
                  <w:marBottom w:val="0"/>
                  <w:divBdr>
                    <w:top w:val="none" w:sz="0" w:space="0" w:color="auto"/>
                    <w:left w:val="none" w:sz="0" w:space="0" w:color="auto"/>
                    <w:bottom w:val="none" w:sz="0" w:space="0" w:color="auto"/>
                    <w:right w:val="none" w:sz="0" w:space="0" w:color="auto"/>
                  </w:divBdr>
                  <w:divsChild>
                    <w:div w:id="160170122">
                      <w:marLeft w:val="0"/>
                      <w:marRight w:val="0"/>
                      <w:marTop w:val="0"/>
                      <w:marBottom w:val="0"/>
                      <w:divBdr>
                        <w:top w:val="none" w:sz="0" w:space="0" w:color="auto"/>
                        <w:left w:val="none" w:sz="0" w:space="0" w:color="auto"/>
                        <w:bottom w:val="none" w:sz="0" w:space="0" w:color="auto"/>
                        <w:right w:val="none" w:sz="0" w:space="0" w:color="auto"/>
                      </w:divBdr>
                    </w:div>
                  </w:divsChild>
                </w:div>
                <w:div w:id="774328186">
                  <w:marLeft w:val="0"/>
                  <w:marRight w:val="0"/>
                  <w:marTop w:val="0"/>
                  <w:marBottom w:val="0"/>
                  <w:divBdr>
                    <w:top w:val="none" w:sz="0" w:space="0" w:color="auto"/>
                    <w:left w:val="none" w:sz="0" w:space="0" w:color="auto"/>
                    <w:bottom w:val="none" w:sz="0" w:space="0" w:color="auto"/>
                    <w:right w:val="none" w:sz="0" w:space="0" w:color="auto"/>
                  </w:divBdr>
                  <w:divsChild>
                    <w:div w:id="1244342049">
                      <w:marLeft w:val="0"/>
                      <w:marRight w:val="0"/>
                      <w:marTop w:val="0"/>
                      <w:marBottom w:val="0"/>
                      <w:divBdr>
                        <w:top w:val="none" w:sz="0" w:space="0" w:color="auto"/>
                        <w:left w:val="none" w:sz="0" w:space="0" w:color="auto"/>
                        <w:bottom w:val="none" w:sz="0" w:space="0" w:color="auto"/>
                        <w:right w:val="none" w:sz="0" w:space="0" w:color="auto"/>
                      </w:divBdr>
                    </w:div>
                  </w:divsChild>
                </w:div>
                <w:div w:id="824056654">
                  <w:marLeft w:val="0"/>
                  <w:marRight w:val="0"/>
                  <w:marTop w:val="0"/>
                  <w:marBottom w:val="0"/>
                  <w:divBdr>
                    <w:top w:val="none" w:sz="0" w:space="0" w:color="auto"/>
                    <w:left w:val="none" w:sz="0" w:space="0" w:color="auto"/>
                    <w:bottom w:val="none" w:sz="0" w:space="0" w:color="auto"/>
                    <w:right w:val="none" w:sz="0" w:space="0" w:color="auto"/>
                  </w:divBdr>
                  <w:divsChild>
                    <w:div w:id="765921959">
                      <w:marLeft w:val="0"/>
                      <w:marRight w:val="0"/>
                      <w:marTop w:val="0"/>
                      <w:marBottom w:val="0"/>
                      <w:divBdr>
                        <w:top w:val="none" w:sz="0" w:space="0" w:color="auto"/>
                        <w:left w:val="none" w:sz="0" w:space="0" w:color="auto"/>
                        <w:bottom w:val="none" w:sz="0" w:space="0" w:color="auto"/>
                        <w:right w:val="none" w:sz="0" w:space="0" w:color="auto"/>
                      </w:divBdr>
                    </w:div>
                  </w:divsChild>
                </w:div>
                <w:div w:id="840119734">
                  <w:marLeft w:val="0"/>
                  <w:marRight w:val="0"/>
                  <w:marTop w:val="0"/>
                  <w:marBottom w:val="0"/>
                  <w:divBdr>
                    <w:top w:val="none" w:sz="0" w:space="0" w:color="auto"/>
                    <w:left w:val="none" w:sz="0" w:space="0" w:color="auto"/>
                    <w:bottom w:val="none" w:sz="0" w:space="0" w:color="auto"/>
                    <w:right w:val="none" w:sz="0" w:space="0" w:color="auto"/>
                  </w:divBdr>
                  <w:divsChild>
                    <w:div w:id="1563248196">
                      <w:marLeft w:val="0"/>
                      <w:marRight w:val="0"/>
                      <w:marTop w:val="0"/>
                      <w:marBottom w:val="0"/>
                      <w:divBdr>
                        <w:top w:val="none" w:sz="0" w:space="0" w:color="auto"/>
                        <w:left w:val="none" w:sz="0" w:space="0" w:color="auto"/>
                        <w:bottom w:val="none" w:sz="0" w:space="0" w:color="auto"/>
                        <w:right w:val="none" w:sz="0" w:space="0" w:color="auto"/>
                      </w:divBdr>
                    </w:div>
                  </w:divsChild>
                </w:div>
                <w:div w:id="934090393">
                  <w:marLeft w:val="0"/>
                  <w:marRight w:val="0"/>
                  <w:marTop w:val="0"/>
                  <w:marBottom w:val="0"/>
                  <w:divBdr>
                    <w:top w:val="none" w:sz="0" w:space="0" w:color="auto"/>
                    <w:left w:val="none" w:sz="0" w:space="0" w:color="auto"/>
                    <w:bottom w:val="none" w:sz="0" w:space="0" w:color="auto"/>
                    <w:right w:val="none" w:sz="0" w:space="0" w:color="auto"/>
                  </w:divBdr>
                  <w:divsChild>
                    <w:div w:id="469178755">
                      <w:marLeft w:val="0"/>
                      <w:marRight w:val="0"/>
                      <w:marTop w:val="0"/>
                      <w:marBottom w:val="0"/>
                      <w:divBdr>
                        <w:top w:val="none" w:sz="0" w:space="0" w:color="auto"/>
                        <w:left w:val="none" w:sz="0" w:space="0" w:color="auto"/>
                        <w:bottom w:val="none" w:sz="0" w:space="0" w:color="auto"/>
                        <w:right w:val="none" w:sz="0" w:space="0" w:color="auto"/>
                      </w:divBdr>
                    </w:div>
                  </w:divsChild>
                </w:div>
                <w:div w:id="991711458">
                  <w:marLeft w:val="0"/>
                  <w:marRight w:val="0"/>
                  <w:marTop w:val="0"/>
                  <w:marBottom w:val="0"/>
                  <w:divBdr>
                    <w:top w:val="none" w:sz="0" w:space="0" w:color="auto"/>
                    <w:left w:val="none" w:sz="0" w:space="0" w:color="auto"/>
                    <w:bottom w:val="none" w:sz="0" w:space="0" w:color="auto"/>
                    <w:right w:val="none" w:sz="0" w:space="0" w:color="auto"/>
                  </w:divBdr>
                  <w:divsChild>
                    <w:div w:id="1843232295">
                      <w:marLeft w:val="0"/>
                      <w:marRight w:val="0"/>
                      <w:marTop w:val="0"/>
                      <w:marBottom w:val="0"/>
                      <w:divBdr>
                        <w:top w:val="none" w:sz="0" w:space="0" w:color="auto"/>
                        <w:left w:val="none" w:sz="0" w:space="0" w:color="auto"/>
                        <w:bottom w:val="none" w:sz="0" w:space="0" w:color="auto"/>
                        <w:right w:val="none" w:sz="0" w:space="0" w:color="auto"/>
                      </w:divBdr>
                    </w:div>
                  </w:divsChild>
                </w:div>
                <w:div w:id="1008024855">
                  <w:marLeft w:val="0"/>
                  <w:marRight w:val="0"/>
                  <w:marTop w:val="0"/>
                  <w:marBottom w:val="0"/>
                  <w:divBdr>
                    <w:top w:val="none" w:sz="0" w:space="0" w:color="auto"/>
                    <w:left w:val="none" w:sz="0" w:space="0" w:color="auto"/>
                    <w:bottom w:val="none" w:sz="0" w:space="0" w:color="auto"/>
                    <w:right w:val="none" w:sz="0" w:space="0" w:color="auto"/>
                  </w:divBdr>
                  <w:divsChild>
                    <w:div w:id="123230606">
                      <w:marLeft w:val="0"/>
                      <w:marRight w:val="0"/>
                      <w:marTop w:val="0"/>
                      <w:marBottom w:val="0"/>
                      <w:divBdr>
                        <w:top w:val="none" w:sz="0" w:space="0" w:color="auto"/>
                        <w:left w:val="none" w:sz="0" w:space="0" w:color="auto"/>
                        <w:bottom w:val="none" w:sz="0" w:space="0" w:color="auto"/>
                        <w:right w:val="none" w:sz="0" w:space="0" w:color="auto"/>
                      </w:divBdr>
                    </w:div>
                  </w:divsChild>
                </w:div>
                <w:div w:id="1026760311">
                  <w:marLeft w:val="0"/>
                  <w:marRight w:val="0"/>
                  <w:marTop w:val="0"/>
                  <w:marBottom w:val="0"/>
                  <w:divBdr>
                    <w:top w:val="none" w:sz="0" w:space="0" w:color="auto"/>
                    <w:left w:val="none" w:sz="0" w:space="0" w:color="auto"/>
                    <w:bottom w:val="none" w:sz="0" w:space="0" w:color="auto"/>
                    <w:right w:val="none" w:sz="0" w:space="0" w:color="auto"/>
                  </w:divBdr>
                  <w:divsChild>
                    <w:div w:id="1861771205">
                      <w:marLeft w:val="0"/>
                      <w:marRight w:val="0"/>
                      <w:marTop w:val="0"/>
                      <w:marBottom w:val="0"/>
                      <w:divBdr>
                        <w:top w:val="none" w:sz="0" w:space="0" w:color="auto"/>
                        <w:left w:val="none" w:sz="0" w:space="0" w:color="auto"/>
                        <w:bottom w:val="none" w:sz="0" w:space="0" w:color="auto"/>
                        <w:right w:val="none" w:sz="0" w:space="0" w:color="auto"/>
                      </w:divBdr>
                    </w:div>
                  </w:divsChild>
                </w:div>
                <w:div w:id="1075710503">
                  <w:marLeft w:val="0"/>
                  <w:marRight w:val="0"/>
                  <w:marTop w:val="0"/>
                  <w:marBottom w:val="0"/>
                  <w:divBdr>
                    <w:top w:val="none" w:sz="0" w:space="0" w:color="auto"/>
                    <w:left w:val="none" w:sz="0" w:space="0" w:color="auto"/>
                    <w:bottom w:val="none" w:sz="0" w:space="0" w:color="auto"/>
                    <w:right w:val="none" w:sz="0" w:space="0" w:color="auto"/>
                  </w:divBdr>
                  <w:divsChild>
                    <w:div w:id="824131036">
                      <w:marLeft w:val="0"/>
                      <w:marRight w:val="0"/>
                      <w:marTop w:val="0"/>
                      <w:marBottom w:val="0"/>
                      <w:divBdr>
                        <w:top w:val="none" w:sz="0" w:space="0" w:color="auto"/>
                        <w:left w:val="none" w:sz="0" w:space="0" w:color="auto"/>
                        <w:bottom w:val="none" w:sz="0" w:space="0" w:color="auto"/>
                        <w:right w:val="none" w:sz="0" w:space="0" w:color="auto"/>
                      </w:divBdr>
                    </w:div>
                  </w:divsChild>
                </w:div>
                <w:div w:id="1097869823">
                  <w:marLeft w:val="0"/>
                  <w:marRight w:val="0"/>
                  <w:marTop w:val="0"/>
                  <w:marBottom w:val="0"/>
                  <w:divBdr>
                    <w:top w:val="none" w:sz="0" w:space="0" w:color="auto"/>
                    <w:left w:val="none" w:sz="0" w:space="0" w:color="auto"/>
                    <w:bottom w:val="none" w:sz="0" w:space="0" w:color="auto"/>
                    <w:right w:val="none" w:sz="0" w:space="0" w:color="auto"/>
                  </w:divBdr>
                  <w:divsChild>
                    <w:div w:id="2045324523">
                      <w:marLeft w:val="0"/>
                      <w:marRight w:val="0"/>
                      <w:marTop w:val="0"/>
                      <w:marBottom w:val="0"/>
                      <w:divBdr>
                        <w:top w:val="none" w:sz="0" w:space="0" w:color="auto"/>
                        <w:left w:val="none" w:sz="0" w:space="0" w:color="auto"/>
                        <w:bottom w:val="none" w:sz="0" w:space="0" w:color="auto"/>
                        <w:right w:val="none" w:sz="0" w:space="0" w:color="auto"/>
                      </w:divBdr>
                    </w:div>
                  </w:divsChild>
                </w:div>
                <w:div w:id="1117484136">
                  <w:marLeft w:val="0"/>
                  <w:marRight w:val="0"/>
                  <w:marTop w:val="0"/>
                  <w:marBottom w:val="0"/>
                  <w:divBdr>
                    <w:top w:val="none" w:sz="0" w:space="0" w:color="auto"/>
                    <w:left w:val="none" w:sz="0" w:space="0" w:color="auto"/>
                    <w:bottom w:val="none" w:sz="0" w:space="0" w:color="auto"/>
                    <w:right w:val="none" w:sz="0" w:space="0" w:color="auto"/>
                  </w:divBdr>
                  <w:divsChild>
                    <w:div w:id="1274631509">
                      <w:marLeft w:val="0"/>
                      <w:marRight w:val="0"/>
                      <w:marTop w:val="0"/>
                      <w:marBottom w:val="0"/>
                      <w:divBdr>
                        <w:top w:val="none" w:sz="0" w:space="0" w:color="auto"/>
                        <w:left w:val="none" w:sz="0" w:space="0" w:color="auto"/>
                        <w:bottom w:val="none" w:sz="0" w:space="0" w:color="auto"/>
                        <w:right w:val="none" w:sz="0" w:space="0" w:color="auto"/>
                      </w:divBdr>
                    </w:div>
                  </w:divsChild>
                </w:div>
                <w:div w:id="1121072973">
                  <w:marLeft w:val="0"/>
                  <w:marRight w:val="0"/>
                  <w:marTop w:val="0"/>
                  <w:marBottom w:val="0"/>
                  <w:divBdr>
                    <w:top w:val="none" w:sz="0" w:space="0" w:color="auto"/>
                    <w:left w:val="none" w:sz="0" w:space="0" w:color="auto"/>
                    <w:bottom w:val="none" w:sz="0" w:space="0" w:color="auto"/>
                    <w:right w:val="none" w:sz="0" w:space="0" w:color="auto"/>
                  </w:divBdr>
                  <w:divsChild>
                    <w:div w:id="1554734211">
                      <w:marLeft w:val="0"/>
                      <w:marRight w:val="0"/>
                      <w:marTop w:val="0"/>
                      <w:marBottom w:val="0"/>
                      <w:divBdr>
                        <w:top w:val="none" w:sz="0" w:space="0" w:color="auto"/>
                        <w:left w:val="none" w:sz="0" w:space="0" w:color="auto"/>
                        <w:bottom w:val="none" w:sz="0" w:space="0" w:color="auto"/>
                        <w:right w:val="none" w:sz="0" w:space="0" w:color="auto"/>
                      </w:divBdr>
                    </w:div>
                  </w:divsChild>
                </w:div>
                <w:div w:id="1130052604">
                  <w:marLeft w:val="0"/>
                  <w:marRight w:val="0"/>
                  <w:marTop w:val="0"/>
                  <w:marBottom w:val="0"/>
                  <w:divBdr>
                    <w:top w:val="none" w:sz="0" w:space="0" w:color="auto"/>
                    <w:left w:val="none" w:sz="0" w:space="0" w:color="auto"/>
                    <w:bottom w:val="none" w:sz="0" w:space="0" w:color="auto"/>
                    <w:right w:val="none" w:sz="0" w:space="0" w:color="auto"/>
                  </w:divBdr>
                  <w:divsChild>
                    <w:div w:id="258566920">
                      <w:marLeft w:val="0"/>
                      <w:marRight w:val="0"/>
                      <w:marTop w:val="0"/>
                      <w:marBottom w:val="0"/>
                      <w:divBdr>
                        <w:top w:val="none" w:sz="0" w:space="0" w:color="auto"/>
                        <w:left w:val="none" w:sz="0" w:space="0" w:color="auto"/>
                        <w:bottom w:val="none" w:sz="0" w:space="0" w:color="auto"/>
                        <w:right w:val="none" w:sz="0" w:space="0" w:color="auto"/>
                      </w:divBdr>
                    </w:div>
                  </w:divsChild>
                </w:div>
                <w:div w:id="1166898267">
                  <w:marLeft w:val="0"/>
                  <w:marRight w:val="0"/>
                  <w:marTop w:val="0"/>
                  <w:marBottom w:val="0"/>
                  <w:divBdr>
                    <w:top w:val="none" w:sz="0" w:space="0" w:color="auto"/>
                    <w:left w:val="none" w:sz="0" w:space="0" w:color="auto"/>
                    <w:bottom w:val="none" w:sz="0" w:space="0" w:color="auto"/>
                    <w:right w:val="none" w:sz="0" w:space="0" w:color="auto"/>
                  </w:divBdr>
                  <w:divsChild>
                    <w:div w:id="710955219">
                      <w:marLeft w:val="0"/>
                      <w:marRight w:val="0"/>
                      <w:marTop w:val="0"/>
                      <w:marBottom w:val="0"/>
                      <w:divBdr>
                        <w:top w:val="none" w:sz="0" w:space="0" w:color="auto"/>
                        <w:left w:val="none" w:sz="0" w:space="0" w:color="auto"/>
                        <w:bottom w:val="none" w:sz="0" w:space="0" w:color="auto"/>
                        <w:right w:val="none" w:sz="0" w:space="0" w:color="auto"/>
                      </w:divBdr>
                    </w:div>
                  </w:divsChild>
                </w:div>
                <w:div w:id="1205674931">
                  <w:marLeft w:val="0"/>
                  <w:marRight w:val="0"/>
                  <w:marTop w:val="0"/>
                  <w:marBottom w:val="0"/>
                  <w:divBdr>
                    <w:top w:val="none" w:sz="0" w:space="0" w:color="auto"/>
                    <w:left w:val="none" w:sz="0" w:space="0" w:color="auto"/>
                    <w:bottom w:val="none" w:sz="0" w:space="0" w:color="auto"/>
                    <w:right w:val="none" w:sz="0" w:space="0" w:color="auto"/>
                  </w:divBdr>
                  <w:divsChild>
                    <w:div w:id="1957447356">
                      <w:marLeft w:val="0"/>
                      <w:marRight w:val="0"/>
                      <w:marTop w:val="0"/>
                      <w:marBottom w:val="0"/>
                      <w:divBdr>
                        <w:top w:val="none" w:sz="0" w:space="0" w:color="auto"/>
                        <w:left w:val="none" w:sz="0" w:space="0" w:color="auto"/>
                        <w:bottom w:val="none" w:sz="0" w:space="0" w:color="auto"/>
                        <w:right w:val="none" w:sz="0" w:space="0" w:color="auto"/>
                      </w:divBdr>
                    </w:div>
                  </w:divsChild>
                </w:div>
                <w:div w:id="1246497470">
                  <w:marLeft w:val="0"/>
                  <w:marRight w:val="0"/>
                  <w:marTop w:val="0"/>
                  <w:marBottom w:val="0"/>
                  <w:divBdr>
                    <w:top w:val="none" w:sz="0" w:space="0" w:color="auto"/>
                    <w:left w:val="none" w:sz="0" w:space="0" w:color="auto"/>
                    <w:bottom w:val="none" w:sz="0" w:space="0" w:color="auto"/>
                    <w:right w:val="none" w:sz="0" w:space="0" w:color="auto"/>
                  </w:divBdr>
                  <w:divsChild>
                    <w:div w:id="1781759050">
                      <w:marLeft w:val="0"/>
                      <w:marRight w:val="0"/>
                      <w:marTop w:val="0"/>
                      <w:marBottom w:val="0"/>
                      <w:divBdr>
                        <w:top w:val="none" w:sz="0" w:space="0" w:color="auto"/>
                        <w:left w:val="none" w:sz="0" w:space="0" w:color="auto"/>
                        <w:bottom w:val="none" w:sz="0" w:space="0" w:color="auto"/>
                        <w:right w:val="none" w:sz="0" w:space="0" w:color="auto"/>
                      </w:divBdr>
                    </w:div>
                  </w:divsChild>
                </w:div>
                <w:div w:id="1267427801">
                  <w:marLeft w:val="0"/>
                  <w:marRight w:val="0"/>
                  <w:marTop w:val="0"/>
                  <w:marBottom w:val="0"/>
                  <w:divBdr>
                    <w:top w:val="none" w:sz="0" w:space="0" w:color="auto"/>
                    <w:left w:val="none" w:sz="0" w:space="0" w:color="auto"/>
                    <w:bottom w:val="none" w:sz="0" w:space="0" w:color="auto"/>
                    <w:right w:val="none" w:sz="0" w:space="0" w:color="auto"/>
                  </w:divBdr>
                  <w:divsChild>
                    <w:div w:id="2135825472">
                      <w:marLeft w:val="0"/>
                      <w:marRight w:val="0"/>
                      <w:marTop w:val="0"/>
                      <w:marBottom w:val="0"/>
                      <w:divBdr>
                        <w:top w:val="none" w:sz="0" w:space="0" w:color="auto"/>
                        <w:left w:val="none" w:sz="0" w:space="0" w:color="auto"/>
                        <w:bottom w:val="none" w:sz="0" w:space="0" w:color="auto"/>
                        <w:right w:val="none" w:sz="0" w:space="0" w:color="auto"/>
                      </w:divBdr>
                    </w:div>
                  </w:divsChild>
                </w:div>
                <w:div w:id="1274092248">
                  <w:marLeft w:val="0"/>
                  <w:marRight w:val="0"/>
                  <w:marTop w:val="0"/>
                  <w:marBottom w:val="0"/>
                  <w:divBdr>
                    <w:top w:val="none" w:sz="0" w:space="0" w:color="auto"/>
                    <w:left w:val="none" w:sz="0" w:space="0" w:color="auto"/>
                    <w:bottom w:val="none" w:sz="0" w:space="0" w:color="auto"/>
                    <w:right w:val="none" w:sz="0" w:space="0" w:color="auto"/>
                  </w:divBdr>
                  <w:divsChild>
                    <w:div w:id="6444267">
                      <w:marLeft w:val="0"/>
                      <w:marRight w:val="0"/>
                      <w:marTop w:val="0"/>
                      <w:marBottom w:val="0"/>
                      <w:divBdr>
                        <w:top w:val="none" w:sz="0" w:space="0" w:color="auto"/>
                        <w:left w:val="none" w:sz="0" w:space="0" w:color="auto"/>
                        <w:bottom w:val="none" w:sz="0" w:space="0" w:color="auto"/>
                        <w:right w:val="none" w:sz="0" w:space="0" w:color="auto"/>
                      </w:divBdr>
                    </w:div>
                  </w:divsChild>
                </w:div>
                <w:div w:id="1288585121">
                  <w:marLeft w:val="0"/>
                  <w:marRight w:val="0"/>
                  <w:marTop w:val="0"/>
                  <w:marBottom w:val="0"/>
                  <w:divBdr>
                    <w:top w:val="none" w:sz="0" w:space="0" w:color="auto"/>
                    <w:left w:val="none" w:sz="0" w:space="0" w:color="auto"/>
                    <w:bottom w:val="none" w:sz="0" w:space="0" w:color="auto"/>
                    <w:right w:val="none" w:sz="0" w:space="0" w:color="auto"/>
                  </w:divBdr>
                  <w:divsChild>
                    <w:div w:id="631591577">
                      <w:marLeft w:val="0"/>
                      <w:marRight w:val="0"/>
                      <w:marTop w:val="0"/>
                      <w:marBottom w:val="0"/>
                      <w:divBdr>
                        <w:top w:val="none" w:sz="0" w:space="0" w:color="auto"/>
                        <w:left w:val="none" w:sz="0" w:space="0" w:color="auto"/>
                        <w:bottom w:val="none" w:sz="0" w:space="0" w:color="auto"/>
                        <w:right w:val="none" w:sz="0" w:space="0" w:color="auto"/>
                      </w:divBdr>
                    </w:div>
                  </w:divsChild>
                </w:div>
                <w:div w:id="1335182863">
                  <w:marLeft w:val="0"/>
                  <w:marRight w:val="0"/>
                  <w:marTop w:val="0"/>
                  <w:marBottom w:val="0"/>
                  <w:divBdr>
                    <w:top w:val="none" w:sz="0" w:space="0" w:color="auto"/>
                    <w:left w:val="none" w:sz="0" w:space="0" w:color="auto"/>
                    <w:bottom w:val="none" w:sz="0" w:space="0" w:color="auto"/>
                    <w:right w:val="none" w:sz="0" w:space="0" w:color="auto"/>
                  </w:divBdr>
                  <w:divsChild>
                    <w:div w:id="1003317050">
                      <w:marLeft w:val="0"/>
                      <w:marRight w:val="0"/>
                      <w:marTop w:val="0"/>
                      <w:marBottom w:val="0"/>
                      <w:divBdr>
                        <w:top w:val="none" w:sz="0" w:space="0" w:color="auto"/>
                        <w:left w:val="none" w:sz="0" w:space="0" w:color="auto"/>
                        <w:bottom w:val="none" w:sz="0" w:space="0" w:color="auto"/>
                        <w:right w:val="none" w:sz="0" w:space="0" w:color="auto"/>
                      </w:divBdr>
                    </w:div>
                  </w:divsChild>
                </w:div>
                <w:div w:id="1338339374">
                  <w:marLeft w:val="0"/>
                  <w:marRight w:val="0"/>
                  <w:marTop w:val="0"/>
                  <w:marBottom w:val="0"/>
                  <w:divBdr>
                    <w:top w:val="none" w:sz="0" w:space="0" w:color="auto"/>
                    <w:left w:val="none" w:sz="0" w:space="0" w:color="auto"/>
                    <w:bottom w:val="none" w:sz="0" w:space="0" w:color="auto"/>
                    <w:right w:val="none" w:sz="0" w:space="0" w:color="auto"/>
                  </w:divBdr>
                  <w:divsChild>
                    <w:div w:id="1270356642">
                      <w:marLeft w:val="0"/>
                      <w:marRight w:val="0"/>
                      <w:marTop w:val="0"/>
                      <w:marBottom w:val="0"/>
                      <w:divBdr>
                        <w:top w:val="none" w:sz="0" w:space="0" w:color="auto"/>
                        <w:left w:val="none" w:sz="0" w:space="0" w:color="auto"/>
                        <w:bottom w:val="none" w:sz="0" w:space="0" w:color="auto"/>
                        <w:right w:val="none" w:sz="0" w:space="0" w:color="auto"/>
                      </w:divBdr>
                    </w:div>
                  </w:divsChild>
                </w:div>
                <w:div w:id="1363289058">
                  <w:marLeft w:val="0"/>
                  <w:marRight w:val="0"/>
                  <w:marTop w:val="0"/>
                  <w:marBottom w:val="0"/>
                  <w:divBdr>
                    <w:top w:val="none" w:sz="0" w:space="0" w:color="auto"/>
                    <w:left w:val="none" w:sz="0" w:space="0" w:color="auto"/>
                    <w:bottom w:val="none" w:sz="0" w:space="0" w:color="auto"/>
                    <w:right w:val="none" w:sz="0" w:space="0" w:color="auto"/>
                  </w:divBdr>
                  <w:divsChild>
                    <w:div w:id="450591364">
                      <w:marLeft w:val="0"/>
                      <w:marRight w:val="0"/>
                      <w:marTop w:val="0"/>
                      <w:marBottom w:val="0"/>
                      <w:divBdr>
                        <w:top w:val="none" w:sz="0" w:space="0" w:color="auto"/>
                        <w:left w:val="none" w:sz="0" w:space="0" w:color="auto"/>
                        <w:bottom w:val="none" w:sz="0" w:space="0" w:color="auto"/>
                        <w:right w:val="none" w:sz="0" w:space="0" w:color="auto"/>
                      </w:divBdr>
                    </w:div>
                  </w:divsChild>
                </w:div>
                <w:div w:id="1395933591">
                  <w:marLeft w:val="0"/>
                  <w:marRight w:val="0"/>
                  <w:marTop w:val="0"/>
                  <w:marBottom w:val="0"/>
                  <w:divBdr>
                    <w:top w:val="none" w:sz="0" w:space="0" w:color="auto"/>
                    <w:left w:val="none" w:sz="0" w:space="0" w:color="auto"/>
                    <w:bottom w:val="none" w:sz="0" w:space="0" w:color="auto"/>
                    <w:right w:val="none" w:sz="0" w:space="0" w:color="auto"/>
                  </w:divBdr>
                  <w:divsChild>
                    <w:div w:id="1984306180">
                      <w:marLeft w:val="0"/>
                      <w:marRight w:val="0"/>
                      <w:marTop w:val="0"/>
                      <w:marBottom w:val="0"/>
                      <w:divBdr>
                        <w:top w:val="none" w:sz="0" w:space="0" w:color="auto"/>
                        <w:left w:val="none" w:sz="0" w:space="0" w:color="auto"/>
                        <w:bottom w:val="none" w:sz="0" w:space="0" w:color="auto"/>
                        <w:right w:val="none" w:sz="0" w:space="0" w:color="auto"/>
                      </w:divBdr>
                    </w:div>
                  </w:divsChild>
                </w:div>
                <w:div w:id="1411809099">
                  <w:marLeft w:val="0"/>
                  <w:marRight w:val="0"/>
                  <w:marTop w:val="0"/>
                  <w:marBottom w:val="0"/>
                  <w:divBdr>
                    <w:top w:val="none" w:sz="0" w:space="0" w:color="auto"/>
                    <w:left w:val="none" w:sz="0" w:space="0" w:color="auto"/>
                    <w:bottom w:val="none" w:sz="0" w:space="0" w:color="auto"/>
                    <w:right w:val="none" w:sz="0" w:space="0" w:color="auto"/>
                  </w:divBdr>
                  <w:divsChild>
                    <w:div w:id="1046566570">
                      <w:marLeft w:val="0"/>
                      <w:marRight w:val="0"/>
                      <w:marTop w:val="0"/>
                      <w:marBottom w:val="0"/>
                      <w:divBdr>
                        <w:top w:val="none" w:sz="0" w:space="0" w:color="auto"/>
                        <w:left w:val="none" w:sz="0" w:space="0" w:color="auto"/>
                        <w:bottom w:val="none" w:sz="0" w:space="0" w:color="auto"/>
                        <w:right w:val="none" w:sz="0" w:space="0" w:color="auto"/>
                      </w:divBdr>
                    </w:div>
                  </w:divsChild>
                </w:div>
                <w:div w:id="1419712350">
                  <w:marLeft w:val="0"/>
                  <w:marRight w:val="0"/>
                  <w:marTop w:val="0"/>
                  <w:marBottom w:val="0"/>
                  <w:divBdr>
                    <w:top w:val="none" w:sz="0" w:space="0" w:color="auto"/>
                    <w:left w:val="none" w:sz="0" w:space="0" w:color="auto"/>
                    <w:bottom w:val="none" w:sz="0" w:space="0" w:color="auto"/>
                    <w:right w:val="none" w:sz="0" w:space="0" w:color="auto"/>
                  </w:divBdr>
                  <w:divsChild>
                    <w:div w:id="1614359751">
                      <w:marLeft w:val="0"/>
                      <w:marRight w:val="0"/>
                      <w:marTop w:val="0"/>
                      <w:marBottom w:val="0"/>
                      <w:divBdr>
                        <w:top w:val="none" w:sz="0" w:space="0" w:color="auto"/>
                        <w:left w:val="none" w:sz="0" w:space="0" w:color="auto"/>
                        <w:bottom w:val="none" w:sz="0" w:space="0" w:color="auto"/>
                        <w:right w:val="none" w:sz="0" w:space="0" w:color="auto"/>
                      </w:divBdr>
                    </w:div>
                  </w:divsChild>
                </w:div>
                <w:div w:id="1422723002">
                  <w:marLeft w:val="0"/>
                  <w:marRight w:val="0"/>
                  <w:marTop w:val="0"/>
                  <w:marBottom w:val="0"/>
                  <w:divBdr>
                    <w:top w:val="none" w:sz="0" w:space="0" w:color="auto"/>
                    <w:left w:val="none" w:sz="0" w:space="0" w:color="auto"/>
                    <w:bottom w:val="none" w:sz="0" w:space="0" w:color="auto"/>
                    <w:right w:val="none" w:sz="0" w:space="0" w:color="auto"/>
                  </w:divBdr>
                  <w:divsChild>
                    <w:div w:id="408889456">
                      <w:marLeft w:val="0"/>
                      <w:marRight w:val="0"/>
                      <w:marTop w:val="0"/>
                      <w:marBottom w:val="0"/>
                      <w:divBdr>
                        <w:top w:val="none" w:sz="0" w:space="0" w:color="auto"/>
                        <w:left w:val="none" w:sz="0" w:space="0" w:color="auto"/>
                        <w:bottom w:val="none" w:sz="0" w:space="0" w:color="auto"/>
                        <w:right w:val="none" w:sz="0" w:space="0" w:color="auto"/>
                      </w:divBdr>
                    </w:div>
                  </w:divsChild>
                </w:div>
                <w:div w:id="1476726662">
                  <w:marLeft w:val="0"/>
                  <w:marRight w:val="0"/>
                  <w:marTop w:val="0"/>
                  <w:marBottom w:val="0"/>
                  <w:divBdr>
                    <w:top w:val="none" w:sz="0" w:space="0" w:color="auto"/>
                    <w:left w:val="none" w:sz="0" w:space="0" w:color="auto"/>
                    <w:bottom w:val="none" w:sz="0" w:space="0" w:color="auto"/>
                    <w:right w:val="none" w:sz="0" w:space="0" w:color="auto"/>
                  </w:divBdr>
                  <w:divsChild>
                    <w:div w:id="917640109">
                      <w:marLeft w:val="0"/>
                      <w:marRight w:val="0"/>
                      <w:marTop w:val="0"/>
                      <w:marBottom w:val="0"/>
                      <w:divBdr>
                        <w:top w:val="none" w:sz="0" w:space="0" w:color="auto"/>
                        <w:left w:val="none" w:sz="0" w:space="0" w:color="auto"/>
                        <w:bottom w:val="none" w:sz="0" w:space="0" w:color="auto"/>
                        <w:right w:val="none" w:sz="0" w:space="0" w:color="auto"/>
                      </w:divBdr>
                    </w:div>
                  </w:divsChild>
                </w:div>
                <w:div w:id="1496533082">
                  <w:marLeft w:val="0"/>
                  <w:marRight w:val="0"/>
                  <w:marTop w:val="0"/>
                  <w:marBottom w:val="0"/>
                  <w:divBdr>
                    <w:top w:val="none" w:sz="0" w:space="0" w:color="auto"/>
                    <w:left w:val="none" w:sz="0" w:space="0" w:color="auto"/>
                    <w:bottom w:val="none" w:sz="0" w:space="0" w:color="auto"/>
                    <w:right w:val="none" w:sz="0" w:space="0" w:color="auto"/>
                  </w:divBdr>
                  <w:divsChild>
                    <w:div w:id="573243768">
                      <w:marLeft w:val="0"/>
                      <w:marRight w:val="0"/>
                      <w:marTop w:val="0"/>
                      <w:marBottom w:val="0"/>
                      <w:divBdr>
                        <w:top w:val="none" w:sz="0" w:space="0" w:color="auto"/>
                        <w:left w:val="none" w:sz="0" w:space="0" w:color="auto"/>
                        <w:bottom w:val="none" w:sz="0" w:space="0" w:color="auto"/>
                        <w:right w:val="none" w:sz="0" w:space="0" w:color="auto"/>
                      </w:divBdr>
                    </w:div>
                  </w:divsChild>
                </w:div>
                <w:div w:id="1500578421">
                  <w:marLeft w:val="0"/>
                  <w:marRight w:val="0"/>
                  <w:marTop w:val="0"/>
                  <w:marBottom w:val="0"/>
                  <w:divBdr>
                    <w:top w:val="none" w:sz="0" w:space="0" w:color="auto"/>
                    <w:left w:val="none" w:sz="0" w:space="0" w:color="auto"/>
                    <w:bottom w:val="none" w:sz="0" w:space="0" w:color="auto"/>
                    <w:right w:val="none" w:sz="0" w:space="0" w:color="auto"/>
                  </w:divBdr>
                  <w:divsChild>
                    <w:div w:id="2029328478">
                      <w:marLeft w:val="0"/>
                      <w:marRight w:val="0"/>
                      <w:marTop w:val="0"/>
                      <w:marBottom w:val="0"/>
                      <w:divBdr>
                        <w:top w:val="none" w:sz="0" w:space="0" w:color="auto"/>
                        <w:left w:val="none" w:sz="0" w:space="0" w:color="auto"/>
                        <w:bottom w:val="none" w:sz="0" w:space="0" w:color="auto"/>
                        <w:right w:val="none" w:sz="0" w:space="0" w:color="auto"/>
                      </w:divBdr>
                    </w:div>
                  </w:divsChild>
                </w:div>
                <w:div w:id="1505784523">
                  <w:marLeft w:val="0"/>
                  <w:marRight w:val="0"/>
                  <w:marTop w:val="0"/>
                  <w:marBottom w:val="0"/>
                  <w:divBdr>
                    <w:top w:val="none" w:sz="0" w:space="0" w:color="auto"/>
                    <w:left w:val="none" w:sz="0" w:space="0" w:color="auto"/>
                    <w:bottom w:val="none" w:sz="0" w:space="0" w:color="auto"/>
                    <w:right w:val="none" w:sz="0" w:space="0" w:color="auto"/>
                  </w:divBdr>
                  <w:divsChild>
                    <w:div w:id="355471694">
                      <w:marLeft w:val="0"/>
                      <w:marRight w:val="0"/>
                      <w:marTop w:val="0"/>
                      <w:marBottom w:val="0"/>
                      <w:divBdr>
                        <w:top w:val="none" w:sz="0" w:space="0" w:color="auto"/>
                        <w:left w:val="none" w:sz="0" w:space="0" w:color="auto"/>
                        <w:bottom w:val="none" w:sz="0" w:space="0" w:color="auto"/>
                        <w:right w:val="none" w:sz="0" w:space="0" w:color="auto"/>
                      </w:divBdr>
                    </w:div>
                  </w:divsChild>
                </w:div>
                <w:div w:id="1517696810">
                  <w:marLeft w:val="0"/>
                  <w:marRight w:val="0"/>
                  <w:marTop w:val="0"/>
                  <w:marBottom w:val="0"/>
                  <w:divBdr>
                    <w:top w:val="none" w:sz="0" w:space="0" w:color="auto"/>
                    <w:left w:val="none" w:sz="0" w:space="0" w:color="auto"/>
                    <w:bottom w:val="none" w:sz="0" w:space="0" w:color="auto"/>
                    <w:right w:val="none" w:sz="0" w:space="0" w:color="auto"/>
                  </w:divBdr>
                  <w:divsChild>
                    <w:div w:id="1789348194">
                      <w:marLeft w:val="0"/>
                      <w:marRight w:val="0"/>
                      <w:marTop w:val="0"/>
                      <w:marBottom w:val="0"/>
                      <w:divBdr>
                        <w:top w:val="none" w:sz="0" w:space="0" w:color="auto"/>
                        <w:left w:val="none" w:sz="0" w:space="0" w:color="auto"/>
                        <w:bottom w:val="none" w:sz="0" w:space="0" w:color="auto"/>
                        <w:right w:val="none" w:sz="0" w:space="0" w:color="auto"/>
                      </w:divBdr>
                    </w:div>
                  </w:divsChild>
                </w:div>
                <w:div w:id="1549489357">
                  <w:marLeft w:val="0"/>
                  <w:marRight w:val="0"/>
                  <w:marTop w:val="0"/>
                  <w:marBottom w:val="0"/>
                  <w:divBdr>
                    <w:top w:val="none" w:sz="0" w:space="0" w:color="auto"/>
                    <w:left w:val="none" w:sz="0" w:space="0" w:color="auto"/>
                    <w:bottom w:val="none" w:sz="0" w:space="0" w:color="auto"/>
                    <w:right w:val="none" w:sz="0" w:space="0" w:color="auto"/>
                  </w:divBdr>
                  <w:divsChild>
                    <w:div w:id="80686372">
                      <w:marLeft w:val="0"/>
                      <w:marRight w:val="0"/>
                      <w:marTop w:val="0"/>
                      <w:marBottom w:val="0"/>
                      <w:divBdr>
                        <w:top w:val="none" w:sz="0" w:space="0" w:color="auto"/>
                        <w:left w:val="none" w:sz="0" w:space="0" w:color="auto"/>
                        <w:bottom w:val="none" w:sz="0" w:space="0" w:color="auto"/>
                        <w:right w:val="none" w:sz="0" w:space="0" w:color="auto"/>
                      </w:divBdr>
                    </w:div>
                  </w:divsChild>
                </w:div>
                <w:div w:id="1586263054">
                  <w:marLeft w:val="0"/>
                  <w:marRight w:val="0"/>
                  <w:marTop w:val="0"/>
                  <w:marBottom w:val="0"/>
                  <w:divBdr>
                    <w:top w:val="none" w:sz="0" w:space="0" w:color="auto"/>
                    <w:left w:val="none" w:sz="0" w:space="0" w:color="auto"/>
                    <w:bottom w:val="none" w:sz="0" w:space="0" w:color="auto"/>
                    <w:right w:val="none" w:sz="0" w:space="0" w:color="auto"/>
                  </w:divBdr>
                  <w:divsChild>
                    <w:div w:id="718482047">
                      <w:marLeft w:val="0"/>
                      <w:marRight w:val="0"/>
                      <w:marTop w:val="0"/>
                      <w:marBottom w:val="0"/>
                      <w:divBdr>
                        <w:top w:val="none" w:sz="0" w:space="0" w:color="auto"/>
                        <w:left w:val="none" w:sz="0" w:space="0" w:color="auto"/>
                        <w:bottom w:val="none" w:sz="0" w:space="0" w:color="auto"/>
                        <w:right w:val="none" w:sz="0" w:space="0" w:color="auto"/>
                      </w:divBdr>
                    </w:div>
                  </w:divsChild>
                </w:div>
                <w:div w:id="1633246791">
                  <w:marLeft w:val="0"/>
                  <w:marRight w:val="0"/>
                  <w:marTop w:val="0"/>
                  <w:marBottom w:val="0"/>
                  <w:divBdr>
                    <w:top w:val="none" w:sz="0" w:space="0" w:color="auto"/>
                    <w:left w:val="none" w:sz="0" w:space="0" w:color="auto"/>
                    <w:bottom w:val="none" w:sz="0" w:space="0" w:color="auto"/>
                    <w:right w:val="none" w:sz="0" w:space="0" w:color="auto"/>
                  </w:divBdr>
                  <w:divsChild>
                    <w:div w:id="290017291">
                      <w:marLeft w:val="0"/>
                      <w:marRight w:val="0"/>
                      <w:marTop w:val="0"/>
                      <w:marBottom w:val="0"/>
                      <w:divBdr>
                        <w:top w:val="none" w:sz="0" w:space="0" w:color="auto"/>
                        <w:left w:val="none" w:sz="0" w:space="0" w:color="auto"/>
                        <w:bottom w:val="none" w:sz="0" w:space="0" w:color="auto"/>
                        <w:right w:val="none" w:sz="0" w:space="0" w:color="auto"/>
                      </w:divBdr>
                    </w:div>
                  </w:divsChild>
                </w:div>
                <w:div w:id="1633631029">
                  <w:marLeft w:val="0"/>
                  <w:marRight w:val="0"/>
                  <w:marTop w:val="0"/>
                  <w:marBottom w:val="0"/>
                  <w:divBdr>
                    <w:top w:val="none" w:sz="0" w:space="0" w:color="auto"/>
                    <w:left w:val="none" w:sz="0" w:space="0" w:color="auto"/>
                    <w:bottom w:val="none" w:sz="0" w:space="0" w:color="auto"/>
                    <w:right w:val="none" w:sz="0" w:space="0" w:color="auto"/>
                  </w:divBdr>
                  <w:divsChild>
                    <w:div w:id="6565143">
                      <w:marLeft w:val="0"/>
                      <w:marRight w:val="0"/>
                      <w:marTop w:val="0"/>
                      <w:marBottom w:val="0"/>
                      <w:divBdr>
                        <w:top w:val="none" w:sz="0" w:space="0" w:color="auto"/>
                        <w:left w:val="none" w:sz="0" w:space="0" w:color="auto"/>
                        <w:bottom w:val="none" w:sz="0" w:space="0" w:color="auto"/>
                        <w:right w:val="none" w:sz="0" w:space="0" w:color="auto"/>
                      </w:divBdr>
                    </w:div>
                  </w:divsChild>
                </w:div>
                <w:div w:id="1671715637">
                  <w:marLeft w:val="0"/>
                  <w:marRight w:val="0"/>
                  <w:marTop w:val="0"/>
                  <w:marBottom w:val="0"/>
                  <w:divBdr>
                    <w:top w:val="none" w:sz="0" w:space="0" w:color="auto"/>
                    <w:left w:val="none" w:sz="0" w:space="0" w:color="auto"/>
                    <w:bottom w:val="none" w:sz="0" w:space="0" w:color="auto"/>
                    <w:right w:val="none" w:sz="0" w:space="0" w:color="auto"/>
                  </w:divBdr>
                  <w:divsChild>
                    <w:div w:id="221402908">
                      <w:marLeft w:val="0"/>
                      <w:marRight w:val="0"/>
                      <w:marTop w:val="0"/>
                      <w:marBottom w:val="0"/>
                      <w:divBdr>
                        <w:top w:val="none" w:sz="0" w:space="0" w:color="auto"/>
                        <w:left w:val="none" w:sz="0" w:space="0" w:color="auto"/>
                        <w:bottom w:val="none" w:sz="0" w:space="0" w:color="auto"/>
                        <w:right w:val="none" w:sz="0" w:space="0" w:color="auto"/>
                      </w:divBdr>
                    </w:div>
                  </w:divsChild>
                </w:div>
                <w:div w:id="1673415760">
                  <w:marLeft w:val="0"/>
                  <w:marRight w:val="0"/>
                  <w:marTop w:val="0"/>
                  <w:marBottom w:val="0"/>
                  <w:divBdr>
                    <w:top w:val="none" w:sz="0" w:space="0" w:color="auto"/>
                    <w:left w:val="none" w:sz="0" w:space="0" w:color="auto"/>
                    <w:bottom w:val="none" w:sz="0" w:space="0" w:color="auto"/>
                    <w:right w:val="none" w:sz="0" w:space="0" w:color="auto"/>
                  </w:divBdr>
                  <w:divsChild>
                    <w:div w:id="2115900960">
                      <w:marLeft w:val="0"/>
                      <w:marRight w:val="0"/>
                      <w:marTop w:val="0"/>
                      <w:marBottom w:val="0"/>
                      <w:divBdr>
                        <w:top w:val="none" w:sz="0" w:space="0" w:color="auto"/>
                        <w:left w:val="none" w:sz="0" w:space="0" w:color="auto"/>
                        <w:bottom w:val="none" w:sz="0" w:space="0" w:color="auto"/>
                        <w:right w:val="none" w:sz="0" w:space="0" w:color="auto"/>
                      </w:divBdr>
                    </w:div>
                  </w:divsChild>
                </w:div>
                <w:div w:id="1677609500">
                  <w:marLeft w:val="0"/>
                  <w:marRight w:val="0"/>
                  <w:marTop w:val="0"/>
                  <w:marBottom w:val="0"/>
                  <w:divBdr>
                    <w:top w:val="none" w:sz="0" w:space="0" w:color="auto"/>
                    <w:left w:val="none" w:sz="0" w:space="0" w:color="auto"/>
                    <w:bottom w:val="none" w:sz="0" w:space="0" w:color="auto"/>
                    <w:right w:val="none" w:sz="0" w:space="0" w:color="auto"/>
                  </w:divBdr>
                  <w:divsChild>
                    <w:div w:id="1219198911">
                      <w:marLeft w:val="0"/>
                      <w:marRight w:val="0"/>
                      <w:marTop w:val="0"/>
                      <w:marBottom w:val="0"/>
                      <w:divBdr>
                        <w:top w:val="none" w:sz="0" w:space="0" w:color="auto"/>
                        <w:left w:val="none" w:sz="0" w:space="0" w:color="auto"/>
                        <w:bottom w:val="none" w:sz="0" w:space="0" w:color="auto"/>
                        <w:right w:val="none" w:sz="0" w:space="0" w:color="auto"/>
                      </w:divBdr>
                    </w:div>
                  </w:divsChild>
                </w:div>
                <w:div w:id="1709572841">
                  <w:marLeft w:val="0"/>
                  <w:marRight w:val="0"/>
                  <w:marTop w:val="0"/>
                  <w:marBottom w:val="0"/>
                  <w:divBdr>
                    <w:top w:val="none" w:sz="0" w:space="0" w:color="auto"/>
                    <w:left w:val="none" w:sz="0" w:space="0" w:color="auto"/>
                    <w:bottom w:val="none" w:sz="0" w:space="0" w:color="auto"/>
                    <w:right w:val="none" w:sz="0" w:space="0" w:color="auto"/>
                  </w:divBdr>
                  <w:divsChild>
                    <w:div w:id="1367950623">
                      <w:marLeft w:val="0"/>
                      <w:marRight w:val="0"/>
                      <w:marTop w:val="0"/>
                      <w:marBottom w:val="0"/>
                      <w:divBdr>
                        <w:top w:val="none" w:sz="0" w:space="0" w:color="auto"/>
                        <w:left w:val="none" w:sz="0" w:space="0" w:color="auto"/>
                        <w:bottom w:val="none" w:sz="0" w:space="0" w:color="auto"/>
                        <w:right w:val="none" w:sz="0" w:space="0" w:color="auto"/>
                      </w:divBdr>
                    </w:div>
                  </w:divsChild>
                </w:div>
                <w:div w:id="1714649582">
                  <w:marLeft w:val="0"/>
                  <w:marRight w:val="0"/>
                  <w:marTop w:val="0"/>
                  <w:marBottom w:val="0"/>
                  <w:divBdr>
                    <w:top w:val="none" w:sz="0" w:space="0" w:color="auto"/>
                    <w:left w:val="none" w:sz="0" w:space="0" w:color="auto"/>
                    <w:bottom w:val="none" w:sz="0" w:space="0" w:color="auto"/>
                    <w:right w:val="none" w:sz="0" w:space="0" w:color="auto"/>
                  </w:divBdr>
                  <w:divsChild>
                    <w:div w:id="1425691763">
                      <w:marLeft w:val="0"/>
                      <w:marRight w:val="0"/>
                      <w:marTop w:val="0"/>
                      <w:marBottom w:val="0"/>
                      <w:divBdr>
                        <w:top w:val="none" w:sz="0" w:space="0" w:color="auto"/>
                        <w:left w:val="none" w:sz="0" w:space="0" w:color="auto"/>
                        <w:bottom w:val="none" w:sz="0" w:space="0" w:color="auto"/>
                        <w:right w:val="none" w:sz="0" w:space="0" w:color="auto"/>
                      </w:divBdr>
                    </w:div>
                  </w:divsChild>
                </w:div>
                <w:div w:id="1717389944">
                  <w:marLeft w:val="0"/>
                  <w:marRight w:val="0"/>
                  <w:marTop w:val="0"/>
                  <w:marBottom w:val="0"/>
                  <w:divBdr>
                    <w:top w:val="none" w:sz="0" w:space="0" w:color="auto"/>
                    <w:left w:val="none" w:sz="0" w:space="0" w:color="auto"/>
                    <w:bottom w:val="none" w:sz="0" w:space="0" w:color="auto"/>
                    <w:right w:val="none" w:sz="0" w:space="0" w:color="auto"/>
                  </w:divBdr>
                  <w:divsChild>
                    <w:div w:id="1920289766">
                      <w:marLeft w:val="0"/>
                      <w:marRight w:val="0"/>
                      <w:marTop w:val="0"/>
                      <w:marBottom w:val="0"/>
                      <w:divBdr>
                        <w:top w:val="none" w:sz="0" w:space="0" w:color="auto"/>
                        <w:left w:val="none" w:sz="0" w:space="0" w:color="auto"/>
                        <w:bottom w:val="none" w:sz="0" w:space="0" w:color="auto"/>
                        <w:right w:val="none" w:sz="0" w:space="0" w:color="auto"/>
                      </w:divBdr>
                    </w:div>
                  </w:divsChild>
                </w:div>
                <w:div w:id="1739211492">
                  <w:marLeft w:val="0"/>
                  <w:marRight w:val="0"/>
                  <w:marTop w:val="0"/>
                  <w:marBottom w:val="0"/>
                  <w:divBdr>
                    <w:top w:val="none" w:sz="0" w:space="0" w:color="auto"/>
                    <w:left w:val="none" w:sz="0" w:space="0" w:color="auto"/>
                    <w:bottom w:val="none" w:sz="0" w:space="0" w:color="auto"/>
                    <w:right w:val="none" w:sz="0" w:space="0" w:color="auto"/>
                  </w:divBdr>
                  <w:divsChild>
                    <w:div w:id="1219784010">
                      <w:marLeft w:val="0"/>
                      <w:marRight w:val="0"/>
                      <w:marTop w:val="0"/>
                      <w:marBottom w:val="0"/>
                      <w:divBdr>
                        <w:top w:val="none" w:sz="0" w:space="0" w:color="auto"/>
                        <w:left w:val="none" w:sz="0" w:space="0" w:color="auto"/>
                        <w:bottom w:val="none" w:sz="0" w:space="0" w:color="auto"/>
                        <w:right w:val="none" w:sz="0" w:space="0" w:color="auto"/>
                      </w:divBdr>
                    </w:div>
                  </w:divsChild>
                </w:div>
                <w:div w:id="1745226737">
                  <w:marLeft w:val="0"/>
                  <w:marRight w:val="0"/>
                  <w:marTop w:val="0"/>
                  <w:marBottom w:val="0"/>
                  <w:divBdr>
                    <w:top w:val="none" w:sz="0" w:space="0" w:color="auto"/>
                    <w:left w:val="none" w:sz="0" w:space="0" w:color="auto"/>
                    <w:bottom w:val="none" w:sz="0" w:space="0" w:color="auto"/>
                    <w:right w:val="none" w:sz="0" w:space="0" w:color="auto"/>
                  </w:divBdr>
                  <w:divsChild>
                    <w:div w:id="211503896">
                      <w:marLeft w:val="0"/>
                      <w:marRight w:val="0"/>
                      <w:marTop w:val="0"/>
                      <w:marBottom w:val="0"/>
                      <w:divBdr>
                        <w:top w:val="none" w:sz="0" w:space="0" w:color="auto"/>
                        <w:left w:val="none" w:sz="0" w:space="0" w:color="auto"/>
                        <w:bottom w:val="none" w:sz="0" w:space="0" w:color="auto"/>
                        <w:right w:val="none" w:sz="0" w:space="0" w:color="auto"/>
                      </w:divBdr>
                    </w:div>
                  </w:divsChild>
                </w:div>
                <w:div w:id="1748964217">
                  <w:marLeft w:val="0"/>
                  <w:marRight w:val="0"/>
                  <w:marTop w:val="0"/>
                  <w:marBottom w:val="0"/>
                  <w:divBdr>
                    <w:top w:val="none" w:sz="0" w:space="0" w:color="auto"/>
                    <w:left w:val="none" w:sz="0" w:space="0" w:color="auto"/>
                    <w:bottom w:val="none" w:sz="0" w:space="0" w:color="auto"/>
                    <w:right w:val="none" w:sz="0" w:space="0" w:color="auto"/>
                  </w:divBdr>
                  <w:divsChild>
                    <w:div w:id="1819877297">
                      <w:marLeft w:val="0"/>
                      <w:marRight w:val="0"/>
                      <w:marTop w:val="0"/>
                      <w:marBottom w:val="0"/>
                      <w:divBdr>
                        <w:top w:val="none" w:sz="0" w:space="0" w:color="auto"/>
                        <w:left w:val="none" w:sz="0" w:space="0" w:color="auto"/>
                        <w:bottom w:val="none" w:sz="0" w:space="0" w:color="auto"/>
                        <w:right w:val="none" w:sz="0" w:space="0" w:color="auto"/>
                      </w:divBdr>
                    </w:div>
                  </w:divsChild>
                </w:div>
                <w:div w:id="1753548894">
                  <w:marLeft w:val="0"/>
                  <w:marRight w:val="0"/>
                  <w:marTop w:val="0"/>
                  <w:marBottom w:val="0"/>
                  <w:divBdr>
                    <w:top w:val="none" w:sz="0" w:space="0" w:color="auto"/>
                    <w:left w:val="none" w:sz="0" w:space="0" w:color="auto"/>
                    <w:bottom w:val="none" w:sz="0" w:space="0" w:color="auto"/>
                    <w:right w:val="none" w:sz="0" w:space="0" w:color="auto"/>
                  </w:divBdr>
                  <w:divsChild>
                    <w:div w:id="6177913">
                      <w:marLeft w:val="0"/>
                      <w:marRight w:val="0"/>
                      <w:marTop w:val="0"/>
                      <w:marBottom w:val="0"/>
                      <w:divBdr>
                        <w:top w:val="none" w:sz="0" w:space="0" w:color="auto"/>
                        <w:left w:val="none" w:sz="0" w:space="0" w:color="auto"/>
                        <w:bottom w:val="none" w:sz="0" w:space="0" w:color="auto"/>
                        <w:right w:val="none" w:sz="0" w:space="0" w:color="auto"/>
                      </w:divBdr>
                    </w:div>
                  </w:divsChild>
                </w:div>
                <w:div w:id="1773623024">
                  <w:marLeft w:val="0"/>
                  <w:marRight w:val="0"/>
                  <w:marTop w:val="0"/>
                  <w:marBottom w:val="0"/>
                  <w:divBdr>
                    <w:top w:val="none" w:sz="0" w:space="0" w:color="auto"/>
                    <w:left w:val="none" w:sz="0" w:space="0" w:color="auto"/>
                    <w:bottom w:val="none" w:sz="0" w:space="0" w:color="auto"/>
                    <w:right w:val="none" w:sz="0" w:space="0" w:color="auto"/>
                  </w:divBdr>
                  <w:divsChild>
                    <w:div w:id="1663119229">
                      <w:marLeft w:val="0"/>
                      <w:marRight w:val="0"/>
                      <w:marTop w:val="0"/>
                      <w:marBottom w:val="0"/>
                      <w:divBdr>
                        <w:top w:val="none" w:sz="0" w:space="0" w:color="auto"/>
                        <w:left w:val="none" w:sz="0" w:space="0" w:color="auto"/>
                        <w:bottom w:val="none" w:sz="0" w:space="0" w:color="auto"/>
                        <w:right w:val="none" w:sz="0" w:space="0" w:color="auto"/>
                      </w:divBdr>
                    </w:div>
                  </w:divsChild>
                </w:div>
                <w:div w:id="1791558198">
                  <w:marLeft w:val="0"/>
                  <w:marRight w:val="0"/>
                  <w:marTop w:val="0"/>
                  <w:marBottom w:val="0"/>
                  <w:divBdr>
                    <w:top w:val="none" w:sz="0" w:space="0" w:color="auto"/>
                    <w:left w:val="none" w:sz="0" w:space="0" w:color="auto"/>
                    <w:bottom w:val="none" w:sz="0" w:space="0" w:color="auto"/>
                    <w:right w:val="none" w:sz="0" w:space="0" w:color="auto"/>
                  </w:divBdr>
                  <w:divsChild>
                    <w:div w:id="8874825">
                      <w:marLeft w:val="0"/>
                      <w:marRight w:val="0"/>
                      <w:marTop w:val="0"/>
                      <w:marBottom w:val="0"/>
                      <w:divBdr>
                        <w:top w:val="none" w:sz="0" w:space="0" w:color="auto"/>
                        <w:left w:val="none" w:sz="0" w:space="0" w:color="auto"/>
                        <w:bottom w:val="none" w:sz="0" w:space="0" w:color="auto"/>
                        <w:right w:val="none" w:sz="0" w:space="0" w:color="auto"/>
                      </w:divBdr>
                    </w:div>
                  </w:divsChild>
                </w:div>
                <w:div w:id="1807699277">
                  <w:marLeft w:val="0"/>
                  <w:marRight w:val="0"/>
                  <w:marTop w:val="0"/>
                  <w:marBottom w:val="0"/>
                  <w:divBdr>
                    <w:top w:val="none" w:sz="0" w:space="0" w:color="auto"/>
                    <w:left w:val="none" w:sz="0" w:space="0" w:color="auto"/>
                    <w:bottom w:val="none" w:sz="0" w:space="0" w:color="auto"/>
                    <w:right w:val="none" w:sz="0" w:space="0" w:color="auto"/>
                  </w:divBdr>
                  <w:divsChild>
                    <w:div w:id="678579195">
                      <w:marLeft w:val="0"/>
                      <w:marRight w:val="0"/>
                      <w:marTop w:val="0"/>
                      <w:marBottom w:val="0"/>
                      <w:divBdr>
                        <w:top w:val="none" w:sz="0" w:space="0" w:color="auto"/>
                        <w:left w:val="none" w:sz="0" w:space="0" w:color="auto"/>
                        <w:bottom w:val="none" w:sz="0" w:space="0" w:color="auto"/>
                        <w:right w:val="none" w:sz="0" w:space="0" w:color="auto"/>
                      </w:divBdr>
                    </w:div>
                  </w:divsChild>
                </w:div>
                <w:div w:id="1842160438">
                  <w:marLeft w:val="0"/>
                  <w:marRight w:val="0"/>
                  <w:marTop w:val="0"/>
                  <w:marBottom w:val="0"/>
                  <w:divBdr>
                    <w:top w:val="none" w:sz="0" w:space="0" w:color="auto"/>
                    <w:left w:val="none" w:sz="0" w:space="0" w:color="auto"/>
                    <w:bottom w:val="none" w:sz="0" w:space="0" w:color="auto"/>
                    <w:right w:val="none" w:sz="0" w:space="0" w:color="auto"/>
                  </w:divBdr>
                  <w:divsChild>
                    <w:div w:id="1567299522">
                      <w:marLeft w:val="0"/>
                      <w:marRight w:val="0"/>
                      <w:marTop w:val="0"/>
                      <w:marBottom w:val="0"/>
                      <w:divBdr>
                        <w:top w:val="none" w:sz="0" w:space="0" w:color="auto"/>
                        <w:left w:val="none" w:sz="0" w:space="0" w:color="auto"/>
                        <w:bottom w:val="none" w:sz="0" w:space="0" w:color="auto"/>
                        <w:right w:val="none" w:sz="0" w:space="0" w:color="auto"/>
                      </w:divBdr>
                    </w:div>
                  </w:divsChild>
                </w:div>
                <w:div w:id="1844978465">
                  <w:marLeft w:val="0"/>
                  <w:marRight w:val="0"/>
                  <w:marTop w:val="0"/>
                  <w:marBottom w:val="0"/>
                  <w:divBdr>
                    <w:top w:val="none" w:sz="0" w:space="0" w:color="auto"/>
                    <w:left w:val="none" w:sz="0" w:space="0" w:color="auto"/>
                    <w:bottom w:val="none" w:sz="0" w:space="0" w:color="auto"/>
                    <w:right w:val="none" w:sz="0" w:space="0" w:color="auto"/>
                  </w:divBdr>
                  <w:divsChild>
                    <w:div w:id="1496873752">
                      <w:marLeft w:val="0"/>
                      <w:marRight w:val="0"/>
                      <w:marTop w:val="0"/>
                      <w:marBottom w:val="0"/>
                      <w:divBdr>
                        <w:top w:val="none" w:sz="0" w:space="0" w:color="auto"/>
                        <w:left w:val="none" w:sz="0" w:space="0" w:color="auto"/>
                        <w:bottom w:val="none" w:sz="0" w:space="0" w:color="auto"/>
                        <w:right w:val="none" w:sz="0" w:space="0" w:color="auto"/>
                      </w:divBdr>
                    </w:div>
                  </w:divsChild>
                </w:div>
                <w:div w:id="1855263226">
                  <w:marLeft w:val="0"/>
                  <w:marRight w:val="0"/>
                  <w:marTop w:val="0"/>
                  <w:marBottom w:val="0"/>
                  <w:divBdr>
                    <w:top w:val="none" w:sz="0" w:space="0" w:color="auto"/>
                    <w:left w:val="none" w:sz="0" w:space="0" w:color="auto"/>
                    <w:bottom w:val="none" w:sz="0" w:space="0" w:color="auto"/>
                    <w:right w:val="none" w:sz="0" w:space="0" w:color="auto"/>
                  </w:divBdr>
                  <w:divsChild>
                    <w:div w:id="1275553282">
                      <w:marLeft w:val="0"/>
                      <w:marRight w:val="0"/>
                      <w:marTop w:val="0"/>
                      <w:marBottom w:val="0"/>
                      <w:divBdr>
                        <w:top w:val="none" w:sz="0" w:space="0" w:color="auto"/>
                        <w:left w:val="none" w:sz="0" w:space="0" w:color="auto"/>
                        <w:bottom w:val="none" w:sz="0" w:space="0" w:color="auto"/>
                        <w:right w:val="none" w:sz="0" w:space="0" w:color="auto"/>
                      </w:divBdr>
                    </w:div>
                  </w:divsChild>
                </w:div>
                <w:div w:id="1870950374">
                  <w:marLeft w:val="0"/>
                  <w:marRight w:val="0"/>
                  <w:marTop w:val="0"/>
                  <w:marBottom w:val="0"/>
                  <w:divBdr>
                    <w:top w:val="none" w:sz="0" w:space="0" w:color="auto"/>
                    <w:left w:val="none" w:sz="0" w:space="0" w:color="auto"/>
                    <w:bottom w:val="none" w:sz="0" w:space="0" w:color="auto"/>
                    <w:right w:val="none" w:sz="0" w:space="0" w:color="auto"/>
                  </w:divBdr>
                  <w:divsChild>
                    <w:div w:id="1803383899">
                      <w:marLeft w:val="0"/>
                      <w:marRight w:val="0"/>
                      <w:marTop w:val="0"/>
                      <w:marBottom w:val="0"/>
                      <w:divBdr>
                        <w:top w:val="none" w:sz="0" w:space="0" w:color="auto"/>
                        <w:left w:val="none" w:sz="0" w:space="0" w:color="auto"/>
                        <w:bottom w:val="none" w:sz="0" w:space="0" w:color="auto"/>
                        <w:right w:val="none" w:sz="0" w:space="0" w:color="auto"/>
                      </w:divBdr>
                    </w:div>
                  </w:divsChild>
                </w:div>
                <w:div w:id="1875188765">
                  <w:marLeft w:val="0"/>
                  <w:marRight w:val="0"/>
                  <w:marTop w:val="0"/>
                  <w:marBottom w:val="0"/>
                  <w:divBdr>
                    <w:top w:val="none" w:sz="0" w:space="0" w:color="auto"/>
                    <w:left w:val="none" w:sz="0" w:space="0" w:color="auto"/>
                    <w:bottom w:val="none" w:sz="0" w:space="0" w:color="auto"/>
                    <w:right w:val="none" w:sz="0" w:space="0" w:color="auto"/>
                  </w:divBdr>
                  <w:divsChild>
                    <w:div w:id="996958718">
                      <w:marLeft w:val="0"/>
                      <w:marRight w:val="0"/>
                      <w:marTop w:val="0"/>
                      <w:marBottom w:val="0"/>
                      <w:divBdr>
                        <w:top w:val="none" w:sz="0" w:space="0" w:color="auto"/>
                        <w:left w:val="none" w:sz="0" w:space="0" w:color="auto"/>
                        <w:bottom w:val="none" w:sz="0" w:space="0" w:color="auto"/>
                        <w:right w:val="none" w:sz="0" w:space="0" w:color="auto"/>
                      </w:divBdr>
                    </w:div>
                  </w:divsChild>
                </w:div>
                <w:div w:id="1877085463">
                  <w:marLeft w:val="0"/>
                  <w:marRight w:val="0"/>
                  <w:marTop w:val="0"/>
                  <w:marBottom w:val="0"/>
                  <w:divBdr>
                    <w:top w:val="none" w:sz="0" w:space="0" w:color="auto"/>
                    <w:left w:val="none" w:sz="0" w:space="0" w:color="auto"/>
                    <w:bottom w:val="none" w:sz="0" w:space="0" w:color="auto"/>
                    <w:right w:val="none" w:sz="0" w:space="0" w:color="auto"/>
                  </w:divBdr>
                  <w:divsChild>
                    <w:div w:id="236398714">
                      <w:marLeft w:val="0"/>
                      <w:marRight w:val="0"/>
                      <w:marTop w:val="0"/>
                      <w:marBottom w:val="0"/>
                      <w:divBdr>
                        <w:top w:val="none" w:sz="0" w:space="0" w:color="auto"/>
                        <w:left w:val="none" w:sz="0" w:space="0" w:color="auto"/>
                        <w:bottom w:val="none" w:sz="0" w:space="0" w:color="auto"/>
                        <w:right w:val="none" w:sz="0" w:space="0" w:color="auto"/>
                      </w:divBdr>
                    </w:div>
                  </w:divsChild>
                </w:div>
                <w:div w:id="1900019851">
                  <w:marLeft w:val="0"/>
                  <w:marRight w:val="0"/>
                  <w:marTop w:val="0"/>
                  <w:marBottom w:val="0"/>
                  <w:divBdr>
                    <w:top w:val="none" w:sz="0" w:space="0" w:color="auto"/>
                    <w:left w:val="none" w:sz="0" w:space="0" w:color="auto"/>
                    <w:bottom w:val="none" w:sz="0" w:space="0" w:color="auto"/>
                    <w:right w:val="none" w:sz="0" w:space="0" w:color="auto"/>
                  </w:divBdr>
                  <w:divsChild>
                    <w:div w:id="347800519">
                      <w:marLeft w:val="0"/>
                      <w:marRight w:val="0"/>
                      <w:marTop w:val="0"/>
                      <w:marBottom w:val="0"/>
                      <w:divBdr>
                        <w:top w:val="none" w:sz="0" w:space="0" w:color="auto"/>
                        <w:left w:val="none" w:sz="0" w:space="0" w:color="auto"/>
                        <w:bottom w:val="none" w:sz="0" w:space="0" w:color="auto"/>
                        <w:right w:val="none" w:sz="0" w:space="0" w:color="auto"/>
                      </w:divBdr>
                    </w:div>
                  </w:divsChild>
                </w:div>
                <w:div w:id="1921671634">
                  <w:marLeft w:val="0"/>
                  <w:marRight w:val="0"/>
                  <w:marTop w:val="0"/>
                  <w:marBottom w:val="0"/>
                  <w:divBdr>
                    <w:top w:val="none" w:sz="0" w:space="0" w:color="auto"/>
                    <w:left w:val="none" w:sz="0" w:space="0" w:color="auto"/>
                    <w:bottom w:val="none" w:sz="0" w:space="0" w:color="auto"/>
                    <w:right w:val="none" w:sz="0" w:space="0" w:color="auto"/>
                  </w:divBdr>
                  <w:divsChild>
                    <w:div w:id="1021905029">
                      <w:marLeft w:val="0"/>
                      <w:marRight w:val="0"/>
                      <w:marTop w:val="0"/>
                      <w:marBottom w:val="0"/>
                      <w:divBdr>
                        <w:top w:val="none" w:sz="0" w:space="0" w:color="auto"/>
                        <w:left w:val="none" w:sz="0" w:space="0" w:color="auto"/>
                        <w:bottom w:val="none" w:sz="0" w:space="0" w:color="auto"/>
                        <w:right w:val="none" w:sz="0" w:space="0" w:color="auto"/>
                      </w:divBdr>
                    </w:div>
                  </w:divsChild>
                </w:div>
                <w:div w:id="1930651817">
                  <w:marLeft w:val="0"/>
                  <w:marRight w:val="0"/>
                  <w:marTop w:val="0"/>
                  <w:marBottom w:val="0"/>
                  <w:divBdr>
                    <w:top w:val="none" w:sz="0" w:space="0" w:color="auto"/>
                    <w:left w:val="none" w:sz="0" w:space="0" w:color="auto"/>
                    <w:bottom w:val="none" w:sz="0" w:space="0" w:color="auto"/>
                    <w:right w:val="none" w:sz="0" w:space="0" w:color="auto"/>
                  </w:divBdr>
                  <w:divsChild>
                    <w:div w:id="2024015251">
                      <w:marLeft w:val="0"/>
                      <w:marRight w:val="0"/>
                      <w:marTop w:val="0"/>
                      <w:marBottom w:val="0"/>
                      <w:divBdr>
                        <w:top w:val="none" w:sz="0" w:space="0" w:color="auto"/>
                        <w:left w:val="none" w:sz="0" w:space="0" w:color="auto"/>
                        <w:bottom w:val="none" w:sz="0" w:space="0" w:color="auto"/>
                        <w:right w:val="none" w:sz="0" w:space="0" w:color="auto"/>
                      </w:divBdr>
                    </w:div>
                  </w:divsChild>
                </w:div>
                <w:div w:id="1952278828">
                  <w:marLeft w:val="0"/>
                  <w:marRight w:val="0"/>
                  <w:marTop w:val="0"/>
                  <w:marBottom w:val="0"/>
                  <w:divBdr>
                    <w:top w:val="none" w:sz="0" w:space="0" w:color="auto"/>
                    <w:left w:val="none" w:sz="0" w:space="0" w:color="auto"/>
                    <w:bottom w:val="none" w:sz="0" w:space="0" w:color="auto"/>
                    <w:right w:val="none" w:sz="0" w:space="0" w:color="auto"/>
                  </w:divBdr>
                  <w:divsChild>
                    <w:div w:id="1355887125">
                      <w:marLeft w:val="0"/>
                      <w:marRight w:val="0"/>
                      <w:marTop w:val="0"/>
                      <w:marBottom w:val="0"/>
                      <w:divBdr>
                        <w:top w:val="none" w:sz="0" w:space="0" w:color="auto"/>
                        <w:left w:val="none" w:sz="0" w:space="0" w:color="auto"/>
                        <w:bottom w:val="none" w:sz="0" w:space="0" w:color="auto"/>
                        <w:right w:val="none" w:sz="0" w:space="0" w:color="auto"/>
                      </w:divBdr>
                    </w:div>
                  </w:divsChild>
                </w:div>
                <w:div w:id="1954507947">
                  <w:marLeft w:val="0"/>
                  <w:marRight w:val="0"/>
                  <w:marTop w:val="0"/>
                  <w:marBottom w:val="0"/>
                  <w:divBdr>
                    <w:top w:val="none" w:sz="0" w:space="0" w:color="auto"/>
                    <w:left w:val="none" w:sz="0" w:space="0" w:color="auto"/>
                    <w:bottom w:val="none" w:sz="0" w:space="0" w:color="auto"/>
                    <w:right w:val="none" w:sz="0" w:space="0" w:color="auto"/>
                  </w:divBdr>
                  <w:divsChild>
                    <w:div w:id="1845128870">
                      <w:marLeft w:val="0"/>
                      <w:marRight w:val="0"/>
                      <w:marTop w:val="0"/>
                      <w:marBottom w:val="0"/>
                      <w:divBdr>
                        <w:top w:val="none" w:sz="0" w:space="0" w:color="auto"/>
                        <w:left w:val="none" w:sz="0" w:space="0" w:color="auto"/>
                        <w:bottom w:val="none" w:sz="0" w:space="0" w:color="auto"/>
                        <w:right w:val="none" w:sz="0" w:space="0" w:color="auto"/>
                      </w:divBdr>
                    </w:div>
                  </w:divsChild>
                </w:div>
                <w:div w:id="1965385649">
                  <w:marLeft w:val="0"/>
                  <w:marRight w:val="0"/>
                  <w:marTop w:val="0"/>
                  <w:marBottom w:val="0"/>
                  <w:divBdr>
                    <w:top w:val="none" w:sz="0" w:space="0" w:color="auto"/>
                    <w:left w:val="none" w:sz="0" w:space="0" w:color="auto"/>
                    <w:bottom w:val="none" w:sz="0" w:space="0" w:color="auto"/>
                    <w:right w:val="none" w:sz="0" w:space="0" w:color="auto"/>
                  </w:divBdr>
                  <w:divsChild>
                    <w:div w:id="858547974">
                      <w:marLeft w:val="0"/>
                      <w:marRight w:val="0"/>
                      <w:marTop w:val="0"/>
                      <w:marBottom w:val="0"/>
                      <w:divBdr>
                        <w:top w:val="none" w:sz="0" w:space="0" w:color="auto"/>
                        <w:left w:val="none" w:sz="0" w:space="0" w:color="auto"/>
                        <w:bottom w:val="none" w:sz="0" w:space="0" w:color="auto"/>
                        <w:right w:val="none" w:sz="0" w:space="0" w:color="auto"/>
                      </w:divBdr>
                    </w:div>
                  </w:divsChild>
                </w:div>
                <w:div w:id="1969240134">
                  <w:marLeft w:val="0"/>
                  <w:marRight w:val="0"/>
                  <w:marTop w:val="0"/>
                  <w:marBottom w:val="0"/>
                  <w:divBdr>
                    <w:top w:val="none" w:sz="0" w:space="0" w:color="auto"/>
                    <w:left w:val="none" w:sz="0" w:space="0" w:color="auto"/>
                    <w:bottom w:val="none" w:sz="0" w:space="0" w:color="auto"/>
                    <w:right w:val="none" w:sz="0" w:space="0" w:color="auto"/>
                  </w:divBdr>
                  <w:divsChild>
                    <w:div w:id="1704331634">
                      <w:marLeft w:val="0"/>
                      <w:marRight w:val="0"/>
                      <w:marTop w:val="0"/>
                      <w:marBottom w:val="0"/>
                      <w:divBdr>
                        <w:top w:val="none" w:sz="0" w:space="0" w:color="auto"/>
                        <w:left w:val="none" w:sz="0" w:space="0" w:color="auto"/>
                        <w:bottom w:val="none" w:sz="0" w:space="0" w:color="auto"/>
                        <w:right w:val="none" w:sz="0" w:space="0" w:color="auto"/>
                      </w:divBdr>
                    </w:div>
                  </w:divsChild>
                </w:div>
                <w:div w:id="1977758178">
                  <w:marLeft w:val="0"/>
                  <w:marRight w:val="0"/>
                  <w:marTop w:val="0"/>
                  <w:marBottom w:val="0"/>
                  <w:divBdr>
                    <w:top w:val="none" w:sz="0" w:space="0" w:color="auto"/>
                    <w:left w:val="none" w:sz="0" w:space="0" w:color="auto"/>
                    <w:bottom w:val="none" w:sz="0" w:space="0" w:color="auto"/>
                    <w:right w:val="none" w:sz="0" w:space="0" w:color="auto"/>
                  </w:divBdr>
                  <w:divsChild>
                    <w:div w:id="946691535">
                      <w:marLeft w:val="0"/>
                      <w:marRight w:val="0"/>
                      <w:marTop w:val="0"/>
                      <w:marBottom w:val="0"/>
                      <w:divBdr>
                        <w:top w:val="none" w:sz="0" w:space="0" w:color="auto"/>
                        <w:left w:val="none" w:sz="0" w:space="0" w:color="auto"/>
                        <w:bottom w:val="none" w:sz="0" w:space="0" w:color="auto"/>
                        <w:right w:val="none" w:sz="0" w:space="0" w:color="auto"/>
                      </w:divBdr>
                    </w:div>
                  </w:divsChild>
                </w:div>
                <w:div w:id="1978139895">
                  <w:marLeft w:val="0"/>
                  <w:marRight w:val="0"/>
                  <w:marTop w:val="0"/>
                  <w:marBottom w:val="0"/>
                  <w:divBdr>
                    <w:top w:val="none" w:sz="0" w:space="0" w:color="auto"/>
                    <w:left w:val="none" w:sz="0" w:space="0" w:color="auto"/>
                    <w:bottom w:val="none" w:sz="0" w:space="0" w:color="auto"/>
                    <w:right w:val="none" w:sz="0" w:space="0" w:color="auto"/>
                  </w:divBdr>
                  <w:divsChild>
                    <w:div w:id="2113160857">
                      <w:marLeft w:val="0"/>
                      <w:marRight w:val="0"/>
                      <w:marTop w:val="0"/>
                      <w:marBottom w:val="0"/>
                      <w:divBdr>
                        <w:top w:val="none" w:sz="0" w:space="0" w:color="auto"/>
                        <w:left w:val="none" w:sz="0" w:space="0" w:color="auto"/>
                        <w:bottom w:val="none" w:sz="0" w:space="0" w:color="auto"/>
                        <w:right w:val="none" w:sz="0" w:space="0" w:color="auto"/>
                      </w:divBdr>
                    </w:div>
                  </w:divsChild>
                </w:div>
                <w:div w:id="2013215832">
                  <w:marLeft w:val="0"/>
                  <w:marRight w:val="0"/>
                  <w:marTop w:val="0"/>
                  <w:marBottom w:val="0"/>
                  <w:divBdr>
                    <w:top w:val="none" w:sz="0" w:space="0" w:color="auto"/>
                    <w:left w:val="none" w:sz="0" w:space="0" w:color="auto"/>
                    <w:bottom w:val="none" w:sz="0" w:space="0" w:color="auto"/>
                    <w:right w:val="none" w:sz="0" w:space="0" w:color="auto"/>
                  </w:divBdr>
                  <w:divsChild>
                    <w:div w:id="1000692138">
                      <w:marLeft w:val="0"/>
                      <w:marRight w:val="0"/>
                      <w:marTop w:val="0"/>
                      <w:marBottom w:val="0"/>
                      <w:divBdr>
                        <w:top w:val="none" w:sz="0" w:space="0" w:color="auto"/>
                        <w:left w:val="none" w:sz="0" w:space="0" w:color="auto"/>
                        <w:bottom w:val="none" w:sz="0" w:space="0" w:color="auto"/>
                        <w:right w:val="none" w:sz="0" w:space="0" w:color="auto"/>
                      </w:divBdr>
                    </w:div>
                  </w:divsChild>
                </w:div>
                <w:div w:id="2039550152">
                  <w:marLeft w:val="0"/>
                  <w:marRight w:val="0"/>
                  <w:marTop w:val="0"/>
                  <w:marBottom w:val="0"/>
                  <w:divBdr>
                    <w:top w:val="none" w:sz="0" w:space="0" w:color="auto"/>
                    <w:left w:val="none" w:sz="0" w:space="0" w:color="auto"/>
                    <w:bottom w:val="none" w:sz="0" w:space="0" w:color="auto"/>
                    <w:right w:val="none" w:sz="0" w:space="0" w:color="auto"/>
                  </w:divBdr>
                  <w:divsChild>
                    <w:div w:id="838041298">
                      <w:marLeft w:val="0"/>
                      <w:marRight w:val="0"/>
                      <w:marTop w:val="0"/>
                      <w:marBottom w:val="0"/>
                      <w:divBdr>
                        <w:top w:val="none" w:sz="0" w:space="0" w:color="auto"/>
                        <w:left w:val="none" w:sz="0" w:space="0" w:color="auto"/>
                        <w:bottom w:val="none" w:sz="0" w:space="0" w:color="auto"/>
                        <w:right w:val="none" w:sz="0" w:space="0" w:color="auto"/>
                      </w:divBdr>
                    </w:div>
                  </w:divsChild>
                </w:div>
                <w:div w:id="2074234687">
                  <w:marLeft w:val="0"/>
                  <w:marRight w:val="0"/>
                  <w:marTop w:val="0"/>
                  <w:marBottom w:val="0"/>
                  <w:divBdr>
                    <w:top w:val="none" w:sz="0" w:space="0" w:color="auto"/>
                    <w:left w:val="none" w:sz="0" w:space="0" w:color="auto"/>
                    <w:bottom w:val="none" w:sz="0" w:space="0" w:color="auto"/>
                    <w:right w:val="none" w:sz="0" w:space="0" w:color="auto"/>
                  </w:divBdr>
                  <w:divsChild>
                    <w:div w:id="897596724">
                      <w:marLeft w:val="0"/>
                      <w:marRight w:val="0"/>
                      <w:marTop w:val="0"/>
                      <w:marBottom w:val="0"/>
                      <w:divBdr>
                        <w:top w:val="none" w:sz="0" w:space="0" w:color="auto"/>
                        <w:left w:val="none" w:sz="0" w:space="0" w:color="auto"/>
                        <w:bottom w:val="none" w:sz="0" w:space="0" w:color="auto"/>
                        <w:right w:val="none" w:sz="0" w:space="0" w:color="auto"/>
                      </w:divBdr>
                    </w:div>
                  </w:divsChild>
                </w:div>
                <w:div w:id="2087996128">
                  <w:marLeft w:val="0"/>
                  <w:marRight w:val="0"/>
                  <w:marTop w:val="0"/>
                  <w:marBottom w:val="0"/>
                  <w:divBdr>
                    <w:top w:val="none" w:sz="0" w:space="0" w:color="auto"/>
                    <w:left w:val="none" w:sz="0" w:space="0" w:color="auto"/>
                    <w:bottom w:val="none" w:sz="0" w:space="0" w:color="auto"/>
                    <w:right w:val="none" w:sz="0" w:space="0" w:color="auto"/>
                  </w:divBdr>
                  <w:divsChild>
                    <w:div w:id="255602488">
                      <w:marLeft w:val="0"/>
                      <w:marRight w:val="0"/>
                      <w:marTop w:val="0"/>
                      <w:marBottom w:val="0"/>
                      <w:divBdr>
                        <w:top w:val="none" w:sz="0" w:space="0" w:color="auto"/>
                        <w:left w:val="none" w:sz="0" w:space="0" w:color="auto"/>
                        <w:bottom w:val="none" w:sz="0" w:space="0" w:color="auto"/>
                        <w:right w:val="none" w:sz="0" w:space="0" w:color="auto"/>
                      </w:divBdr>
                    </w:div>
                  </w:divsChild>
                </w:div>
                <w:div w:id="2095513874">
                  <w:marLeft w:val="0"/>
                  <w:marRight w:val="0"/>
                  <w:marTop w:val="0"/>
                  <w:marBottom w:val="0"/>
                  <w:divBdr>
                    <w:top w:val="none" w:sz="0" w:space="0" w:color="auto"/>
                    <w:left w:val="none" w:sz="0" w:space="0" w:color="auto"/>
                    <w:bottom w:val="none" w:sz="0" w:space="0" w:color="auto"/>
                    <w:right w:val="none" w:sz="0" w:space="0" w:color="auto"/>
                  </w:divBdr>
                  <w:divsChild>
                    <w:div w:id="1127551177">
                      <w:marLeft w:val="0"/>
                      <w:marRight w:val="0"/>
                      <w:marTop w:val="0"/>
                      <w:marBottom w:val="0"/>
                      <w:divBdr>
                        <w:top w:val="none" w:sz="0" w:space="0" w:color="auto"/>
                        <w:left w:val="none" w:sz="0" w:space="0" w:color="auto"/>
                        <w:bottom w:val="none" w:sz="0" w:space="0" w:color="auto"/>
                        <w:right w:val="none" w:sz="0" w:space="0" w:color="auto"/>
                      </w:divBdr>
                    </w:div>
                  </w:divsChild>
                </w:div>
                <w:div w:id="2110276762">
                  <w:marLeft w:val="0"/>
                  <w:marRight w:val="0"/>
                  <w:marTop w:val="0"/>
                  <w:marBottom w:val="0"/>
                  <w:divBdr>
                    <w:top w:val="none" w:sz="0" w:space="0" w:color="auto"/>
                    <w:left w:val="none" w:sz="0" w:space="0" w:color="auto"/>
                    <w:bottom w:val="none" w:sz="0" w:space="0" w:color="auto"/>
                    <w:right w:val="none" w:sz="0" w:space="0" w:color="auto"/>
                  </w:divBdr>
                  <w:divsChild>
                    <w:div w:id="157767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6528483">
          <w:marLeft w:val="0"/>
          <w:marRight w:val="0"/>
          <w:marTop w:val="0"/>
          <w:marBottom w:val="0"/>
          <w:divBdr>
            <w:top w:val="none" w:sz="0" w:space="0" w:color="auto"/>
            <w:left w:val="none" w:sz="0" w:space="0" w:color="auto"/>
            <w:bottom w:val="none" w:sz="0" w:space="0" w:color="auto"/>
            <w:right w:val="none" w:sz="0" w:space="0" w:color="auto"/>
          </w:divBdr>
        </w:div>
        <w:div w:id="1059085732">
          <w:marLeft w:val="0"/>
          <w:marRight w:val="0"/>
          <w:marTop w:val="0"/>
          <w:marBottom w:val="0"/>
          <w:divBdr>
            <w:top w:val="none" w:sz="0" w:space="0" w:color="auto"/>
            <w:left w:val="none" w:sz="0" w:space="0" w:color="auto"/>
            <w:bottom w:val="none" w:sz="0" w:space="0" w:color="auto"/>
            <w:right w:val="none" w:sz="0" w:space="0" w:color="auto"/>
          </w:divBdr>
        </w:div>
        <w:div w:id="1076131419">
          <w:marLeft w:val="0"/>
          <w:marRight w:val="0"/>
          <w:marTop w:val="0"/>
          <w:marBottom w:val="0"/>
          <w:divBdr>
            <w:top w:val="none" w:sz="0" w:space="0" w:color="auto"/>
            <w:left w:val="none" w:sz="0" w:space="0" w:color="auto"/>
            <w:bottom w:val="none" w:sz="0" w:space="0" w:color="auto"/>
            <w:right w:val="none" w:sz="0" w:space="0" w:color="auto"/>
          </w:divBdr>
        </w:div>
        <w:div w:id="1442990887">
          <w:marLeft w:val="0"/>
          <w:marRight w:val="0"/>
          <w:marTop w:val="0"/>
          <w:marBottom w:val="0"/>
          <w:divBdr>
            <w:top w:val="none" w:sz="0" w:space="0" w:color="auto"/>
            <w:left w:val="none" w:sz="0" w:space="0" w:color="auto"/>
            <w:bottom w:val="none" w:sz="0" w:space="0" w:color="auto"/>
            <w:right w:val="none" w:sz="0" w:space="0" w:color="auto"/>
          </w:divBdr>
        </w:div>
        <w:div w:id="1465806668">
          <w:marLeft w:val="0"/>
          <w:marRight w:val="0"/>
          <w:marTop w:val="0"/>
          <w:marBottom w:val="0"/>
          <w:divBdr>
            <w:top w:val="none" w:sz="0" w:space="0" w:color="auto"/>
            <w:left w:val="none" w:sz="0" w:space="0" w:color="auto"/>
            <w:bottom w:val="none" w:sz="0" w:space="0" w:color="auto"/>
            <w:right w:val="none" w:sz="0" w:space="0" w:color="auto"/>
          </w:divBdr>
        </w:div>
        <w:div w:id="1568026655">
          <w:marLeft w:val="0"/>
          <w:marRight w:val="0"/>
          <w:marTop w:val="0"/>
          <w:marBottom w:val="0"/>
          <w:divBdr>
            <w:top w:val="none" w:sz="0" w:space="0" w:color="auto"/>
            <w:left w:val="none" w:sz="0" w:space="0" w:color="auto"/>
            <w:bottom w:val="none" w:sz="0" w:space="0" w:color="auto"/>
            <w:right w:val="none" w:sz="0" w:space="0" w:color="auto"/>
          </w:divBdr>
        </w:div>
      </w:divsChild>
    </w:div>
    <w:div w:id="797605762">
      <w:bodyDiv w:val="1"/>
      <w:marLeft w:val="0"/>
      <w:marRight w:val="0"/>
      <w:marTop w:val="0"/>
      <w:marBottom w:val="0"/>
      <w:divBdr>
        <w:top w:val="none" w:sz="0" w:space="0" w:color="auto"/>
        <w:left w:val="none" w:sz="0" w:space="0" w:color="auto"/>
        <w:bottom w:val="none" w:sz="0" w:space="0" w:color="auto"/>
        <w:right w:val="none" w:sz="0" w:space="0" w:color="auto"/>
      </w:divBdr>
    </w:div>
    <w:div w:id="859590792">
      <w:bodyDiv w:val="1"/>
      <w:marLeft w:val="0"/>
      <w:marRight w:val="0"/>
      <w:marTop w:val="0"/>
      <w:marBottom w:val="0"/>
      <w:divBdr>
        <w:top w:val="none" w:sz="0" w:space="0" w:color="auto"/>
        <w:left w:val="none" w:sz="0" w:space="0" w:color="auto"/>
        <w:bottom w:val="none" w:sz="0" w:space="0" w:color="auto"/>
        <w:right w:val="none" w:sz="0" w:space="0" w:color="auto"/>
      </w:divBdr>
      <w:divsChild>
        <w:div w:id="204800567">
          <w:marLeft w:val="0"/>
          <w:marRight w:val="0"/>
          <w:marTop w:val="0"/>
          <w:marBottom w:val="0"/>
          <w:divBdr>
            <w:top w:val="none" w:sz="0" w:space="0" w:color="auto"/>
            <w:left w:val="none" w:sz="0" w:space="0" w:color="auto"/>
            <w:bottom w:val="none" w:sz="0" w:space="0" w:color="auto"/>
            <w:right w:val="none" w:sz="0" w:space="0" w:color="auto"/>
          </w:divBdr>
          <w:divsChild>
            <w:div w:id="1627925544">
              <w:marLeft w:val="-75"/>
              <w:marRight w:val="0"/>
              <w:marTop w:val="30"/>
              <w:marBottom w:val="30"/>
              <w:divBdr>
                <w:top w:val="none" w:sz="0" w:space="0" w:color="auto"/>
                <w:left w:val="none" w:sz="0" w:space="0" w:color="auto"/>
                <w:bottom w:val="none" w:sz="0" w:space="0" w:color="auto"/>
                <w:right w:val="none" w:sz="0" w:space="0" w:color="auto"/>
              </w:divBdr>
              <w:divsChild>
                <w:div w:id="114375105">
                  <w:marLeft w:val="0"/>
                  <w:marRight w:val="0"/>
                  <w:marTop w:val="0"/>
                  <w:marBottom w:val="0"/>
                  <w:divBdr>
                    <w:top w:val="none" w:sz="0" w:space="0" w:color="auto"/>
                    <w:left w:val="none" w:sz="0" w:space="0" w:color="auto"/>
                    <w:bottom w:val="none" w:sz="0" w:space="0" w:color="auto"/>
                    <w:right w:val="none" w:sz="0" w:space="0" w:color="auto"/>
                  </w:divBdr>
                  <w:divsChild>
                    <w:div w:id="1780837901">
                      <w:marLeft w:val="0"/>
                      <w:marRight w:val="0"/>
                      <w:marTop w:val="0"/>
                      <w:marBottom w:val="0"/>
                      <w:divBdr>
                        <w:top w:val="none" w:sz="0" w:space="0" w:color="auto"/>
                        <w:left w:val="none" w:sz="0" w:space="0" w:color="auto"/>
                        <w:bottom w:val="none" w:sz="0" w:space="0" w:color="auto"/>
                        <w:right w:val="none" w:sz="0" w:space="0" w:color="auto"/>
                      </w:divBdr>
                    </w:div>
                  </w:divsChild>
                </w:div>
                <w:div w:id="131407124">
                  <w:marLeft w:val="0"/>
                  <w:marRight w:val="0"/>
                  <w:marTop w:val="0"/>
                  <w:marBottom w:val="0"/>
                  <w:divBdr>
                    <w:top w:val="none" w:sz="0" w:space="0" w:color="auto"/>
                    <w:left w:val="none" w:sz="0" w:space="0" w:color="auto"/>
                    <w:bottom w:val="none" w:sz="0" w:space="0" w:color="auto"/>
                    <w:right w:val="none" w:sz="0" w:space="0" w:color="auto"/>
                  </w:divBdr>
                  <w:divsChild>
                    <w:div w:id="834304916">
                      <w:marLeft w:val="0"/>
                      <w:marRight w:val="0"/>
                      <w:marTop w:val="0"/>
                      <w:marBottom w:val="0"/>
                      <w:divBdr>
                        <w:top w:val="none" w:sz="0" w:space="0" w:color="auto"/>
                        <w:left w:val="none" w:sz="0" w:space="0" w:color="auto"/>
                        <w:bottom w:val="none" w:sz="0" w:space="0" w:color="auto"/>
                        <w:right w:val="none" w:sz="0" w:space="0" w:color="auto"/>
                      </w:divBdr>
                    </w:div>
                  </w:divsChild>
                </w:div>
                <w:div w:id="201476207">
                  <w:marLeft w:val="0"/>
                  <w:marRight w:val="0"/>
                  <w:marTop w:val="0"/>
                  <w:marBottom w:val="0"/>
                  <w:divBdr>
                    <w:top w:val="none" w:sz="0" w:space="0" w:color="auto"/>
                    <w:left w:val="none" w:sz="0" w:space="0" w:color="auto"/>
                    <w:bottom w:val="none" w:sz="0" w:space="0" w:color="auto"/>
                    <w:right w:val="none" w:sz="0" w:space="0" w:color="auto"/>
                  </w:divBdr>
                  <w:divsChild>
                    <w:div w:id="392124886">
                      <w:marLeft w:val="0"/>
                      <w:marRight w:val="0"/>
                      <w:marTop w:val="0"/>
                      <w:marBottom w:val="0"/>
                      <w:divBdr>
                        <w:top w:val="none" w:sz="0" w:space="0" w:color="auto"/>
                        <w:left w:val="none" w:sz="0" w:space="0" w:color="auto"/>
                        <w:bottom w:val="none" w:sz="0" w:space="0" w:color="auto"/>
                        <w:right w:val="none" w:sz="0" w:space="0" w:color="auto"/>
                      </w:divBdr>
                    </w:div>
                  </w:divsChild>
                </w:div>
                <w:div w:id="210849886">
                  <w:marLeft w:val="0"/>
                  <w:marRight w:val="0"/>
                  <w:marTop w:val="0"/>
                  <w:marBottom w:val="0"/>
                  <w:divBdr>
                    <w:top w:val="none" w:sz="0" w:space="0" w:color="auto"/>
                    <w:left w:val="none" w:sz="0" w:space="0" w:color="auto"/>
                    <w:bottom w:val="none" w:sz="0" w:space="0" w:color="auto"/>
                    <w:right w:val="none" w:sz="0" w:space="0" w:color="auto"/>
                  </w:divBdr>
                  <w:divsChild>
                    <w:div w:id="975644932">
                      <w:marLeft w:val="0"/>
                      <w:marRight w:val="0"/>
                      <w:marTop w:val="0"/>
                      <w:marBottom w:val="0"/>
                      <w:divBdr>
                        <w:top w:val="none" w:sz="0" w:space="0" w:color="auto"/>
                        <w:left w:val="none" w:sz="0" w:space="0" w:color="auto"/>
                        <w:bottom w:val="none" w:sz="0" w:space="0" w:color="auto"/>
                        <w:right w:val="none" w:sz="0" w:space="0" w:color="auto"/>
                      </w:divBdr>
                    </w:div>
                  </w:divsChild>
                </w:div>
                <w:div w:id="220295177">
                  <w:marLeft w:val="0"/>
                  <w:marRight w:val="0"/>
                  <w:marTop w:val="0"/>
                  <w:marBottom w:val="0"/>
                  <w:divBdr>
                    <w:top w:val="none" w:sz="0" w:space="0" w:color="auto"/>
                    <w:left w:val="none" w:sz="0" w:space="0" w:color="auto"/>
                    <w:bottom w:val="none" w:sz="0" w:space="0" w:color="auto"/>
                    <w:right w:val="none" w:sz="0" w:space="0" w:color="auto"/>
                  </w:divBdr>
                  <w:divsChild>
                    <w:div w:id="266432443">
                      <w:marLeft w:val="0"/>
                      <w:marRight w:val="0"/>
                      <w:marTop w:val="0"/>
                      <w:marBottom w:val="0"/>
                      <w:divBdr>
                        <w:top w:val="none" w:sz="0" w:space="0" w:color="auto"/>
                        <w:left w:val="none" w:sz="0" w:space="0" w:color="auto"/>
                        <w:bottom w:val="none" w:sz="0" w:space="0" w:color="auto"/>
                        <w:right w:val="none" w:sz="0" w:space="0" w:color="auto"/>
                      </w:divBdr>
                    </w:div>
                  </w:divsChild>
                </w:div>
                <w:div w:id="265623706">
                  <w:marLeft w:val="0"/>
                  <w:marRight w:val="0"/>
                  <w:marTop w:val="0"/>
                  <w:marBottom w:val="0"/>
                  <w:divBdr>
                    <w:top w:val="none" w:sz="0" w:space="0" w:color="auto"/>
                    <w:left w:val="none" w:sz="0" w:space="0" w:color="auto"/>
                    <w:bottom w:val="none" w:sz="0" w:space="0" w:color="auto"/>
                    <w:right w:val="none" w:sz="0" w:space="0" w:color="auto"/>
                  </w:divBdr>
                  <w:divsChild>
                    <w:div w:id="721094777">
                      <w:marLeft w:val="0"/>
                      <w:marRight w:val="0"/>
                      <w:marTop w:val="0"/>
                      <w:marBottom w:val="0"/>
                      <w:divBdr>
                        <w:top w:val="none" w:sz="0" w:space="0" w:color="auto"/>
                        <w:left w:val="none" w:sz="0" w:space="0" w:color="auto"/>
                        <w:bottom w:val="none" w:sz="0" w:space="0" w:color="auto"/>
                        <w:right w:val="none" w:sz="0" w:space="0" w:color="auto"/>
                      </w:divBdr>
                    </w:div>
                  </w:divsChild>
                </w:div>
                <w:div w:id="323899459">
                  <w:marLeft w:val="0"/>
                  <w:marRight w:val="0"/>
                  <w:marTop w:val="0"/>
                  <w:marBottom w:val="0"/>
                  <w:divBdr>
                    <w:top w:val="none" w:sz="0" w:space="0" w:color="auto"/>
                    <w:left w:val="none" w:sz="0" w:space="0" w:color="auto"/>
                    <w:bottom w:val="none" w:sz="0" w:space="0" w:color="auto"/>
                    <w:right w:val="none" w:sz="0" w:space="0" w:color="auto"/>
                  </w:divBdr>
                  <w:divsChild>
                    <w:div w:id="100686935">
                      <w:marLeft w:val="0"/>
                      <w:marRight w:val="0"/>
                      <w:marTop w:val="0"/>
                      <w:marBottom w:val="0"/>
                      <w:divBdr>
                        <w:top w:val="none" w:sz="0" w:space="0" w:color="auto"/>
                        <w:left w:val="none" w:sz="0" w:space="0" w:color="auto"/>
                        <w:bottom w:val="none" w:sz="0" w:space="0" w:color="auto"/>
                        <w:right w:val="none" w:sz="0" w:space="0" w:color="auto"/>
                      </w:divBdr>
                    </w:div>
                  </w:divsChild>
                </w:div>
                <w:div w:id="436173835">
                  <w:marLeft w:val="0"/>
                  <w:marRight w:val="0"/>
                  <w:marTop w:val="0"/>
                  <w:marBottom w:val="0"/>
                  <w:divBdr>
                    <w:top w:val="none" w:sz="0" w:space="0" w:color="auto"/>
                    <w:left w:val="none" w:sz="0" w:space="0" w:color="auto"/>
                    <w:bottom w:val="none" w:sz="0" w:space="0" w:color="auto"/>
                    <w:right w:val="none" w:sz="0" w:space="0" w:color="auto"/>
                  </w:divBdr>
                  <w:divsChild>
                    <w:div w:id="519196298">
                      <w:marLeft w:val="0"/>
                      <w:marRight w:val="0"/>
                      <w:marTop w:val="0"/>
                      <w:marBottom w:val="0"/>
                      <w:divBdr>
                        <w:top w:val="none" w:sz="0" w:space="0" w:color="auto"/>
                        <w:left w:val="none" w:sz="0" w:space="0" w:color="auto"/>
                        <w:bottom w:val="none" w:sz="0" w:space="0" w:color="auto"/>
                        <w:right w:val="none" w:sz="0" w:space="0" w:color="auto"/>
                      </w:divBdr>
                    </w:div>
                  </w:divsChild>
                </w:div>
                <w:div w:id="578564763">
                  <w:marLeft w:val="0"/>
                  <w:marRight w:val="0"/>
                  <w:marTop w:val="0"/>
                  <w:marBottom w:val="0"/>
                  <w:divBdr>
                    <w:top w:val="none" w:sz="0" w:space="0" w:color="auto"/>
                    <w:left w:val="none" w:sz="0" w:space="0" w:color="auto"/>
                    <w:bottom w:val="none" w:sz="0" w:space="0" w:color="auto"/>
                    <w:right w:val="none" w:sz="0" w:space="0" w:color="auto"/>
                  </w:divBdr>
                  <w:divsChild>
                    <w:div w:id="867647523">
                      <w:marLeft w:val="0"/>
                      <w:marRight w:val="0"/>
                      <w:marTop w:val="0"/>
                      <w:marBottom w:val="0"/>
                      <w:divBdr>
                        <w:top w:val="none" w:sz="0" w:space="0" w:color="auto"/>
                        <w:left w:val="none" w:sz="0" w:space="0" w:color="auto"/>
                        <w:bottom w:val="none" w:sz="0" w:space="0" w:color="auto"/>
                        <w:right w:val="none" w:sz="0" w:space="0" w:color="auto"/>
                      </w:divBdr>
                    </w:div>
                  </w:divsChild>
                </w:div>
                <w:div w:id="670641239">
                  <w:marLeft w:val="0"/>
                  <w:marRight w:val="0"/>
                  <w:marTop w:val="0"/>
                  <w:marBottom w:val="0"/>
                  <w:divBdr>
                    <w:top w:val="none" w:sz="0" w:space="0" w:color="auto"/>
                    <w:left w:val="none" w:sz="0" w:space="0" w:color="auto"/>
                    <w:bottom w:val="none" w:sz="0" w:space="0" w:color="auto"/>
                    <w:right w:val="none" w:sz="0" w:space="0" w:color="auto"/>
                  </w:divBdr>
                  <w:divsChild>
                    <w:div w:id="750471631">
                      <w:marLeft w:val="0"/>
                      <w:marRight w:val="0"/>
                      <w:marTop w:val="0"/>
                      <w:marBottom w:val="0"/>
                      <w:divBdr>
                        <w:top w:val="none" w:sz="0" w:space="0" w:color="auto"/>
                        <w:left w:val="none" w:sz="0" w:space="0" w:color="auto"/>
                        <w:bottom w:val="none" w:sz="0" w:space="0" w:color="auto"/>
                        <w:right w:val="none" w:sz="0" w:space="0" w:color="auto"/>
                      </w:divBdr>
                    </w:div>
                  </w:divsChild>
                </w:div>
                <w:div w:id="671376655">
                  <w:marLeft w:val="0"/>
                  <w:marRight w:val="0"/>
                  <w:marTop w:val="0"/>
                  <w:marBottom w:val="0"/>
                  <w:divBdr>
                    <w:top w:val="none" w:sz="0" w:space="0" w:color="auto"/>
                    <w:left w:val="none" w:sz="0" w:space="0" w:color="auto"/>
                    <w:bottom w:val="none" w:sz="0" w:space="0" w:color="auto"/>
                    <w:right w:val="none" w:sz="0" w:space="0" w:color="auto"/>
                  </w:divBdr>
                  <w:divsChild>
                    <w:div w:id="1177354638">
                      <w:marLeft w:val="0"/>
                      <w:marRight w:val="0"/>
                      <w:marTop w:val="0"/>
                      <w:marBottom w:val="0"/>
                      <w:divBdr>
                        <w:top w:val="none" w:sz="0" w:space="0" w:color="auto"/>
                        <w:left w:val="none" w:sz="0" w:space="0" w:color="auto"/>
                        <w:bottom w:val="none" w:sz="0" w:space="0" w:color="auto"/>
                        <w:right w:val="none" w:sz="0" w:space="0" w:color="auto"/>
                      </w:divBdr>
                    </w:div>
                  </w:divsChild>
                </w:div>
                <w:div w:id="700016307">
                  <w:marLeft w:val="0"/>
                  <w:marRight w:val="0"/>
                  <w:marTop w:val="0"/>
                  <w:marBottom w:val="0"/>
                  <w:divBdr>
                    <w:top w:val="none" w:sz="0" w:space="0" w:color="auto"/>
                    <w:left w:val="none" w:sz="0" w:space="0" w:color="auto"/>
                    <w:bottom w:val="none" w:sz="0" w:space="0" w:color="auto"/>
                    <w:right w:val="none" w:sz="0" w:space="0" w:color="auto"/>
                  </w:divBdr>
                  <w:divsChild>
                    <w:div w:id="1403217645">
                      <w:marLeft w:val="0"/>
                      <w:marRight w:val="0"/>
                      <w:marTop w:val="0"/>
                      <w:marBottom w:val="0"/>
                      <w:divBdr>
                        <w:top w:val="none" w:sz="0" w:space="0" w:color="auto"/>
                        <w:left w:val="none" w:sz="0" w:space="0" w:color="auto"/>
                        <w:bottom w:val="none" w:sz="0" w:space="0" w:color="auto"/>
                        <w:right w:val="none" w:sz="0" w:space="0" w:color="auto"/>
                      </w:divBdr>
                    </w:div>
                  </w:divsChild>
                </w:div>
                <w:div w:id="741678427">
                  <w:marLeft w:val="0"/>
                  <w:marRight w:val="0"/>
                  <w:marTop w:val="0"/>
                  <w:marBottom w:val="0"/>
                  <w:divBdr>
                    <w:top w:val="none" w:sz="0" w:space="0" w:color="auto"/>
                    <w:left w:val="none" w:sz="0" w:space="0" w:color="auto"/>
                    <w:bottom w:val="none" w:sz="0" w:space="0" w:color="auto"/>
                    <w:right w:val="none" w:sz="0" w:space="0" w:color="auto"/>
                  </w:divBdr>
                  <w:divsChild>
                    <w:div w:id="685205959">
                      <w:marLeft w:val="0"/>
                      <w:marRight w:val="0"/>
                      <w:marTop w:val="0"/>
                      <w:marBottom w:val="0"/>
                      <w:divBdr>
                        <w:top w:val="none" w:sz="0" w:space="0" w:color="auto"/>
                        <w:left w:val="none" w:sz="0" w:space="0" w:color="auto"/>
                        <w:bottom w:val="none" w:sz="0" w:space="0" w:color="auto"/>
                        <w:right w:val="none" w:sz="0" w:space="0" w:color="auto"/>
                      </w:divBdr>
                    </w:div>
                  </w:divsChild>
                </w:div>
                <w:div w:id="764231038">
                  <w:marLeft w:val="0"/>
                  <w:marRight w:val="0"/>
                  <w:marTop w:val="0"/>
                  <w:marBottom w:val="0"/>
                  <w:divBdr>
                    <w:top w:val="none" w:sz="0" w:space="0" w:color="auto"/>
                    <w:left w:val="none" w:sz="0" w:space="0" w:color="auto"/>
                    <w:bottom w:val="none" w:sz="0" w:space="0" w:color="auto"/>
                    <w:right w:val="none" w:sz="0" w:space="0" w:color="auto"/>
                  </w:divBdr>
                  <w:divsChild>
                    <w:div w:id="200675617">
                      <w:marLeft w:val="0"/>
                      <w:marRight w:val="0"/>
                      <w:marTop w:val="0"/>
                      <w:marBottom w:val="0"/>
                      <w:divBdr>
                        <w:top w:val="none" w:sz="0" w:space="0" w:color="auto"/>
                        <w:left w:val="none" w:sz="0" w:space="0" w:color="auto"/>
                        <w:bottom w:val="none" w:sz="0" w:space="0" w:color="auto"/>
                        <w:right w:val="none" w:sz="0" w:space="0" w:color="auto"/>
                      </w:divBdr>
                    </w:div>
                  </w:divsChild>
                </w:div>
                <w:div w:id="854343060">
                  <w:marLeft w:val="0"/>
                  <w:marRight w:val="0"/>
                  <w:marTop w:val="0"/>
                  <w:marBottom w:val="0"/>
                  <w:divBdr>
                    <w:top w:val="none" w:sz="0" w:space="0" w:color="auto"/>
                    <w:left w:val="none" w:sz="0" w:space="0" w:color="auto"/>
                    <w:bottom w:val="none" w:sz="0" w:space="0" w:color="auto"/>
                    <w:right w:val="none" w:sz="0" w:space="0" w:color="auto"/>
                  </w:divBdr>
                  <w:divsChild>
                    <w:div w:id="843521094">
                      <w:marLeft w:val="0"/>
                      <w:marRight w:val="0"/>
                      <w:marTop w:val="0"/>
                      <w:marBottom w:val="0"/>
                      <w:divBdr>
                        <w:top w:val="none" w:sz="0" w:space="0" w:color="auto"/>
                        <w:left w:val="none" w:sz="0" w:space="0" w:color="auto"/>
                        <w:bottom w:val="none" w:sz="0" w:space="0" w:color="auto"/>
                        <w:right w:val="none" w:sz="0" w:space="0" w:color="auto"/>
                      </w:divBdr>
                    </w:div>
                  </w:divsChild>
                </w:div>
                <w:div w:id="858086600">
                  <w:marLeft w:val="0"/>
                  <w:marRight w:val="0"/>
                  <w:marTop w:val="0"/>
                  <w:marBottom w:val="0"/>
                  <w:divBdr>
                    <w:top w:val="none" w:sz="0" w:space="0" w:color="auto"/>
                    <w:left w:val="none" w:sz="0" w:space="0" w:color="auto"/>
                    <w:bottom w:val="none" w:sz="0" w:space="0" w:color="auto"/>
                    <w:right w:val="none" w:sz="0" w:space="0" w:color="auto"/>
                  </w:divBdr>
                  <w:divsChild>
                    <w:div w:id="1533033894">
                      <w:marLeft w:val="0"/>
                      <w:marRight w:val="0"/>
                      <w:marTop w:val="0"/>
                      <w:marBottom w:val="0"/>
                      <w:divBdr>
                        <w:top w:val="none" w:sz="0" w:space="0" w:color="auto"/>
                        <w:left w:val="none" w:sz="0" w:space="0" w:color="auto"/>
                        <w:bottom w:val="none" w:sz="0" w:space="0" w:color="auto"/>
                        <w:right w:val="none" w:sz="0" w:space="0" w:color="auto"/>
                      </w:divBdr>
                    </w:div>
                  </w:divsChild>
                </w:div>
                <w:div w:id="893931617">
                  <w:marLeft w:val="0"/>
                  <w:marRight w:val="0"/>
                  <w:marTop w:val="0"/>
                  <w:marBottom w:val="0"/>
                  <w:divBdr>
                    <w:top w:val="none" w:sz="0" w:space="0" w:color="auto"/>
                    <w:left w:val="none" w:sz="0" w:space="0" w:color="auto"/>
                    <w:bottom w:val="none" w:sz="0" w:space="0" w:color="auto"/>
                    <w:right w:val="none" w:sz="0" w:space="0" w:color="auto"/>
                  </w:divBdr>
                  <w:divsChild>
                    <w:div w:id="764963835">
                      <w:marLeft w:val="0"/>
                      <w:marRight w:val="0"/>
                      <w:marTop w:val="0"/>
                      <w:marBottom w:val="0"/>
                      <w:divBdr>
                        <w:top w:val="none" w:sz="0" w:space="0" w:color="auto"/>
                        <w:left w:val="none" w:sz="0" w:space="0" w:color="auto"/>
                        <w:bottom w:val="none" w:sz="0" w:space="0" w:color="auto"/>
                        <w:right w:val="none" w:sz="0" w:space="0" w:color="auto"/>
                      </w:divBdr>
                    </w:div>
                  </w:divsChild>
                </w:div>
                <w:div w:id="956302582">
                  <w:marLeft w:val="0"/>
                  <w:marRight w:val="0"/>
                  <w:marTop w:val="0"/>
                  <w:marBottom w:val="0"/>
                  <w:divBdr>
                    <w:top w:val="none" w:sz="0" w:space="0" w:color="auto"/>
                    <w:left w:val="none" w:sz="0" w:space="0" w:color="auto"/>
                    <w:bottom w:val="none" w:sz="0" w:space="0" w:color="auto"/>
                    <w:right w:val="none" w:sz="0" w:space="0" w:color="auto"/>
                  </w:divBdr>
                  <w:divsChild>
                    <w:div w:id="1994020228">
                      <w:marLeft w:val="0"/>
                      <w:marRight w:val="0"/>
                      <w:marTop w:val="0"/>
                      <w:marBottom w:val="0"/>
                      <w:divBdr>
                        <w:top w:val="none" w:sz="0" w:space="0" w:color="auto"/>
                        <w:left w:val="none" w:sz="0" w:space="0" w:color="auto"/>
                        <w:bottom w:val="none" w:sz="0" w:space="0" w:color="auto"/>
                        <w:right w:val="none" w:sz="0" w:space="0" w:color="auto"/>
                      </w:divBdr>
                    </w:div>
                  </w:divsChild>
                </w:div>
                <w:div w:id="1034379187">
                  <w:marLeft w:val="0"/>
                  <w:marRight w:val="0"/>
                  <w:marTop w:val="0"/>
                  <w:marBottom w:val="0"/>
                  <w:divBdr>
                    <w:top w:val="none" w:sz="0" w:space="0" w:color="auto"/>
                    <w:left w:val="none" w:sz="0" w:space="0" w:color="auto"/>
                    <w:bottom w:val="none" w:sz="0" w:space="0" w:color="auto"/>
                    <w:right w:val="none" w:sz="0" w:space="0" w:color="auto"/>
                  </w:divBdr>
                  <w:divsChild>
                    <w:div w:id="1271861554">
                      <w:marLeft w:val="0"/>
                      <w:marRight w:val="0"/>
                      <w:marTop w:val="0"/>
                      <w:marBottom w:val="0"/>
                      <w:divBdr>
                        <w:top w:val="none" w:sz="0" w:space="0" w:color="auto"/>
                        <w:left w:val="none" w:sz="0" w:space="0" w:color="auto"/>
                        <w:bottom w:val="none" w:sz="0" w:space="0" w:color="auto"/>
                        <w:right w:val="none" w:sz="0" w:space="0" w:color="auto"/>
                      </w:divBdr>
                    </w:div>
                  </w:divsChild>
                </w:div>
                <w:div w:id="1116293679">
                  <w:marLeft w:val="0"/>
                  <w:marRight w:val="0"/>
                  <w:marTop w:val="0"/>
                  <w:marBottom w:val="0"/>
                  <w:divBdr>
                    <w:top w:val="none" w:sz="0" w:space="0" w:color="auto"/>
                    <w:left w:val="none" w:sz="0" w:space="0" w:color="auto"/>
                    <w:bottom w:val="none" w:sz="0" w:space="0" w:color="auto"/>
                    <w:right w:val="none" w:sz="0" w:space="0" w:color="auto"/>
                  </w:divBdr>
                  <w:divsChild>
                    <w:div w:id="1246957647">
                      <w:marLeft w:val="0"/>
                      <w:marRight w:val="0"/>
                      <w:marTop w:val="0"/>
                      <w:marBottom w:val="0"/>
                      <w:divBdr>
                        <w:top w:val="none" w:sz="0" w:space="0" w:color="auto"/>
                        <w:left w:val="none" w:sz="0" w:space="0" w:color="auto"/>
                        <w:bottom w:val="none" w:sz="0" w:space="0" w:color="auto"/>
                        <w:right w:val="none" w:sz="0" w:space="0" w:color="auto"/>
                      </w:divBdr>
                    </w:div>
                  </w:divsChild>
                </w:div>
                <w:div w:id="1127428107">
                  <w:marLeft w:val="0"/>
                  <w:marRight w:val="0"/>
                  <w:marTop w:val="0"/>
                  <w:marBottom w:val="0"/>
                  <w:divBdr>
                    <w:top w:val="none" w:sz="0" w:space="0" w:color="auto"/>
                    <w:left w:val="none" w:sz="0" w:space="0" w:color="auto"/>
                    <w:bottom w:val="none" w:sz="0" w:space="0" w:color="auto"/>
                    <w:right w:val="none" w:sz="0" w:space="0" w:color="auto"/>
                  </w:divBdr>
                  <w:divsChild>
                    <w:div w:id="2090541207">
                      <w:marLeft w:val="0"/>
                      <w:marRight w:val="0"/>
                      <w:marTop w:val="0"/>
                      <w:marBottom w:val="0"/>
                      <w:divBdr>
                        <w:top w:val="none" w:sz="0" w:space="0" w:color="auto"/>
                        <w:left w:val="none" w:sz="0" w:space="0" w:color="auto"/>
                        <w:bottom w:val="none" w:sz="0" w:space="0" w:color="auto"/>
                        <w:right w:val="none" w:sz="0" w:space="0" w:color="auto"/>
                      </w:divBdr>
                    </w:div>
                  </w:divsChild>
                </w:div>
                <w:div w:id="1239557323">
                  <w:marLeft w:val="0"/>
                  <w:marRight w:val="0"/>
                  <w:marTop w:val="0"/>
                  <w:marBottom w:val="0"/>
                  <w:divBdr>
                    <w:top w:val="none" w:sz="0" w:space="0" w:color="auto"/>
                    <w:left w:val="none" w:sz="0" w:space="0" w:color="auto"/>
                    <w:bottom w:val="none" w:sz="0" w:space="0" w:color="auto"/>
                    <w:right w:val="none" w:sz="0" w:space="0" w:color="auto"/>
                  </w:divBdr>
                  <w:divsChild>
                    <w:div w:id="1437556251">
                      <w:marLeft w:val="0"/>
                      <w:marRight w:val="0"/>
                      <w:marTop w:val="0"/>
                      <w:marBottom w:val="0"/>
                      <w:divBdr>
                        <w:top w:val="none" w:sz="0" w:space="0" w:color="auto"/>
                        <w:left w:val="none" w:sz="0" w:space="0" w:color="auto"/>
                        <w:bottom w:val="none" w:sz="0" w:space="0" w:color="auto"/>
                        <w:right w:val="none" w:sz="0" w:space="0" w:color="auto"/>
                      </w:divBdr>
                    </w:div>
                  </w:divsChild>
                </w:div>
                <w:div w:id="1534223062">
                  <w:marLeft w:val="0"/>
                  <w:marRight w:val="0"/>
                  <w:marTop w:val="0"/>
                  <w:marBottom w:val="0"/>
                  <w:divBdr>
                    <w:top w:val="none" w:sz="0" w:space="0" w:color="auto"/>
                    <w:left w:val="none" w:sz="0" w:space="0" w:color="auto"/>
                    <w:bottom w:val="none" w:sz="0" w:space="0" w:color="auto"/>
                    <w:right w:val="none" w:sz="0" w:space="0" w:color="auto"/>
                  </w:divBdr>
                  <w:divsChild>
                    <w:div w:id="1351490167">
                      <w:marLeft w:val="0"/>
                      <w:marRight w:val="0"/>
                      <w:marTop w:val="0"/>
                      <w:marBottom w:val="0"/>
                      <w:divBdr>
                        <w:top w:val="none" w:sz="0" w:space="0" w:color="auto"/>
                        <w:left w:val="none" w:sz="0" w:space="0" w:color="auto"/>
                        <w:bottom w:val="none" w:sz="0" w:space="0" w:color="auto"/>
                        <w:right w:val="none" w:sz="0" w:space="0" w:color="auto"/>
                      </w:divBdr>
                    </w:div>
                  </w:divsChild>
                </w:div>
                <w:div w:id="1589460577">
                  <w:marLeft w:val="0"/>
                  <w:marRight w:val="0"/>
                  <w:marTop w:val="0"/>
                  <w:marBottom w:val="0"/>
                  <w:divBdr>
                    <w:top w:val="none" w:sz="0" w:space="0" w:color="auto"/>
                    <w:left w:val="none" w:sz="0" w:space="0" w:color="auto"/>
                    <w:bottom w:val="none" w:sz="0" w:space="0" w:color="auto"/>
                    <w:right w:val="none" w:sz="0" w:space="0" w:color="auto"/>
                  </w:divBdr>
                  <w:divsChild>
                    <w:div w:id="1699624392">
                      <w:marLeft w:val="0"/>
                      <w:marRight w:val="0"/>
                      <w:marTop w:val="0"/>
                      <w:marBottom w:val="0"/>
                      <w:divBdr>
                        <w:top w:val="none" w:sz="0" w:space="0" w:color="auto"/>
                        <w:left w:val="none" w:sz="0" w:space="0" w:color="auto"/>
                        <w:bottom w:val="none" w:sz="0" w:space="0" w:color="auto"/>
                        <w:right w:val="none" w:sz="0" w:space="0" w:color="auto"/>
                      </w:divBdr>
                    </w:div>
                  </w:divsChild>
                </w:div>
                <w:div w:id="1653944986">
                  <w:marLeft w:val="0"/>
                  <w:marRight w:val="0"/>
                  <w:marTop w:val="0"/>
                  <w:marBottom w:val="0"/>
                  <w:divBdr>
                    <w:top w:val="none" w:sz="0" w:space="0" w:color="auto"/>
                    <w:left w:val="none" w:sz="0" w:space="0" w:color="auto"/>
                    <w:bottom w:val="none" w:sz="0" w:space="0" w:color="auto"/>
                    <w:right w:val="none" w:sz="0" w:space="0" w:color="auto"/>
                  </w:divBdr>
                  <w:divsChild>
                    <w:div w:id="133328069">
                      <w:marLeft w:val="0"/>
                      <w:marRight w:val="0"/>
                      <w:marTop w:val="0"/>
                      <w:marBottom w:val="0"/>
                      <w:divBdr>
                        <w:top w:val="none" w:sz="0" w:space="0" w:color="auto"/>
                        <w:left w:val="none" w:sz="0" w:space="0" w:color="auto"/>
                        <w:bottom w:val="none" w:sz="0" w:space="0" w:color="auto"/>
                        <w:right w:val="none" w:sz="0" w:space="0" w:color="auto"/>
                      </w:divBdr>
                    </w:div>
                  </w:divsChild>
                </w:div>
                <w:div w:id="1654678428">
                  <w:marLeft w:val="0"/>
                  <w:marRight w:val="0"/>
                  <w:marTop w:val="0"/>
                  <w:marBottom w:val="0"/>
                  <w:divBdr>
                    <w:top w:val="none" w:sz="0" w:space="0" w:color="auto"/>
                    <w:left w:val="none" w:sz="0" w:space="0" w:color="auto"/>
                    <w:bottom w:val="none" w:sz="0" w:space="0" w:color="auto"/>
                    <w:right w:val="none" w:sz="0" w:space="0" w:color="auto"/>
                  </w:divBdr>
                  <w:divsChild>
                    <w:div w:id="1813719002">
                      <w:marLeft w:val="0"/>
                      <w:marRight w:val="0"/>
                      <w:marTop w:val="0"/>
                      <w:marBottom w:val="0"/>
                      <w:divBdr>
                        <w:top w:val="none" w:sz="0" w:space="0" w:color="auto"/>
                        <w:left w:val="none" w:sz="0" w:space="0" w:color="auto"/>
                        <w:bottom w:val="none" w:sz="0" w:space="0" w:color="auto"/>
                        <w:right w:val="none" w:sz="0" w:space="0" w:color="auto"/>
                      </w:divBdr>
                    </w:div>
                  </w:divsChild>
                </w:div>
                <w:div w:id="1662585611">
                  <w:marLeft w:val="0"/>
                  <w:marRight w:val="0"/>
                  <w:marTop w:val="0"/>
                  <w:marBottom w:val="0"/>
                  <w:divBdr>
                    <w:top w:val="none" w:sz="0" w:space="0" w:color="auto"/>
                    <w:left w:val="none" w:sz="0" w:space="0" w:color="auto"/>
                    <w:bottom w:val="none" w:sz="0" w:space="0" w:color="auto"/>
                    <w:right w:val="none" w:sz="0" w:space="0" w:color="auto"/>
                  </w:divBdr>
                  <w:divsChild>
                    <w:div w:id="752506999">
                      <w:marLeft w:val="0"/>
                      <w:marRight w:val="0"/>
                      <w:marTop w:val="0"/>
                      <w:marBottom w:val="0"/>
                      <w:divBdr>
                        <w:top w:val="none" w:sz="0" w:space="0" w:color="auto"/>
                        <w:left w:val="none" w:sz="0" w:space="0" w:color="auto"/>
                        <w:bottom w:val="none" w:sz="0" w:space="0" w:color="auto"/>
                        <w:right w:val="none" w:sz="0" w:space="0" w:color="auto"/>
                      </w:divBdr>
                    </w:div>
                  </w:divsChild>
                </w:div>
                <w:div w:id="1683821345">
                  <w:marLeft w:val="0"/>
                  <w:marRight w:val="0"/>
                  <w:marTop w:val="0"/>
                  <w:marBottom w:val="0"/>
                  <w:divBdr>
                    <w:top w:val="none" w:sz="0" w:space="0" w:color="auto"/>
                    <w:left w:val="none" w:sz="0" w:space="0" w:color="auto"/>
                    <w:bottom w:val="none" w:sz="0" w:space="0" w:color="auto"/>
                    <w:right w:val="none" w:sz="0" w:space="0" w:color="auto"/>
                  </w:divBdr>
                  <w:divsChild>
                    <w:div w:id="298146274">
                      <w:marLeft w:val="0"/>
                      <w:marRight w:val="0"/>
                      <w:marTop w:val="0"/>
                      <w:marBottom w:val="0"/>
                      <w:divBdr>
                        <w:top w:val="none" w:sz="0" w:space="0" w:color="auto"/>
                        <w:left w:val="none" w:sz="0" w:space="0" w:color="auto"/>
                        <w:bottom w:val="none" w:sz="0" w:space="0" w:color="auto"/>
                        <w:right w:val="none" w:sz="0" w:space="0" w:color="auto"/>
                      </w:divBdr>
                    </w:div>
                  </w:divsChild>
                </w:div>
                <w:div w:id="1707833640">
                  <w:marLeft w:val="0"/>
                  <w:marRight w:val="0"/>
                  <w:marTop w:val="0"/>
                  <w:marBottom w:val="0"/>
                  <w:divBdr>
                    <w:top w:val="none" w:sz="0" w:space="0" w:color="auto"/>
                    <w:left w:val="none" w:sz="0" w:space="0" w:color="auto"/>
                    <w:bottom w:val="none" w:sz="0" w:space="0" w:color="auto"/>
                    <w:right w:val="none" w:sz="0" w:space="0" w:color="auto"/>
                  </w:divBdr>
                  <w:divsChild>
                    <w:div w:id="1105996615">
                      <w:marLeft w:val="0"/>
                      <w:marRight w:val="0"/>
                      <w:marTop w:val="0"/>
                      <w:marBottom w:val="0"/>
                      <w:divBdr>
                        <w:top w:val="none" w:sz="0" w:space="0" w:color="auto"/>
                        <w:left w:val="none" w:sz="0" w:space="0" w:color="auto"/>
                        <w:bottom w:val="none" w:sz="0" w:space="0" w:color="auto"/>
                        <w:right w:val="none" w:sz="0" w:space="0" w:color="auto"/>
                      </w:divBdr>
                    </w:div>
                  </w:divsChild>
                </w:div>
                <w:div w:id="1719280407">
                  <w:marLeft w:val="0"/>
                  <w:marRight w:val="0"/>
                  <w:marTop w:val="0"/>
                  <w:marBottom w:val="0"/>
                  <w:divBdr>
                    <w:top w:val="none" w:sz="0" w:space="0" w:color="auto"/>
                    <w:left w:val="none" w:sz="0" w:space="0" w:color="auto"/>
                    <w:bottom w:val="none" w:sz="0" w:space="0" w:color="auto"/>
                    <w:right w:val="none" w:sz="0" w:space="0" w:color="auto"/>
                  </w:divBdr>
                  <w:divsChild>
                    <w:div w:id="69933784">
                      <w:marLeft w:val="0"/>
                      <w:marRight w:val="0"/>
                      <w:marTop w:val="0"/>
                      <w:marBottom w:val="0"/>
                      <w:divBdr>
                        <w:top w:val="none" w:sz="0" w:space="0" w:color="auto"/>
                        <w:left w:val="none" w:sz="0" w:space="0" w:color="auto"/>
                        <w:bottom w:val="none" w:sz="0" w:space="0" w:color="auto"/>
                        <w:right w:val="none" w:sz="0" w:space="0" w:color="auto"/>
                      </w:divBdr>
                    </w:div>
                  </w:divsChild>
                </w:div>
                <w:div w:id="1776172658">
                  <w:marLeft w:val="0"/>
                  <w:marRight w:val="0"/>
                  <w:marTop w:val="0"/>
                  <w:marBottom w:val="0"/>
                  <w:divBdr>
                    <w:top w:val="none" w:sz="0" w:space="0" w:color="auto"/>
                    <w:left w:val="none" w:sz="0" w:space="0" w:color="auto"/>
                    <w:bottom w:val="none" w:sz="0" w:space="0" w:color="auto"/>
                    <w:right w:val="none" w:sz="0" w:space="0" w:color="auto"/>
                  </w:divBdr>
                  <w:divsChild>
                    <w:div w:id="1302079076">
                      <w:marLeft w:val="0"/>
                      <w:marRight w:val="0"/>
                      <w:marTop w:val="0"/>
                      <w:marBottom w:val="0"/>
                      <w:divBdr>
                        <w:top w:val="none" w:sz="0" w:space="0" w:color="auto"/>
                        <w:left w:val="none" w:sz="0" w:space="0" w:color="auto"/>
                        <w:bottom w:val="none" w:sz="0" w:space="0" w:color="auto"/>
                        <w:right w:val="none" w:sz="0" w:space="0" w:color="auto"/>
                      </w:divBdr>
                    </w:div>
                  </w:divsChild>
                </w:div>
                <w:div w:id="1864006501">
                  <w:marLeft w:val="0"/>
                  <w:marRight w:val="0"/>
                  <w:marTop w:val="0"/>
                  <w:marBottom w:val="0"/>
                  <w:divBdr>
                    <w:top w:val="none" w:sz="0" w:space="0" w:color="auto"/>
                    <w:left w:val="none" w:sz="0" w:space="0" w:color="auto"/>
                    <w:bottom w:val="none" w:sz="0" w:space="0" w:color="auto"/>
                    <w:right w:val="none" w:sz="0" w:space="0" w:color="auto"/>
                  </w:divBdr>
                  <w:divsChild>
                    <w:div w:id="419564724">
                      <w:marLeft w:val="0"/>
                      <w:marRight w:val="0"/>
                      <w:marTop w:val="0"/>
                      <w:marBottom w:val="0"/>
                      <w:divBdr>
                        <w:top w:val="none" w:sz="0" w:space="0" w:color="auto"/>
                        <w:left w:val="none" w:sz="0" w:space="0" w:color="auto"/>
                        <w:bottom w:val="none" w:sz="0" w:space="0" w:color="auto"/>
                        <w:right w:val="none" w:sz="0" w:space="0" w:color="auto"/>
                      </w:divBdr>
                    </w:div>
                  </w:divsChild>
                </w:div>
                <w:div w:id="1895119704">
                  <w:marLeft w:val="0"/>
                  <w:marRight w:val="0"/>
                  <w:marTop w:val="0"/>
                  <w:marBottom w:val="0"/>
                  <w:divBdr>
                    <w:top w:val="none" w:sz="0" w:space="0" w:color="auto"/>
                    <w:left w:val="none" w:sz="0" w:space="0" w:color="auto"/>
                    <w:bottom w:val="none" w:sz="0" w:space="0" w:color="auto"/>
                    <w:right w:val="none" w:sz="0" w:space="0" w:color="auto"/>
                  </w:divBdr>
                  <w:divsChild>
                    <w:div w:id="179978257">
                      <w:marLeft w:val="0"/>
                      <w:marRight w:val="0"/>
                      <w:marTop w:val="0"/>
                      <w:marBottom w:val="0"/>
                      <w:divBdr>
                        <w:top w:val="none" w:sz="0" w:space="0" w:color="auto"/>
                        <w:left w:val="none" w:sz="0" w:space="0" w:color="auto"/>
                        <w:bottom w:val="none" w:sz="0" w:space="0" w:color="auto"/>
                        <w:right w:val="none" w:sz="0" w:space="0" w:color="auto"/>
                      </w:divBdr>
                    </w:div>
                  </w:divsChild>
                </w:div>
                <w:div w:id="1996565012">
                  <w:marLeft w:val="0"/>
                  <w:marRight w:val="0"/>
                  <w:marTop w:val="0"/>
                  <w:marBottom w:val="0"/>
                  <w:divBdr>
                    <w:top w:val="none" w:sz="0" w:space="0" w:color="auto"/>
                    <w:left w:val="none" w:sz="0" w:space="0" w:color="auto"/>
                    <w:bottom w:val="none" w:sz="0" w:space="0" w:color="auto"/>
                    <w:right w:val="none" w:sz="0" w:space="0" w:color="auto"/>
                  </w:divBdr>
                  <w:divsChild>
                    <w:div w:id="146170106">
                      <w:marLeft w:val="0"/>
                      <w:marRight w:val="0"/>
                      <w:marTop w:val="0"/>
                      <w:marBottom w:val="0"/>
                      <w:divBdr>
                        <w:top w:val="none" w:sz="0" w:space="0" w:color="auto"/>
                        <w:left w:val="none" w:sz="0" w:space="0" w:color="auto"/>
                        <w:bottom w:val="none" w:sz="0" w:space="0" w:color="auto"/>
                        <w:right w:val="none" w:sz="0" w:space="0" w:color="auto"/>
                      </w:divBdr>
                    </w:div>
                  </w:divsChild>
                </w:div>
                <w:div w:id="2003463627">
                  <w:marLeft w:val="0"/>
                  <w:marRight w:val="0"/>
                  <w:marTop w:val="0"/>
                  <w:marBottom w:val="0"/>
                  <w:divBdr>
                    <w:top w:val="none" w:sz="0" w:space="0" w:color="auto"/>
                    <w:left w:val="none" w:sz="0" w:space="0" w:color="auto"/>
                    <w:bottom w:val="none" w:sz="0" w:space="0" w:color="auto"/>
                    <w:right w:val="none" w:sz="0" w:space="0" w:color="auto"/>
                  </w:divBdr>
                  <w:divsChild>
                    <w:div w:id="656298203">
                      <w:marLeft w:val="0"/>
                      <w:marRight w:val="0"/>
                      <w:marTop w:val="0"/>
                      <w:marBottom w:val="0"/>
                      <w:divBdr>
                        <w:top w:val="none" w:sz="0" w:space="0" w:color="auto"/>
                        <w:left w:val="none" w:sz="0" w:space="0" w:color="auto"/>
                        <w:bottom w:val="none" w:sz="0" w:space="0" w:color="auto"/>
                        <w:right w:val="none" w:sz="0" w:space="0" w:color="auto"/>
                      </w:divBdr>
                    </w:div>
                  </w:divsChild>
                </w:div>
                <w:div w:id="2005038899">
                  <w:marLeft w:val="0"/>
                  <w:marRight w:val="0"/>
                  <w:marTop w:val="0"/>
                  <w:marBottom w:val="0"/>
                  <w:divBdr>
                    <w:top w:val="none" w:sz="0" w:space="0" w:color="auto"/>
                    <w:left w:val="none" w:sz="0" w:space="0" w:color="auto"/>
                    <w:bottom w:val="none" w:sz="0" w:space="0" w:color="auto"/>
                    <w:right w:val="none" w:sz="0" w:space="0" w:color="auto"/>
                  </w:divBdr>
                  <w:divsChild>
                    <w:div w:id="276067639">
                      <w:marLeft w:val="0"/>
                      <w:marRight w:val="0"/>
                      <w:marTop w:val="0"/>
                      <w:marBottom w:val="0"/>
                      <w:divBdr>
                        <w:top w:val="none" w:sz="0" w:space="0" w:color="auto"/>
                        <w:left w:val="none" w:sz="0" w:space="0" w:color="auto"/>
                        <w:bottom w:val="none" w:sz="0" w:space="0" w:color="auto"/>
                        <w:right w:val="none" w:sz="0" w:space="0" w:color="auto"/>
                      </w:divBdr>
                    </w:div>
                  </w:divsChild>
                </w:div>
                <w:div w:id="2013140631">
                  <w:marLeft w:val="0"/>
                  <w:marRight w:val="0"/>
                  <w:marTop w:val="0"/>
                  <w:marBottom w:val="0"/>
                  <w:divBdr>
                    <w:top w:val="none" w:sz="0" w:space="0" w:color="auto"/>
                    <w:left w:val="none" w:sz="0" w:space="0" w:color="auto"/>
                    <w:bottom w:val="none" w:sz="0" w:space="0" w:color="auto"/>
                    <w:right w:val="none" w:sz="0" w:space="0" w:color="auto"/>
                  </w:divBdr>
                  <w:divsChild>
                    <w:div w:id="851340372">
                      <w:marLeft w:val="0"/>
                      <w:marRight w:val="0"/>
                      <w:marTop w:val="0"/>
                      <w:marBottom w:val="0"/>
                      <w:divBdr>
                        <w:top w:val="none" w:sz="0" w:space="0" w:color="auto"/>
                        <w:left w:val="none" w:sz="0" w:space="0" w:color="auto"/>
                        <w:bottom w:val="none" w:sz="0" w:space="0" w:color="auto"/>
                        <w:right w:val="none" w:sz="0" w:space="0" w:color="auto"/>
                      </w:divBdr>
                    </w:div>
                  </w:divsChild>
                </w:div>
                <w:div w:id="2065521369">
                  <w:marLeft w:val="0"/>
                  <w:marRight w:val="0"/>
                  <w:marTop w:val="0"/>
                  <w:marBottom w:val="0"/>
                  <w:divBdr>
                    <w:top w:val="none" w:sz="0" w:space="0" w:color="auto"/>
                    <w:left w:val="none" w:sz="0" w:space="0" w:color="auto"/>
                    <w:bottom w:val="none" w:sz="0" w:space="0" w:color="auto"/>
                    <w:right w:val="none" w:sz="0" w:space="0" w:color="auto"/>
                  </w:divBdr>
                  <w:divsChild>
                    <w:div w:id="963081220">
                      <w:marLeft w:val="0"/>
                      <w:marRight w:val="0"/>
                      <w:marTop w:val="0"/>
                      <w:marBottom w:val="0"/>
                      <w:divBdr>
                        <w:top w:val="none" w:sz="0" w:space="0" w:color="auto"/>
                        <w:left w:val="none" w:sz="0" w:space="0" w:color="auto"/>
                        <w:bottom w:val="none" w:sz="0" w:space="0" w:color="auto"/>
                        <w:right w:val="none" w:sz="0" w:space="0" w:color="auto"/>
                      </w:divBdr>
                    </w:div>
                  </w:divsChild>
                </w:div>
                <w:div w:id="2067873912">
                  <w:marLeft w:val="0"/>
                  <w:marRight w:val="0"/>
                  <w:marTop w:val="0"/>
                  <w:marBottom w:val="0"/>
                  <w:divBdr>
                    <w:top w:val="none" w:sz="0" w:space="0" w:color="auto"/>
                    <w:left w:val="none" w:sz="0" w:space="0" w:color="auto"/>
                    <w:bottom w:val="none" w:sz="0" w:space="0" w:color="auto"/>
                    <w:right w:val="none" w:sz="0" w:space="0" w:color="auto"/>
                  </w:divBdr>
                  <w:divsChild>
                    <w:div w:id="2023970655">
                      <w:marLeft w:val="0"/>
                      <w:marRight w:val="0"/>
                      <w:marTop w:val="0"/>
                      <w:marBottom w:val="0"/>
                      <w:divBdr>
                        <w:top w:val="none" w:sz="0" w:space="0" w:color="auto"/>
                        <w:left w:val="none" w:sz="0" w:space="0" w:color="auto"/>
                        <w:bottom w:val="none" w:sz="0" w:space="0" w:color="auto"/>
                        <w:right w:val="none" w:sz="0" w:space="0" w:color="auto"/>
                      </w:divBdr>
                    </w:div>
                  </w:divsChild>
                </w:div>
                <w:div w:id="2074809225">
                  <w:marLeft w:val="0"/>
                  <w:marRight w:val="0"/>
                  <w:marTop w:val="0"/>
                  <w:marBottom w:val="0"/>
                  <w:divBdr>
                    <w:top w:val="none" w:sz="0" w:space="0" w:color="auto"/>
                    <w:left w:val="none" w:sz="0" w:space="0" w:color="auto"/>
                    <w:bottom w:val="none" w:sz="0" w:space="0" w:color="auto"/>
                    <w:right w:val="none" w:sz="0" w:space="0" w:color="auto"/>
                  </w:divBdr>
                  <w:divsChild>
                    <w:div w:id="1307902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666172">
          <w:marLeft w:val="0"/>
          <w:marRight w:val="0"/>
          <w:marTop w:val="0"/>
          <w:marBottom w:val="0"/>
          <w:divBdr>
            <w:top w:val="none" w:sz="0" w:space="0" w:color="auto"/>
            <w:left w:val="none" w:sz="0" w:space="0" w:color="auto"/>
            <w:bottom w:val="none" w:sz="0" w:space="0" w:color="auto"/>
            <w:right w:val="none" w:sz="0" w:space="0" w:color="auto"/>
          </w:divBdr>
        </w:div>
        <w:div w:id="1481114945">
          <w:marLeft w:val="0"/>
          <w:marRight w:val="0"/>
          <w:marTop w:val="0"/>
          <w:marBottom w:val="0"/>
          <w:divBdr>
            <w:top w:val="none" w:sz="0" w:space="0" w:color="auto"/>
            <w:left w:val="none" w:sz="0" w:space="0" w:color="auto"/>
            <w:bottom w:val="none" w:sz="0" w:space="0" w:color="auto"/>
            <w:right w:val="none" w:sz="0" w:space="0" w:color="auto"/>
          </w:divBdr>
        </w:div>
      </w:divsChild>
    </w:div>
    <w:div w:id="861086803">
      <w:bodyDiv w:val="1"/>
      <w:marLeft w:val="0"/>
      <w:marRight w:val="0"/>
      <w:marTop w:val="0"/>
      <w:marBottom w:val="0"/>
      <w:divBdr>
        <w:top w:val="none" w:sz="0" w:space="0" w:color="auto"/>
        <w:left w:val="none" w:sz="0" w:space="0" w:color="auto"/>
        <w:bottom w:val="none" w:sz="0" w:space="0" w:color="auto"/>
        <w:right w:val="none" w:sz="0" w:space="0" w:color="auto"/>
      </w:divBdr>
    </w:div>
    <w:div w:id="870648523">
      <w:bodyDiv w:val="1"/>
      <w:marLeft w:val="0"/>
      <w:marRight w:val="0"/>
      <w:marTop w:val="0"/>
      <w:marBottom w:val="0"/>
      <w:divBdr>
        <w:top w:val="none" w:sz="0" w:space="0" w:color="auto"/>
        <w:left w:val="none" w:sz="0" w:space="0" w:color="auto"/>
        <w:bottom w:val="none" w:sz="0" w:space="0" w:color="auto"/>
        <w:right w:val="none" w:sz="0" w:space="0" w:color="auto"/>
      </w:divBdr>
      <w:divsChild>
        <w:div w:id="533612575">
          <w:marLeft w:val="0"/>
          <w:marRight w:val="0"/>
          <w:marTop w:val="0"/>
          <w:marBottom w:val="0"/>
          <w:divBdr>
            <w:top w:val="none" w:sz="0" w:space="0" w:color="auto"/>
            <w:left w:val="none" w:sz="0" w:space="0" w:color="auto"/>
            <w:bottom w:val="none" w:sz="0" w:space="0" w:color="auto"/>
            <w:right w:val="none" w:sz="0" w:space="0" w:color="auto"/>
          </w:divBdr>
        </w:div>
        <w:div w:id="2128037858">
          <w:marLeft w:val="0"/>
          <w:marRight w:val="0"/>
          <w:marTop w:val="0"/>
          <w:marBottom w:val="0"/>
          <w:divBdr>
            <w:top w:val="none" w:sz="0" w:space="0" w:color="auto"/>
            <w:left w:val="none" w:sz="0" w:space="0" w:color="auto"/>
            <w:bottom w:val="none" w:sz="0" w:space="0" w:color="auto"/>
            <w:right w:val="none" w:sz="0" w:space="0" w:color="auto"/>
          </w:divBdr>
          <w:divsChild>
            <w:div w:id="132991081">
              <w:marLeft w:val="0"/>
              <w:marRight w:val="0"/>
              <w:marTop w:val="30"/>
              <w:marBottom w:val="30"/>
              <w:divBdr>
                <w:top w:val="none" w:sz="0" w:space="0" w:color="auto"/>
                <w:left w:val="none" w:sz="0" w:space="0" w:color="auto"/>
                <w:bottom w:val="none" w:sz="0" w:space="0" w:color="auto"/>
                <w:right w:val="none" w:sz="0" w:space="0" w:color="auto"/>
              </w:divBdr>
              <w:divsChild>
                <w:div w:id="45106364">
                  <w:marLeft w:val="0"/>
                  <w:marRight w:val="0"/>
                  <w:marTop w:val="0"/>
                  <w:marBottom w:val="0"/>
                  <w:divBdr>
                    <w:top w:val="none" w:sz="0" w:space="0" w:color="auto"/>
                    <w:left w:val="none" w:sz="0" w:space="0" w:color="auto"/>
                    <w:bottom w:val="none" w:sz="0" w:space="0" w:color="auto"/>
                    <w:right w:val="none" w:sz="0" w:space="0" w:color="auto"/>
                  </w:divBdr>
                  <w:divsChild>
                    <w:div w:id="1055278572">
                      <w:marLeft w:val="0"/>
                      <w:marRight w:val="0"/>
                      <w:marTop w:val="0"/>
                      <w:marBottom w:val="0"/>
                      <w:divBdr>
                        <w:top w:val="none" w:sz="0" w:space="0" w:color="auto"/>
                        <w:left w:val="none" w:sz="0" w:space="0" w:color="auto"/>
                        <w:bottom w:val="none" w:sz="0" w:space="0" w:color="auto"/>
                        <w:right w:val="none" w:sz="0" w:space="0" w:color="auto"/>
                      </w:divBdr>
                    </w:div>
                  </w:divsChild>
                </w:div>
                <w:div w:id="45490407">
                  <w:marLeft w:val="0"/>
                  <w:marRight w:val="0"/>
                  <w:marTop w:val="0"/>
                  <w:marBottom w:val="0"/>
                  <w:divBdr>
                    <w:top w:val="none" w:sz="0" w:space="0" w:color="auto"/>
                    <w:left w:val="none" w:sz="0" w:space="0" w:color="auto"/>
                    <w:bottom w:val="none" w:sz="0" w:space="0" w:color="auto"/>
                    <w:right w:val="none" w:sz="0" w:space="0" w:color="auto"/>
                  </w:divBdr>
                  <w:divsChild>
                    <w:div w:id="263997582">
                      <w:marLeft w:val="0"/>
                      <w:marRight w:val="0"/>
                      <w:marTop w:val="0"/>
                      <w:marBottom w:val="0"/>
                      <w:divBdr>
                        <w:top w:val="none" w:sz="0" w:space="0" w:color="auto"/>
                        <w:left w:val="none" w:sz="0" w:space="0" w:color="auto"/>
                        <w:bottom w:val="none" w:sz="0" w:space="0" w:color="auto"/>
                        <w:right w:val="none" w:sz="0" w:space="0" w:color="auto"/>
                      </w:divBdr>
                    </w:div>
                  </w:divsChild>
                </w:div>
                <w:div w:id="304168750">
                  <w:marLeft w:val="0"/>
                  <w:marRight w:val="0"/>
                  <w:marTop w:val="0"/>
                  <w:marBottom w:val="0"/>
                  <w:divBdr>
                    <w:top w:val="none" w:sz="0" w:space="0" w:color="auto"/>
                    <w:left w:val="none" w:sz="0" w:space="0" w:color="auto"/>
                    <w:bottom w:val="none" w:sz="0" w:space="0" w:color="auto"/>
                    <w:right w:val="none" w:sz="0" w:space="0" w:color="auto"/>
                  </w:divBdr>
                  <w:divsChild>
                    <w:div w:id="1782190799">
                      <w:marLeft w:val="0"/>
                      <w:marRight w:val="0"/>
                      <w:marTop w:val="0"/>
                      <w:marBottom w:val="0"/>
                      <w:divBdr>
                        <w:top w:val="none" w:sz="0" w:space="0" w:color="auto"/>
                        <w:left w:val="none" w:sz="0" w:space="0" w:color="auto"/>
                        <w:bottom w:val="none" w:sz="0" w:space="0" w:color="auto"/>
                        <w:right w:val="none" w:sz="0" w:space="0" w:color="auto"/>
                      </w:divBdr>
                    </w:div>
                  </w:divsChild>
                </w:div>
                <w:div w:id="371420979">
                  <w:marLeft w:val="0"/>
                  <w:marRight w:val="0"/>
                  <w:marTop w:val="0"/>
                  <w:marBottom w:val="0"/>
                  <w:divBdr>
                    <w:top w:val="none" w:sz="0" w:space="0" w:color="auto"/>
                    <w:left w:val="none" w:sz="0" w:space="0" w:color="auto"/>
                    <w:bottom w:val="none" w:sz="0" w:space="0" w:color="auto"/>
                    <w:right w:val="none" w:sz="0" w:space="0" w:color="auto"/>
                  </w:divBdr>
                  <w:divsChild>
                    <w:div w:id="1036545229">
                      <w:marLeft w:val="0"/>
                      <w:marRight w:val="0"/>
                      <w:marTop w:val="0"/>
                      <w:marBottom w:val="0"/>
                      <w:divBdr>
                        <w:top w:val="none" w:sz="0" w:space="0" w:color="auto"/>
                        <w:left w:val="none" w:sz="0" w:space="0" w:color="auto"/>
                        <w:bottom w:val="none" w:sz="0" w:space="0" w:color="auto"/>
                        <w:right w:val="none" w:sz="0" w:space="0" w:color="auto"/>
                      </w:divBdr>
                    </w:div>
                  </w:divsChild>
                </w:div>
                <w:div w:id="422604793">
                  <w:marLeft w:val="0"/>
                  <w:marRight w:val="0"/>
                  <w:marTop w:val="0"/>
                  <w:marBottom w:val="0"/>
                  <w:divBdr>
                    <w:top w:val="none" w:sz="0" w:space="0" w:color="auto"/>
                    <w:left w:val="none" w:sz="0" w:space="0" w:color="auto"/>
                    <w:bottom w:val="none" w:sz="0" w:space="0" w:color="auto"/>
                    <w:right w:val="none" w:sz="0" w:space="0" w:color="auto"/>
                  </w:divBdr>
                  <w:divsChild>
                    <w:div w:id="1059590282">
                      <w:marLeft w:val="0"/>
                      <w:marRight w:val="0"/>
                      <w:marTop w:val="0"/>
                      <w:marBottom w:val="0"/>
                      <w:divBdr>
                        <w:top w:val="none" w:sz="0" w:space="0" w:color="auto"/>
                        <w:left w:val="none" w:sz="0" w:space="0" w:color="auto"/>
                        <w:bottom w:val="none" w:sz="0" w:space="0" w:color="auto"/>
                        <w:right w:val="none" w:sz="0" w:space="0" w:color="auto"/>
                      </w:divBdr>
                    </w:div>
                  </w:divsChild>
                </w:div>
                <w:div w:id="507523808">
                  <w:marLeft w:val="0"/>
                  <w:marRight w:val="0"/>
                  <w:marTop w:val="0"/>
                  <w:marBottom w:val="0"/>
                  <w:divBdr>
                    <w:top w:val="none" w:sz="0" w:space="0" w:color="auto"/>
                    <w:left w:val="none" w:sz="0" w:space="0" w:color="auto"/>
                    <w:bottom w:val="none" w:sz="0" w:space="0" w:color="auto"/>
                    <w:right w:val="none" w:sz="0" w:space="0" w:color="auto"/>
                  </w:divBdr>
                  <w:divsChild>
                    <w:div w:id="913972420">
                      <w:marLeft w:val="0"/>
                      <w:marRight w:val="0"/>
                      <w:marTop w:val="0"/>
                      <w:marBottom w:val="0"/>
                      <w:divBdr>
                        <w:top w:val="none" w:sz="0" w:space="0" w:color="auto"/>
                        <w:left w:val="none" w:sz="0" w:space="0" w:color="auto"/>
                        <w:bottom w:val="none" w:sz="0" w:space="0" w:color="auto"/>
                        <w:right w:val="none" w:sz="0" w:space="0" w:color="auto"/>
                      </w:divBdr>
                    </w:div>
                  </w:divsChild>
                </w:div>
                <w:div w:id="513152308">
                  <w:marLeft w:val="0"/>
                  <w:marRight w:val="0"/>
                  <w:marTop w:val="0"/>
                  <w:marBottom w:val="0"/>
                  <w:divBdr>
                    <w:top w:val="none" w:sz="0" w:space="0" w:color="auto"/>
                    <w:left w:val="none" w:sz="0" w:space="0" w:color="auto"/>
                    <w:bottom w:val="none" w:sz="0" w:space="0" w:color="auto"/>
                    <w:right w:val="none" w:sz="0" w:space="0" w:color="auto"/>
                  </w:divBdr>
                  <w:divsChild>
                    <w:div w:id="1599021199">
                      <w:marLeft w:val="0"/>
                      <w:marRight w:val="0"/>
                      <w:marTop w:val="0"/>
                      <w:marBottom w:val="0"/>
                      <w:divBdr>
                        <w:top w:val="none" w:sz="0" w:space="0" w:color="auto"/>
                        <w:left w:val="none" w:sz="0" w:space="0" w:color="auto"/>
                        <w:bottom w:val="none" w:sz="0" w:space="0" w:color="auto"/>
                        <w:right w:val="none" w:sz="0" w:space="0" w:color="auto"/>
                      </w:divBdr>
                    </w:div>
                  </w:divsChild>
                </w:div>
                <w:div w:id="527135831">
                  <w:marLeft w:val="0"/>
                  <w:marRight w:val="0"/>
                  <w:marTop w:val="0"/>
                  <w:marBottom w:val="0"/>
                  <w:divBdr>
                    <w:top w:val="none" w:sz="0" w:space="0" w:color="auto"/>
                    <w:left w:val="none" w:sz="0" w:space="0" w:color="auto"/>
                    <w:bottom w:val="none" w:sz="0" w:space="0" w:color="auto"/>
                    <w:right w:val="none" w:sz="0" w:space="0" w:color="auto"/>
                  </w:divBdr>
                  <w:divsChild>
                    <w:div w:id="1465805515">
                      <w:marLeft w:val="0"/>
                      <w:marRight w:val="0"/>
                      <w:marTop w:val="0"/>
                      <w:marBottom w:val="0"/>
                      <w:divBdr>
                        <w:top w:val="none" w:sz="0" w:space="0" w:color="auto"/>
                        <w:left w:val="none" w:sz="0" w:space="0" w:color="auto"/>
                        <w:bottom w:val="none" w:sz="0" w:space="0" w:color="auto"/>
                        <w:right w:val="none" w:sz="0" w:space="0" w:color="auto"/>
                      </w:divBdr>
                    </w:div>
                  </w:divsChild>
                </w:div>
                <w:div w:id="735014295">
                  <w:marLeft w:val="0"/>
                  <w:marRight w:val="0"/>
                  <w:marTop w:val="0"/>
                  <w:marBottom w:val="0"/>
                  <w:divBdr>
                    <w:top w:val="none" w:sz="0" w:space="0" w:color="auto"/>
                    <w:left w:val="none" w:sz="0" w:space="0" w:color="auto"/>
                    <w:bottom w:val="none" w:sz="0" w:space="0" w:color="auto"/>
                    <w:right w:val="none" w:sz="0" w:space="0" w:color="auto"/>
                  </w:divBdr>
                  <w:divsChild>
                    <w:div w:id="214705005">
                      <w:marLeft w:val="0"/>
                      <w:marRight w:val="0"/>
                      <w:marTop w:val="0"/>
                      <w:marBottom w:val="0"/>
                      <w:divBdr>
                        <w:top w:val="none" w:sz="0" w:space="0" w:color="auto"/>
                        <w:left w:val="none" w:sz="0" w:space="0" w:color="auto"/>
                        <w:bottom w:val="none" w:sz="0" w:space="0" w:color="auto"/>
                        <w:right w:val="none" w:sz="0" w:space="0" w:color="auto"/>
                      </w:divBdr>
                    </w:div>
                  </w:divsChild>
                </w:div>
                <w:div w:id="749350327">
                  <w:marLeft w:val="0"/>
                  <w:marRight w:val="0"/>
                  <w:marTop w:val="0"/>
                  <w:marBottom w:val="0"/>
                  <w:divBdr>
                    <w:top w:val="none" w:sz="0" w:space="0" w:color="auto"/>
                    <w:left w:val="none" w:sz="0" w:space="0" w:color="auto"/>
                    <w:bottom w:val="none" w:sz="0" w:space="0" w:color="auto"/>
                    <w:right w:val="none" w:sz="0" w:space="0" w:color="auto"/>
                  </w:divBdr>
                  <w:divsChild>
                    <w:div w:id="1320573436">
                      <w:marLeft w:val="0"/>
                      <w:marRight w:val="0"/>
                      <w:marTop w:val="0"/>
                      <w:marBottom w:val="0"/>
                      <w:divBdr>
                        <w:top w:val="none" w:sz="0" w:space="0" w:color="auto"/>
                        <w:left w:val="none" w:sz="0" w:space="0" w:color="auto"/>
                        <w:bottom w:val="none" w:sz="0" w:space="0" w:color="auto"/>
                        <w:right w:val="none" w:sz="0" w:space="0" w:color="auto"/>
                      </w:divBdr>
                    </w:div>
                  </w:divsChild>
                </w:div>
                <w:div w:id="800075792">
                  <w:marLeft w:val="0"/>
                  <w:marRight w:val="0"/>
                  <w:marTop w:val="0"/>
                  <w:marBottom w:val="0"/>
                  <w:divBdr>
                    <w:top w:val="none" w:sz="0" w:space="0" w:color="auto"/>
                    <w:left w:val="none" w:sz="0" w:space="0" w:color="auto"/>
                    <w:bottom w:val="none" w:sz="0" w:space="0" w:color="auto"/>
                    <w:right w:val="none" w:sz="0" w:space="0" w:color="auto"/>
                  </w:divBdr>
                  <w:divsChild>
                    <w:div w:id="155655535">
                      <w:marLeft w:val="0"/>
                      <w:marRight w:val="0"/>
                      <w:marTop w:val="0"/>
                      <w:marBottom w:val="0"/>
                      <w:divBdr>
                        <w:top w:val="none" w:sz="0" w:space="0" w:color="auto"/>
                        <w:left w:val="none" w:sz="0" w:space="0" w:color="auto"/>
                        <w:bottom w:val="none" w:sz="0" w:space="0" w:color="auto"/>
                        <w:right w:val="none" w:sz="0" w:space="0" w:color="auto"/>
                      </w:divBdr>
                    </w:div>
                  </w:divsChild>
                </w:div>
                <w:div w:id="812648132">
                  <w:marLeft w:val="0"/>
                  <w:marRight w:val="0"/>
                  <w:marTop w:val="0"/>
                  <w:marBottom w:val="0"/>
                  <w:divBdr>
                    <w:top w:val="none" w:sz="0" w:space="0" w:color="auto"/>
                    <w:left w:val="none" w:sz="0" w:space="0" w:color="auto"/>
                    <w:bottom w:val="none" w:sz="0" w:space="0" w:color="auto"/>
                    <w:right w:val="none" w:sz="0" w:space="0" w:color="auto"/>
                  </w:divBdr>
                  <w:divsChild>
                    <w:div w:id="1178733630">
                      <w:marLeft w:val="0"/>
                      <w:marRight w:val="0"/>
                      <w:marTop w:val="0"/>
                      <w:marBottom w:val="0"/>
                      <w:divBdr>
                        <w:top w:val="none" w:sz="0" w:space="0" w:color="auto"/>
                        <w:left w:val="none" w:sz="0" w:space="0" w:color="auto"/>
                        <w:bottom w:val="none" w:sz="0" w:space="0" w:color="auto"/>
                        <w:right w:val="none" w:sz="0" w:space="0" w:color="auto"/>
                      </w:divBdr>
                    </w:div>
                  </w:divsChild>
                </w:div>
                <w:div w:id="813328702">
                  <w:marLeft w:val="0"/>
                  <w:marRight w:val="0"/>
                  <w:marTop w:val="0"/>
                  <w:marBottom w:val="0"/>
                  <w:divBdr>
                    <w:top w:val="none" w:sz="0" w:space="0" w:color="auto"/>
                    <w:left w:val="none" w:sz="0" w:space="0" w:color="auto"/>
                    <w:bottom w:val="none" w:sz="0" w:space="0" w:color="auto"/>
                    <w:right w:val="none" w:sz="0" w:space="0" w:color="auto"/>
                  </w:divBdr>
                  <w:divsChild>
                    <w:div w:id="1691444396">
                      <w:marLeft w:val="0"/>
                      <w:marRight w:val="0"/>
                      <w:marTop w:val="0"/>
                      <w:marBottom w:val="0"/>
                      <w:divBdr>
                        <w:top w:val="none" w:sz="0" w:space="0" w:color="auto"/>
                        <w:left w:val="none" w:sz="0" w:space="0" w:color="auto"/>
                        <w:bottom w:val="none" w:sz="0" w:space="0" w:color="auto"/>
                        <w:right w:val="none" w:sz="0" w:space="0" w:color="auto"/>
                      </w:divBdr>
                    </w:div>
                  </w:divsChild>
                </w:div>
                <w:div w:id="824202239">
                  <w:marLeft w:val="0"/>
                  <w:marRight w:val="0"/>
                  <w:marTop w:val="0"/>
                  <w:marBottom w:val="0"/>
                  <w:divBdr>
                    <w:top w:val="none" w:sz="0" w:space="0" w:color="auto"/>
                    <w:left w:val="none" w:sz="0" w:space="0" w:color="auto"/>
                    <w:bottom w:val="none" w:sz="0" w:space="0" w:color="auto"/>
                    <w:right w:val="none" w:sz="0" w:space="0" w:color="auto"/>
                  </w:divBdr>
                  <w:divsChild>
                    <w:div w:id="1312443162">
                      <w:marLeft w:val="0"/>
                      <w:marRight w:val="0"/>
                      <w:marTop w:val="0"/>
                      <w:marBottom w:val="0"/>
                      <w:divBdr>
                        <w:top w:val="none" w:sz="0" w:space="0" w:color="auto"/>
                        <w:left w:val="none" w:sz="0" w:space="0" w:color="auto"/>
                        <w:bottom w:val="none" w:sz="0" w:space="0" w:color="auto"/>
                        <w:right w:val="none" w:sz="0" w:space="0" w:color="auto"/>
                      </w:divBdr>
                    </w:div>
                  </w:divsChild>
                </w:div>
                <w:div w:id="833646241">
                  <w:marLeft w:val="0"/>
                  <w:marRight w:val="0"/>
                  <w:marTop w:val="0"/>
                  <w:marBottom w:val="0"/>
                  <w:divBdr>
                    <w:top w:val="none" w:sz="0" w:space="0" w:color="auto"/>
                    <w:left w:val="none" w:sz="0" w:space="0" w:color="auto"/>
                    <w:bottom w:val="none" w:sz="0" w:space="0" w:color="auto"/>
                    <w:right w:val="none" w:sz="0" w:space="0" w:color="auto"/>
                  </w:divBdr>
                  <w:divsChild>
                    <w:div w:id="1583102828">
                      <w:marLeft w:val="0"/>
                      <w:marRight w:val="0"/>
                      <w:marTop w:val="0"/>
                      <w:marBottom w:val="0"/>
                      <w:divBdr>
                        <w:top w:val="none" w:sz="0" w:space="0" w:color="auto"/>
                        <w:left w:val="none" w:sz="0" w:space="0" w:color="auto"/>
                        <w:bottom w:val="none" w:sz="0" w:space="0" w:color="auto"/>
                        <w:right w:val="none" w:sz="0" w:space="0" w:color="auto"/>
                      </w:divBdr>
                    </w:div>
                  </w:divsChild>
                </w:div>
                <w:div w:id="835802743">
                  <w:marLeft w:val="0"/>
                  <w:marRight w:val="0"/>
                  <w:marTop w:val="0"/>
                  <w:marBottom w:val="0"/>
                  <w:divBdr>
                    <w:top w:val="none" w:sz="0" w:space="0" w:color="auto"/>
                    <w:left w:val="none" w:sz="0" w:space="0" w:color="auto"/>
                    <w:bottom w:val="none" w:sz="0" w:space="0" w:color="auto"/>
                    <w:right w:val="none" w:sz="0" w:space="0" w:color="auto"/>
                  </w:divBdr>
                  <w:divsChild>
                    <w:div w:id="1446996987">
                      <w:marLeft w:val="0"/>
                      <w:marRight w:val="0"/>
                      <w:marTop w:val="0"/>
                      <w:marBottom w:val="0"/>
                      <w:divBdr>
                        <w:top w:val="none" w:sz="0" w:space="0" w:color="auto"/>
                        <w:left w:val="none" w:sz="0" w:space="0" w:color="auto"/>
                        <w:bottom w:val="none" w:sz="0" w:space="0" w:color="auto"/>
                        <w:right w:val="none" w:sz="0" w:space="0" w:color="auto"/>
                      </w:divBdr>
                    </w:div>
                  </w:divsChild>
                </w:div>
                <w:div w:id="838882500">
                  <w:marLeft w:val="0"/>
                  <w:marRight w:val="0"/>
                  <w:marTop w:val="0"/>
                  <w:marBottom w:val="0"/>
                  <w:divBdr>
                    <w:top w:val="none" w:sz="0" w:space="0" w:color="auto"/>
                    <w:left w:val="none" w:sz="0" w:space="0" w:color="auto"/>
                    <w:bottom w:val="none" w:sz="0" w:space="0" w:color="auto"/>
                    <w:right w:val="none" w:sz="0" w:space="0" w:color="auto"/>
                  </w:divBdr>
                  <w:divsChild>
                    <w:div w:id="1588728548">
                      <w:marLeft w:val="0"/>
                      <w:marRight w:val="0"/>
                      <w:marTop w:val="0"/>
                      <w:marBottom w:val="0"/>
                      <w:divBdr>
                        <w:top w:val="none" w:sz="0" w:space="0" w:color="auto"/>
                        <w:left w:val="none" w:sz="0" w:space="0" w:color="auto"/>
                        <w:bottom w:val="none" w:sz="0" w:space="0" w:color="auto"/>
                        <w:right w:val="none" w:sz="0" w:space="0" w:color="auto"/>
                      </w:divBdr>
                    </w:div>
                  </w:divsChild>
                </w:div>
                <w:div w:id="861162866">
                  <w:marLeft w:val="0"/>
                  <w:marRight w:val="0"/>
                  <w:marTop w:val="0"/>
                  <w:marBottom w:val="0"/>
                  <w:divBdr>
                    <w:top w:val="none" w:sz="0" w:space="0" w:color="auto"/>
                    <w:left w:val="none" w:sz="0" w:space="0" w:color="auto"/>
                    <w:bottom w:val="none" w:sz="0" w:space="0" w:color="auto"/>
                    <w:right w:val="none" w:sz="0" w:space="0" w:color="auto"/>
                  </w:divBdr>
                  <w:divsChild>
                    <w:div w:id="240335991">
                      <w:marLeft w:val="0"/>
                      <w:marRight w:val="0"/>
                      <w:marTop w:val="0"/>
                      <w:marBottom w:val="0"/>
                      <w:divBdr>
                        <w:top w:val="none" w:sz="0" w:space="0" w:color="auto"/>
                        <w:left w:val="none" w:sz="0" w:space="0" w:color="auto"/>
                        <w:bottom w:val="none" w:sz="0" w:space="0" w:color="auto"/>
                        <w:right w:val="none" w:sz="0" w:space="0" w:color="auto"/>
                      </w:divBdr>
                    </w:div>
                  </w:divsChild>
                </w:div>
                <w:div w:id="874973232">
                  <w:marLeft w:val="0"/>
                  <w:marRight w:val="0"/>
                  <w:marTop w:val="0"/>
                  <w:marBottom w:val="0"/>
                  <w:divBdr>
                    <w:top w:val="none" w:sz="0" w:space="0" w:color="auto"/>
                    <w:left w:val="none" w:sz="0" w:space="0" w:color="auto"/>
                    <w:bottom w:val="none" w:sz="0" w:space="0" w:color="auto"/>
                    <w:right w:val="none" w:sz="0" w:space="0" w:color="auto"/>
                  </w:divBdr>
                  <w:divsChild>
                    <w:div w:id="2078475536">
                      <w:marLeft w:val="0"/>
                      <w:marRight w:val="0"/>
                      <w:marTop w:val="0"/>
                      <w:marBottom w:val="0"/>
                      <w:divBdr>
                        <w:top w:val="none" w:sz="0" w:space="0" w:color="auto"/>
                        <w:left w:val="none" w:sz="0" w:space="0" w:color="auto"/>
                        <w:bottom w:val="none" w:sz="0" w:space="0" w:color="auto"/>
                        <w:right w:val="none" w:sz="0" w:space="0" w:color="auto"/>
                      </w:divBdr>
                    </w:div>
                  </w:divsChild>
                </w:div>
                <w:div w:id="898128166">
                  <w:marLeft w:val="0"/>
                  <w:marRight w:val="0"/>
                  <w:marTop w:val="0"/>
                  <w:marBottom w:val="0"/>
                  <w:divBdr>
                    <w:top w:val="none" w:sz="0" w:space="0" w:color="auto"/>
                    <w:left w:val="none" w:sz="0" w:space="0" w:color="auto"/>
                    <w:bottom w:val="none" w:sz="0" w:space="0" w:color="auto"/>
                    <w:right w:val="none" w:sz="0" w:space="0" w:color="auto"/>
                  </w:divBdr>
                  <w:divsChild>
                    <w:div w:id="1810316774">
                      <w:marLeft w:val="0"/>
                      <w:marRight w:val="0"/>
                      <w:marTop w:val="0"/>
                      <w:marBottom w:val="0"/>
                      <w:divBdr>
                        <w:top w:val="none" w:sz="0" w:space="0" w:color="auto"/>
                        <w:left w:val="none" w:sz="0" w:space="0" w:color="auto"/>
                        <w:bottom w:val="none" w:sz="0" w:space="0" w:color="auto"/>
                        <w:right w:val="none" w:sz="0" w:space="0" w:color="auto"/>
                      </w:divBdr>
                    </w:div>
                  </w:divsChild>
                </w:div>
                <w:div w:id="931010554">
                  <w:marLeft w:val="0"/>
                  <w:marRight w:val="0"/>
                  <w:marTop w:val="0"/>
                  <w:marBottom w:val="0"/>
                  <w:divBdr>
                    <w:top w:val="none" w:sz="0" w:space="0" w:color="auto"/>
                    <w:left w:val="none" w:sz="0" w:space="0" w:color="auto"/>
                    <w:bottom w:val="none" w:sz="0" w:space="0" w:color="auto"/>
                    <w:right w:val="none" w:sz="0" w:space="0" w:color="auto"/>
                  </w:divBdr>
                  <w:divsChild>
                    <w:div w:id="997926652">
                      <w:marLeft w:val="0"/>
                      <w:marRight w:val="0"/>
                      <w:marTop w:val="0"/>
                      <w:marBottom w:val="0"/>
                      <w:divBdr>
                        <w:top w:val="none" w:sz="0" w:space="0" w:color="auto"/>
                        <w:left w:val="none" w:sz="0" w:space="0" w:color="auto"/>
                        <w:bottom w:val="none" w:sz="0" w:space="0" w:color="auto"/>
                        <w:right w:val="none" w:sz="0" w:space="0" w:color="auto"/>
                      </w:divBdr>
                    </w:div>
                  </w:divsChild>
                </w:div>
                <w:div w:id="939096828">
                  <w:marLeft w:val="0"/>
                  <w:marRight w:val="0"/>
                  <w:marTop w:val="0"/>
                  <w:marBottom w:val="0"/>
                  <w:divBdr>
                    <w:top w:val="none" w:sz="0" w:space="0" w:color="auto"/>
                    <w:left w:val="none" w:sz="0" w:space="0" w:color="auto"/>
                    <w:bottom w:val="none" w:sz="0" w:space="0" w:color="auto"/>
                    <w:right w:val="none" w:sz="0" w:space="0" w:color="auto"/>
                  </w:divBdr>
                  <w:divsChild>
                    <w:div w:id="869881196">
                      <w:marLeft w:val="0"/>
                      <w:marRight w:val="0"/>
                      <w:marTop w:val="0"/>
                      <w:marBottom w:val="0"/>
                      <w:divBdr>
                        <w:top w:val="none" w:sz="0" w:space="0" w:color="auto"/>
                        <w:left w:val="none" w:sz="0" w:space="0" w:color="auto"/>
                        <w:bottom w:val="none" w:sz="0" w:space="0" w:color="auto"/>
                        <w:right w:val="none" w:sz="0" w:space="0" w:color="auto"/>
                      </w:divBdr>
                    </w:div>
                  </w:divsChild>
                </w:div>
                <w:div w:id="1014458515">
                  <w:marLeft w:val="0"/>
                  <w:marRight w:val="0"/>
                  <w:marTop w:val="0"/>
                  <w:marBottom w:val="0"/>
                  <w:divBdr>
                    <w:top w:val="none" w:sz="0" w:space="0" w:color="auto"/>
                    <w:left w:val="none" w:sz="0" w:space="0" w:color="auto"/>
                    <w:bottom w:val="none" w:sz="0" w:space="0" w:color="auto"/>
                    <w:right w:val="none" w:sz="0" w:space="0" w:color="auto"/>
                  </w:divBdr>
                  <w:divsChild>
                    <w:div w:id="449512690">
                      <w:marLeft w:val="0"/>
                      <w:marRight w:val="0"/>
                      <w:marTop w:val="0"/>
                      <w:marBottom w:val="0"/>
                      <w:divBdr>
                        <w:top w:val="none" w:sz="0" w:space="0" w:color="auto"/>
                        <w:left w:val="none" w:sz="0" w:space="0" w:color="auto"/>
                        <w:bottom w:val="none" w:sz="0" w:space="0" w:color="auto"/>
                        <w:right w:val="none" w:sz="0" w:space="0" w:color="auto"/>
                      </w:divBdr>
                    </w:div>
                  </w:divsChild>
                </w:div>
                <w:div w:id="1044250962">
                  <w:marLeft w:val="0"/>
                  <w:marRight w:val="0"/>
                  <w:marTop w:val="0"/>
                  <w:marBottom w:val="0"/>
                  <w:divBdr>
                    <w:top w:val="none" w:sz="0" w:space="0" w:color="auto"/>
                    <w:left w:val="none" w:sz="0" w:space="0" w:color="auto"/>
                    <w:bottom w:val="none" w:sz="0" w:space="0" w:color="auto"/>
                    <w:right w:val="none" w:sz="0" w:space="0" w:color="auto"/>
                  </w:divBdr>
                  <w:divsChild>
                    <w:div w:id="2100174982">
                      <w:marLeft w:val="0"/>
                      <w:marRight w:val="0"/>
                      <w:marTop w:val="0"/>
                      <w:marBottom w:val="0"/>
                      <w:divBdr>
                        <w:top w:val="none" w:sz="0" w:space="0" w:color="auto"/>
                        <w:left w:val="none" w:sz="0" w:space="0" w:color="auto"/>
                        <w:bottom w:val="none" w:sz="0" w:space="0" w:color="auto"/>
                        <w:right w:val="none" w:sz="0" w:space="0" w:color="auto"/>
                      </w:divBdr>
                    </w:div>
                  </w:divsChild>
                </w:div>
                <w:div w:id="1085034382">
                  <w:marLeft w:val="0"/>
                  <w:marRight w:val="0"/>
                  <w:marTop w:val="0"/>
                  <w:marBottom w:val="0"/>
                  <w:divBdr>
                    <w:top w:val="none" w:sz="0" w:space="0" w:color="auto"/>
                    <w:left w:val="none" w:sz="0" w:space="0" w:color="auto"/>
                    <w:bottom w:val="none" w:sz="0" w:space="0" w:color="auto"/>
                    <w:right w:val="none" w:sz="0" w:space="0" w:color="auto"/>
                  </w:divBdr>
                  <w:divsChild>
                    <w:div w:id="519971751">
                      <w:marLeft w:val="0"/>
                      <w:marRight w:val="0"/>
                      <w:marTop w:val="0"/>
                      <w:marBottom w:val="0"/>
                      <w:divBdr>
                        <w:top w:val="none" w:sz="0" w:space="0" w:color="auto"/>
                        <w:left w:val="none" w:sz="0" w:space="0" w:color="auto"/>
                        <w:bottom w:val="none" w:sz="0" w:space="0" w:color="auto"/>
                        <w:right w:val="none" w:sz="0" w:space="0" w:color="auto"/>
                      </w:divBdr>
                    </w:div>
                  </w:divsChild>
                </w:div>
                <w:div w:id="1217663149">
                  <w:marLeft w:val="0"/>
                  <w:marRight w:val="0"/>
                  <w:marTop w:val="0"/>
                  <w:marBottom w:val="0"/>
                  <w:divBdr>
                    <w:top w:val="none" w:sz="0" w:space="0" w:color="auto"/>
                    <w:left w:val="none" w:sz="0" w:space="0" w:color="auto"/>
                    <w:bottom w:val="none" w:sz="0" w:space="0" w:color="auto"/>
                    <w:right w:val="none" w:sz="0" w:space="0" w:color="auto"/>
                  </w:divBdr>
                  <w:divsChild>
                    <w:div w:id="1844927643">
                      <w:marLeft w:val="0"/>
                      <w:marRight w:val="0"/>
                      <w:marTop w:val="0"/>
                      <w:marBottom w:val="0"/>
                      <w:divBdr>
                        <w:top w:val="none" w:sz="0" w:space="0" w:color="auto"/>
                        <w:left w:val="none" w:sz="0" w:space="0" w:color="auto"/>
                        <w:bottom w:val="none" w:sz="0" w:space="0" w:color="auto"/>
                        <w:right w:val="none" w:sz="0" w:space="0" w:color="auto"/>
                      </w:divBdr>
                    </w:div>
                  </w:divsChild>
                </w:div>
                <w:div w:id="1263413260">
                  <w:marLeft w:val="0"/>
                  <w:marRight w:val="0"/>
                  <w:marTop w:val="0"/>
                  <w:marBottom w:val="0"/>
                  <w:divBdr>
                    <w:top w:val="none" w:sz="0" w:space="0" w:color="auto"/>
                    <w:left w:val="none" w:sz="0" w:space="0" w:color="auto"/>
                    <w:bottom w:val="none" w:sz="0" w:space="0" w:color="auto"/>
                    <w:right w:val="none" w:sz="0" w:space="0" w:color="auto"/>
                  </w:divBdr>
                  <w:divsChild>
                    <w:div w:id="1945841996">
                      <w:marLeft w:val="0"/>
                      <w:marRight w:val="0"/>
                      <w:marTop w:val="0"/>
                      <w:marBottom w:val="0"/>
                      <w:divBdr>
                        <w:top w:val="none" w:sz="0" w:space="0" w:color="auto"/>
                        <w:left w:val="none" w:sz="0" w:space="0" w:color="auto"/>
                        <w:bottom w:val="none" w:sz="0" w:space="0" w:color="auto"/>
                        <w:right w:val="none" w:sz="0" w:space="0" w:color="auto"/>
                      </w:divBdr>
                    </w:div>
                  </w:divsChild>
                </w:div>
                <w:div w:id="1326203635">
                  <w:marLeft w:val="0"/>
                  <w:marRight w:val="0"/>
                  <w:marTop w:val="0"/>
                  <w:marBottom w:val="0"/>
                  <w:divBdr>
                    <w:top w:val="none" w:sz="0" w:space="0" w:color="auto"/>
                    <w:left w:val="none" w:sz="0" w:space="0" w:color="auto"/>
                    <w:bottom w:val="none" w:sz="0" w:space="0" w:color="auto"/>
                    <w:right w:val="none" w:sz="0" w:space="0" w:color="auto"/>
                  </w:divBdr>
                  <w:divsChild>
                    <w:div w:id="1429038559">
                      <w:marLeft w:val="0"/>
                      <w:marRight w:val="0"/>
                      <w:marTop w:val="0"/>
                      <w:marBottom w:val="0"/>
                      <w:divBdr>
                        <w:top w:val="none" w:sz="0" w:space="0" w:color="auto"/>
                        <w:left w:val="none" w:sz="0" w:space="0" w:color="auto"/>
                        <w:bottom w:val="none" w:sz="0" w:space="0" w:color="auto"/>
                        <w:right w:val="none" w:sz="0" w:space="0" w:color="auto"/>
                      </w:divBdr>
                    </w:div>
                  </w:divsChild>
                </w:div>
                <w:div w:id="1366130116">
                  <w:marLeft w:val="0"/>
                  <w:marRight w:val="0"/>
                  <w:marTop w:val="0"/>
                  <w:marBottom w:val="0"/>
                  <w:divBdr>
                    <w:top w:val="none" w:sz="0" w:space="0" w:color="auto"/>
                    <w:left w:val="none" w:sz="0" w:space="0" w:color="auto"/>
                    <w:bottom w:val="none" w:sz="0" w:space="0" w:color="auto"/>
                    <w:right w:val="none" w:sz="0" w:space="0" w:color="auto"/>
                  </w:divBdr>
                  <w:divsChild>
                    <w:div w:id="1784879104">
                      <w:marLeft w:val="0"/>
                      <w:marRight w:val="0"/>
                      <w:marTop w:val="0"/>
                      <w:marBottom w:val="0"/>
                      <w:divBdr>
                        <w:top w:val="none" w:sz="0" w:space="0" w:color="auto"/>
                        <w:left w:val="none" w:sz="0" w:space="0" w:color="auto"/>
                        <w:bottom w:val="none" w:sz="0" w:space="0" w:color="auto"/>
                        <w:right w:val="none" w:sz="0" w:space="0" w:color="auto"/>
                      </w:divBdr>
                    </w:div>
                  </w:divsChild>
                </w:div>
                <w:div w:id="1384135541">
                  <w:marLeft w:val="0"/>
                  <w:marRight w:val="0"/>
                  <w:marTop w:val="0"/>
                  <w:marBottom w:val="0"/>
                  <w:divBdr>
                    <w:top w:val="none" w:sz="0" w:space="0" w:color="auto"/>
                    <w:left w:val="none" w:sz="0" w:space="0" w:color="auto"/>
                    <w:bottom w:val="none" w:sz="0" w:space="0" w:color="auto"/>
                    <w:right w:val="none" w:sz="0" w:space="0" w:color="auto"/>
                  </w:divBdr>
                  <w:divsChild>
                    <w:div w:id="567611238">
                      <w:marLeft w:val="0"/>
                      <w:marRight w:val="0"/>
                      <w:marTop w:val="0"/>
                      <w:marBottom w:val="0"/>
                      <w:divBdr>
                        <w:top w:val="none" w:sz="0" w:space="0" w:color="auto"/>
                        <w:left w:val="none" w:sz="0" w:space="0" w:color="auto"/>
                        <w:bottom w:val="none" w:sz="0" w:space="0" w:color="auto"/>
                        <w:right w:val="none" w:sz="0" w:space="0" w:color="auto"/>
                      </w:divBdr>
                    </w:div>
                  </w:divsChild>
                </w:div>
                <w:div w:id="1384599214">
                  <w:marLeft w:val="0"/>
                  <w:marRight w:val="0"/>
                  <w:marTop w:val="0"/>
                  <w:marBottom w:val="0"/>
                  <w:divBdr>
                    <w:top w:val="none" w:sz="0" w:space="0" w:color="auto"/>
                    <w:left w:val="none" w:sz="0" w:space="0" w:color="auto"/>
                    <w:bottom w:val="none" w:sz="0" w:space="0" w:color="auto"/>
                    <w:right w:val="none" w:sz="0" w:space="0" w:color="auto"/>
                  </w:divBdr>
                  <w:divsChild>
                    <w:div w:id="1193376742">
                      <w:marLeft w:val="0"/>
                      <w:marRight w:val="0"/>
                      <w:marTop w:val="0"/>
                      <w:marBottom w:val="0"/>
                      <w:divBdr>
                        <w:top w:val="none" w:sz="0" w:space="0" w:color="auto"/>
                        <w:left w:val="none" w:sz="0" w:space="0" w:color="auto"/>
                        <w:bottom w:val="none" w:sz="0" w:space="0" w:color="auto"/>
                        <w:right w:val="none" w:sz="0" w:space="0" w:color="auto"/>
                      </w:divBdr>
                    </w:div>
                  </w:divsChild>
                </w:div>
                <w:div w:id="1429081221">
                  <w:marLeft w:val="0"/>
                  <w:marRight w:val="0"/>
                  <w:marTop w:val="0"/>
                  <w:marBottom w:val="0"/>
                  <w:divBdr>
                    <w:top w:val="none" w:sz="0" w:space="0" w:color="auto"/>
                    <w:left w:val="none" w:sz="0" w:space="0" w:color="auto"/>
                    <w:bottom w:val="none" w:sz="0" w:space="0" w:color="auto"/>
                    <w:right w:val="none" w:sz="0" w:space="0" w:color="auto"/>
                  </w:divBdr>
                  <w:divsChild>
                    <w:div w:id="1966890733">
                      <w:marLeft w:val="0"/>
                      <w:marRight w:val="0"/>
                      <w:marTop w:val="0"/>
                      <w:marBottom w:val="0"/>
                      <w:divBdr>
                        <w:top w:val="none" w:sz="0" w:space="0" w:color="auto"/>
                        <w:left w:val="none" w:sz="0" w:space="0" w:color="auto"/>
                        <w:bottom w:val="none" w:sz="0" w:space="0" w:color="auto"/>
                        <w:right w:val="none" w:sz="0" w:space="0" w:color="auto"/>
                      </w:divBdr>
                    </w:div>
                  </w:divsChild>
                </w:div>
                <w:div w:id="1611546391">
                  <w:marLeft w:val="0"/>
                  <w:marRight w:val="0"/>
                  <w:marTop w:val="0"/>
                  <w:marBottom w:val="0"/>
                  <w:divBdr>
                    <w:top w:val="none" w:sz="0" w:space="0" w:color="auto"/>
                    <w:left w:val="none" w:sz="0" w:space="0" w:color="auto"/>
                    <w:bottom w:val="none" w:sz="0" w:space="0" w:color="auto"/>
                    <w:right w:val="none" w:sz="0" w:space="0" w:color="auto"/>
                  </w:divBdr>
                  <w:divsChild>
                    <w:div w:id="687564656">
                      <w:marLeft w:val="0"/>
                      <w:marRight w:val="0"/>
                      <w:marTop w:val="0"/>
                      <w:marBottom w:val="0"/>
                      <w:divBdr>
                        <w:top w:val="none" w:sz="0" w:space="0" w:color="auto"/>
                        <w:left w:val="none" w:sz="0" w:space="0" w:color="auto"/>
                        <w:bottom w:val="none" w:sz="0" w:space="0" w:color="auto"/>
                        <w:right w:val="none" w:sz="0" w:space="0" w:color="auto"/>
                      </w:divBdr>
                    </w:div>
                  </w:divsChild>
                </w:div>
                <w:div w:id="1690259121">
                  <w:marLeft w:val="0"/>
                  <w:marRight w:val="0"/>
                  <w:marTop w:val="0"/>
                  <w:marBottom w:val="0"/>
                  <w:divBdr>
                    <w:top w:val="none" w:sz="0" w:space="0" w:color="auto"/>
                    <w:left w:val="none" w:sz="0" w:space="0" w:color="auto"/>
                    <w:bottom w:val="none" w:sz="0" w:space="0" w:color="auto"/>
                    <w:right w:val="none" w:sz="0" w:space="0" w:color="auto"/>
                  </w:divBdr>
                  <w:divsChild>
                    <w:div w:id="1200046431">
                      <w:marLeft w:val="0"/>
                      <w:marRight w:val="0"/>
                      <w:marTop w:val="0"/>
                      <w:marBottom w:val="0"/>
                      <w:divBdr>
                        <w:top w:val="none" w:sz="0" w:space="0" w:color="auto"/>
                        <w:left w:val="none" w:sz="0" w:space="0" w:color="auto"/>
                        <w:bottom w:val="none" w:sz="0" w:space="0" w:color="auto"/>
                        <w:right w:val="none" w:sz="0" w:space="0" w:color="auto"/>
                      </w:divBdr>
                    </w:div>
                  </w:divsChild>
                </w:div>
                <w:div w:id="1703093718">
                  <w:marLeft w:val="0"/>
                  <w:marRight w:val="0"/>
                  <w:marTop w:val="0"/>
                  <w:marBottom w:val="0"/>
                  <w:divBdr>
                    <w:top w:val="none" w:sz="0" w:space="0" w:color="auto"/>
                    <w:left w:val="none" w:sz="0" w:space="0" w:color="auto"/>
                    <w:bottom w:val="none" w:sz="0" w:space="0" w:color="auto"/>
                    <w:right w:val="none" w:sz="0" w:space="0" w:color="auto"/>
                  </w:divBdr>
                  <w:divsChild>
                    <w:div w:id="1548101230">
                      <w:marLeft w:val="0"/>
                      <w:marRight w:val="0"/>
                      <w:marTop w:val="0"/>
                      <w:marBottom w:val="0"/>
                      <w:divBdr>
                        <w:top w:val="none" w:sz="0" w:space="0" w:color="auto"/>
                        <w:left w:val="none" w:sz="0" w:space="0" w:color="auto"/>
                        <w:bottom w:val="none" w:sz="0" w:space="0" w:color="auto"/>
                        <w:right w:val="none" w:sz="0" w:space="0" w:color="auto"/>
                      </w:divBdr>
                    </w:div>
                  </w:divsChild>
                </w:div>
                <w:div w:id="1779908151">
                  <w:marLeft w:val="0"/>
                  <w:marRight w:val="0"/>
                  <w:marTop w:val="0"/>
                  <w:marBottom w:val="0"/>
                  <w:divBdr>
                    <w:top w:val="none" w:sz="0" w:space="0" w:color="auto"/>
                    <w:left w:val="none" w:sz="0" w:space="0" w:color="auto"/>
                    <w:bottom w:val="none" w:sz="0" w:space="0" w:color="auto"/>
                    <w:right w:val="none" w:sz="0" w:space="0" w:color="auto"/>
                  </w:divBdr>
                  <w:divsChild>
                    <w:div w:id="841621866">
                      <w:marLeft w:val="0"/>
                      <w:marRight w:val="0"/>
                      <w:marTop w:val="0"/>
                      <w:marBottom w:val="0"/>
                      <w:divBdr>
                        <w:top w:val="none" w:sz="0" w:space="0" w:color="auto"/>
                        <w:left w:val="none" w:sz="0" w:space="0" w:color="auto"/>
                        <w:bottom w:val="none" w:sz="0" w:space="0" w:color="auto"/>
                        <w:right w:val="none" w:sz="0" w:space="0" w:color="auto"/>
                      </w:divBdr>
                    </w:div>
                  </w:divsChild>
                </w:div>
                <w:div w:id="1800804319">
                  <w:marLeft w:val="0"/>
                  <w:marRight w:val="0"/>
                  <w:marTop w:val="0"/>
                  <w:marBottom w:val="0"/>
                  <w:divBdr>
                    <w:top w:val="none" w:sz="0" w:space="0" w:color="auto"/>
                    <w:left w:val="none" w:sz="0" w:space="0" w:color="auto"/>
                    <w:bottom w:val="none" w:sz="0" w:space="0" w:color="auto"/>
                    <w:right w:val="none" w:sz="0" w:space="0" w:color="auto"/>
                  </w:divBdr>
                  <w:divsChild>
                    <w:div w:id="681400422">
                      <w:marLeft w:val="0"/>
                      <w:marRight w:val="0"/>
                      <w:marTop w:val="0"/>
                      <w:marBottom w:val="0"/>
                      <w:divBdr>
                        <w:top w:val="none" w:sz="0" w:space="0" w:color="auto"/>
                        <w:left w:val="none" w:sz="0" w:space="0" w:color="auto"/>
                        <w:bottom w:val="none" w:sz="0" w:space="0" w:color="auto"/>
                        <w:right w:val="none" w:sz="0" w:space="0" w:color="auto"/>
                      </w:divBdr>
                    </w:div>
                  </w:divsChild>
                </w:div>
                <w:div w:id="1809661304">
                  <w:marLeft w:val="0"/>
                  <w:marRight w:val="0"/>
                  <w:marTop w:val="0"/>
                  <w:marBottom w:val="0"/>
                  <w:divBdr>
                    <w:top w:val="none" w:sz="0" w:space="0" w:color="auto"/>
                    <w:left w:val="none" w:sz="0" w:space="0" w:color="auto"/>
                    <w:bottom w:val="none" w:sz="0" w:space="0" w:color="auto"/>
                    <w:right w:val="none" w:sz="0" w:space="0" w:color="auto"/>
                  </w:divBdr>
                  <w:divsChild>
                    <w:div w:id="1297446179">
                      <w:marLeft w:val="0"/>
                      <w:marRight w:val="0"/>
                      <w:marTop w:val="0"/>
                      <w:marBottom w:val="0"/>
                      <w:divBdr>
                        <w:top w:val="none" w:sz="0" w:space="0" w:color="auto"/>
                        <w:left w:val="none" w:sz="0" w:space="0" w:color="auto"/>
                        <w:bottom w:val="none" w:sz="0" w:space="0" w:color="auto"/>
                        <w:right w:val="none" w:sz="0" w:space="0" w:color="auto"/>
                      </w:divBdr>
                    </w:div>
                    <w:div w:id="1440561541">
                      <w:marLeft w:val="0"/>
                      <w:marRight w:val="0"/>
                      <w:marTop w:val="0"/>
                      <w:marBottom w:val="0"/>
                      <w:divBdr>
                        <w:top w:val="none" w:sz="0" w:space="0" w:color="auto"/>
                        <w:left w:val="none" w:sz="0" w:space="0" w:color="auto"/>
                        <w:bottom w:val="none" w:sz="0" w:space="0" w:color="auto"/>
                        <w:right w:val="none" w:sz="0" w:space="0" w:color="auto"/>
                      </w:divBdr>
                    </w:div>
                  </w:divsChild>
                </w:div>
                <w:div w:id="1835299830">
                  <w:marLeft w:val="0"/>
                  <w:marRight w:val="0"/>
                  <w:marTop w:val="0"/>
                  <w:marBottom w:val="0"/>
                  <w:divBdr>
                    <w:top w:val="none" w:sz="0" w:space="0" w:color="auto"/>
                    <w:left w:val="none" w:sz="0" w:space="0" w:color="auto"/>
                    <w:bottom w:val="none" w:sz="0" w:space="0" w:color="auto"/>
                    <w:right w:val="none" w:sz="0" w:space="0" w:color="auto"/>
                  </w:divBdr>
                  <w:divsChild>
                    <w:div w:id="1594631717">
                      <w:marLeft w:val="0"/>
                      <w:marRight w:val="0"/>
                      <w:marTop w:val="0"/>
                      <w:marBottom w:val="0"/>
                      <w:divBdr>
                        <w:top w:val="none" w:sz="0" w:space="0" w:color="auto"/>
                        <w:left w:val="none" w:sz="0" w:space="0" w:color="auto"/>
                        <w:bottom w:val="none" w:sz="0" w:space="0" w:color="auto"/>
                        <w:right w:val="none" w:sz="0" w:space="0" w:color="auto"/>
                      </w:divBdr>
                    </w:div>
                  </w:divsChild>
                </w:div>
                <w:div w:id="1869879136">
                  <w:marLeft w:val="0"/>
                  <w:marRight w:val="0"/>
                  <w:marTop w:val="0"/>
                  <w:marBottom w:val="0"/>
                  <w:divBdr>
                    <w:top w:val="none" w:sz="0" w:space="0" w:color="auto"/>
                    <w:left w:val="none" w:sz="0" w:space="0" w:color="auto"/>
                    <w:bottom w:val="none" w:sz="0" w:space="0" w:color="auto"/>
                    <w:right w:val="none" w:sz="0" w:space="0" w:color="auto"/>
                  </w:divBdr>
                  <w:divsChild>
                    <w:div w:id="593586246">
                      <w:marLeft w:val="0"/>
                      <w:marRight w:val="0"/>
                      <w:marTop w:val="0"/>
                      <w:marBottom w:val="0"/>
                      <w:divBdr>
                        <w:top w:val="none" w:sz="0" w:space="0" w:color="auto"/>
                        <w:left w:val="none" w:sz="0" w:space="0" w:color="auto"/>
                        <w:bottom w:val="none" w:sz="0" w:space="0" w:color="auto"/>
                        <w:right w:val="none" w:sz="0" w:space="0" w:color="auto"/>
                      </w:divBdr>
                    </w:div>
                  </w:divsChild>
                </w:div>
                <w:div w:id="1907715902">
                  <w:marLeft w:val="0"/>
                  <w:marRight w:val="0"/>
                  <w:marTop w:val="0"/>
                  <w:marBottom w:val="0"/>
                  <w:divBdr>
                    <w:top w:val="none" w:sz="0" w:space="0" w:color="auto"/>
                    <w:left w:val="none" w:sz="0" w:space="0" w:color="auto"/>
                    <w:bottom w:val="none" w:sz="0" w:space="0" w:color="auto"/>
                    <w:right w:val="none" w:sz="0" w:space="0" w:color="auto"/>
                  </w:divBdr>
                  <w:divsChild>
                    <w:div w:id="1594050554">
                      <w:marLeft w:val="0"/>
                      <w:marRight w:val="0"/>
                      <w:marTop w:val="0"/>
                      <w:marBottom w:val="0"/>
                      <w:divBdr>
                        <w:top w:val="none" w:sz="0" w:space="0" w:color="auto"/>
                        <w:left w:val="none" w:sz="0" w:space="0" w:color="auto"/>
                        <w:bottom w:val="none" w:sz="0" w:space="0" w:color="auto"/>
                        <w:right w:val="none" w:sz="0" w:space="0" w:color="auto"/>
                      </w:divBdr>
                    </w:div>
                  </w:divsChild>
                </w:div>
                <w:div w:id="1929540272">
                  <w:marLeft w:val="0"/>
                  <w:marRight w:val="0"/>
                  <w:marTop w:val="0"/>
                  <w:marBottom w:val="0"/>
                  <w:divBdr>
                    <w:top w:val="none" w:sz="0" w:space="0" w:color="auto"/>
                    <w:left w:val="none" w:sz="0" w:space="0" w:color="auto"/>
                    <w:bottom w:val="none" w:sz="0" w:space="0" w:color="auto"/>
                    <w:right w:val="none" w:sz="0" w:space="0" w:color="auto"/>
                  </w:divBdr>
                  <w:divsChild>
                    <w:div w:id="200868016">
                      <w:marLeft w:val="0"/>
                      <w:marRight w:val="0"/>
                      <w:marTop w:val="0"/>
                      <w:marBottom w:val="0"/>
                      <w:divBdr>
                        <w:top w:val="none" w:sz="0" w:space="0" w:color="auto"/>
                        <w:left w:val="none" w:sz="0" w:space="0" w:color="auto"/>
                        <w:bottom w:val="none" w:sz="0" w:space="0" w:color="auto"/>
                        <w:right w:val="none" w:sz="0" w:space="0" w:color="auto"/>
                      </w:divBdr>
                    </w:div>
                  </w:divsChild>
                </w:div>
                <w:div w:id="1948272590">
                  <w:marLeft w:val="0"/>
                  <w:marRight w:val="0"/>
                  <w:marTop w:val="0"/>
                  <w:marBottom w:val="0"/>
                  <w:divBdr>
                    <w:top w:val="none" w:sz="0" w:space="0" w:color="auto"/>
                    <w:left w:val="none" w:sz="0" w:space="0" w:color="auto"/>
                    <w:bottom w:val="none" w:sz="0" w:space="0" w:color="auto"/>
                    <w:right w:val="none" w:sz="0" w:space="0" w:color="auto"/>
                  </w:divBdr>
                  <w:divsChild>
                    <w:div w:id="1498571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6549633">
      <w:bodyDiv w:val="1"/>
      <w:marLeft w:val="0"/>
      <w:marRight w:val="0"/>
      <w:marTop w:val="0"/>
      <w:marBottom w:val="0"/>
      <w:divBdr>
        <w:top w:val="none" w:sz="0" w:space="0" w:color="auto"/>
        <w:left w:val="none" w:sz="0" w:space="0" w:color="auto"/>
        <w:bottom w:val="none" w:sz="0" w:space="0" w:color="auto"/>
        <w:right w:val="none" w:sz="0" w:space="0" w:color="auto"/>
      </w:divBdr>
    </w:div>
    <w:div w:id="879786211">
      <w:bodyDiv w:val="1"/>
      <w:marLeft w:val="0"/>
      <w:marRight w:val="0"/>
      <w:marTop w:val="0"/>
      <w:marBottom w:val="0"/>
      <w:divBdr>
        <w:top w:val="none" w:sz="0" w:space="0" w:color="auto"/>
        <w:left w:val="none" w:sz="0" w:space="0" w:color="auto"/>
        <w:bottom w:val="none" w:sz="0" w:space="0" w:color="auto"/>
        <w:right w:val="none" w:sz="0" w:space="0" w:color="auto"/>
      </w:divBdr>
      <w:divsChild>
        <w:div w:id="429086220">
          <w:marLeft w:val="0"/>
          <w:marRight w:val="0"/>
          <w:marTop w:val="0"/>
          <w:marBottom w:val="0"/>
          <w:divBdr>
            <w:top w:val="none" w:sz="0" w:space="0" w:color="auto"/>
            <w:left w:val="none" w:sz="0" w:space="0" w:color="auto"/>
            <w:bottom w:val="none" w:sz="0" w:space="0" w:color="auto"/>
            <w:right w:val="none" w:sz="0" w:space="0" w:color="auto"/>
          </w:divBdr>
        </w:div>
        <w:div w:id="1380712999">
          <w:marLeft w:val="0"/>
          <w:marRight w:val="0"/>
          <w:marTop w:val="0"/>
          <w:marBottom w:val="0"/>
          <w:divBdr>
            <w:top w:val="none" w:sz="0" w:space="0" w:color="auto"/>
            <w:left w:val="none" w:sz="0" w:space="0" w:color="auto"/>
            <w:bottom w:val="none" w:sz="0" w:space="0" w:color="auto"/>
            <w:right w:val="none" w:sz="0" w:space="0" w:color="auto"/>
          </w:divBdr>
        </w:div>
        <w:div w:id="2035449670">
          <w:marLeft w:val="0"/>
          <w:marRight w:val="0"/>
          <w:marTop w:val="0"/>
          <w:marBottom w:val="0"/>
          <w:divBdr>
            <w:top w:val="none" w:sz="0" w:space="0" w:color="auto"/>
            <w:left w:val="none" w:sz="0" w:space="0" w:color="auto"/>
            <w:bottom w:val="none" w:sz="0" w:space="0" w:color="auto"/>
            <w:right w:val="none" w:sz="0" w:space="0" w:color="auto"/>
          </w:divBdr>
        </w:div>
      </w:divsChild>
    </w:div>
    <w:div w:id="991325509">
      <w:bodyDiv w:val="1"/>
      <w:marLeft w:val="0"/>
      <w:marRight w:val="0"/>
      <w:marTop w:val="0"/>
      <w:marBottom w:val="0"/>
      <w:divBdr>
        <w:top w:val="none" w:sz="0" w:space="0" w:color="auto"/>
        <w:left w:val="none" w:sz="0" w:space="0" w:color="auto"/>
        <w:bottom w:val="none" w:sz="0" w:space="0" w:color="auto"/>
        <w:right w:val="none" w:sz="0" w:space="0" w:color="auto"/>
      </w:divBdr>
    </w:div>
    <w:div w:id="1043022247">
      <w:bodyDiv w:val="1"/>
      <w:marLeft w:val="0"/>
      <w:marRight w:val="0"/>
      <w:marTop w:val="0"/>
      <w:marBottom w:val="0"/>
      <w:divBdr>
        <w:top w:val="none" w:sz="0" w:space="0" w:color="auto"/>
        <w:left w:val="none" w:sz="0" w:space="0" w:color="auto"/>
        <w:bottom w:val="none" w:sz="0" w:space="0" w:color="auto"/>
        <w:right w:val="none" w:sz="0" w:space="0" w:color="auto"/>
      </w:divBdr>
    </w:div>
    <w:div w:id="1068574281">
      <w:bodyDiv w:val="1"/>
      <w:marLeft w:val="0"/>
      <w:marRight w:val="0"/>
      <w:marTop w:val="0"/>
      <w:marBottom w:val="0"/>
      <w:divBdr>
        <w:top w:val="none" w:sz="0" w:space="0" w:color="auto"/>
        <w:left w:val="none" w:sz="0" w:space="0" w:color="auto"/>
        <w:bottom w:val="none" w:sz="0" w:space="0" w:color="auto"/>
        <w:right w:val="none" w:sz="0" w:space="0" w:color="auto"/>
      </w:divBdr>
      <w:divsChild>
        <w:div w:id="853764672">
          <w:marLeft w:val="0"/>
          <w:marRight w:val="0"/>
          <w:marTop w:val="0"/>
          <w:marBottom w:val="0"/>
          <w:divBdr>
            <w:top w:val="none" w:sz="0" w:space="0" w:color="auto"/>
            <w:left w:val="none" w:sz="0" w:space="0" w:color="auto"/>
            <w:bottom w:val="none" w:sz="0" w:space="0" w:color="auto"/>
            <w:right w:val="none" w:sz="0" w:space="0" w:color="auto"/>
          </w:divBdr>
        </w:div>
        <w:div w:id="1216235858">
          <w:marLeft w:val="0"/>
          <w:marRight w:val="0"/>
          <w:marTop w:val="0"/>
          <w:marBottom w:val="0"/>
          <w:divBdr>
            <w:top w:val="none" w:sz="0" w:space="0" w:color="auto"/>
            <w:left w:val="none" w:sz="0" w:space="0" w:color="auto"/>
            <w:bottom w:val="none" w:sz="0" w:space="0" w:color="auto"/>
            <w:right w:val="none" w:sz="0" w:space="0" w:color="auto"/>
          </w:divBdr>
        </w:div>
        <w:div w:id="2109349101">
          <w:marLeft w:val="0"/>
          <w:marRight w:val="0"/>
          <w:marTop w:val="0"/>
          <w:marBottom w:val="0"/>
          <w:divBdr>
            <w:top w:val="none" w:sz="0" w:space="0" w:color="auto"/>
            <w:left w:val="none" w:sz="0" w:space="0" w:color="auto"/>
            <w:bottom w:val="none" w:sz="0" w:space="0" w:color="auto"/>
            <w:right w:val="none" w:sz="0" w:space="0" w:color="auto"/>
          </w:divBdr>
        </w:div>
      </w:divsChild>
    </w:div>
    <w:div w:id="1106271706">
      <w:bodyDiv w:val="1"/>
      <w:marLeft w:val="0"/>
      <w:marRight w:val="0"/>
      <w:marTop w:val="0"/>
      <w:marBottom w:val="0"/>
      <w:divBdr>
        <w:top w:val="none" w:sz="0" w:space="0" w:color="auto"/>
        <w:left w:val="none" w:sz="0" w:space="0" w:color="auto"/>
        <w:bottom w:val="none" w:sz="0" w:space="0" w:color="auto"/>
        <w:right w:val="none" w:sz="0" w:space="0" w:color="auto"/>
      </w:divBdr>
    </w:div>
    <w:div w:id="1113019702">
      <w:bodyDiv w:val="1"/>
      <w:marLeft w:val="0"/>
      <w:marRight w:val="0"/>
      <w:marTop w:val="0"/>
      <w:marBottom w:val="0"/>
      <w:divBdr>
        <w:top w:val="none" w:sz="0" w:space="0" w:color="auto"/>
        <w:left w:val="none" w:sz="0" w:space="0" w:color="auto"/>
        <w:bottom w:val="none" w:sz="0" w:space="0" w:color="auto"/>
        <w:right w:val="none" w:sz="0" w:space="0" w:color="auto"/>
      </w:divBdr>
      <w:divsChild>
        <w:div w:id="772476747">
          <w:marLeft w:val="0"/>
          <w:marRight w:val="0"/>
          <w:marTop w:val="0"/>
          <w:marBottom w:val="0"/>
          <w:divBdr>
            <w:top w:val="none" w:sz="0" w:space="0" w:color="auto"/>
            <w:left w:val="none" w:sz="0" w:space="0" w:color="auto"/>
            <w:bottom w:val="none" w:sz="0" w:space="0" w:color="auto"/>
            <w:right w:val="none" w:sz="0" w:space="0" w:color="auto"/>
          </w:divBdr>
          <w:divsChild>
            <w:div w:id="116223415">
              <w:marLeft w:val="0"/>
              <w:marRight w:val="0"/>
              <w:marTop w:val="0"/>
              <w:marBottom w:val="0"/>
              <w:divBdr>
                <w:top w:val="none" w:sz="0" w:space="0" w:color="auto"/>
                <w:left w:val="none" w:sz="0" w:space="0" w:color="auto"/>
                <w:bottom w:val="none" w:sz="0" w:space="0" w:color="auto"/>
                <w:right w:val="none" w:sz="0" w:space="0" w:color="auto"/>
              </w:divBdr>
            </w:div>
            <w:div w:id="1640651173">
              <w:marLeft w:val="0"/>
              <w:marRight w:val="0"/>
              <w:marTop w:val="0"/>
              <w:marBottom w:val="0"/>
              <w:divBdr>
                <w:top w:val="none" w:sz="0" w:space="0" w:color="auto"/>
                <w:left w:val="none" w:sz="0" w:space="0" w:color="auto"/>
                <w:bottom w:val="none" w:sz="0" w:space="0" w:color="auto"/>
                <w:right w:val="none" w:sz="0" w:space="0" w:color="auto"/>
              </w:divBdr>
            </w:div>
          </w:divsChild>
        </w:div>
        <w:div w:id="1715501920">
          <w:marLeft w:val="0"/>
          <w:marRight w:val="0"/>
          <w:marTop w:val="0"/>
          <w:marBottom w:val="0"/>
          <w:divBdr>
            <w:top w:val="none" w:sz="0" w:space="0" w:color="auto"/>
            <w:left w:val="none" w:sz="0" w:space="0" w:color="auto"/>
            <w:bottom w:val="none" w:sz="0" w:space="0" w:color="auto"/>
            <w:right w:val="none" w:sz="0" w:space="0" w:color="auto"/>
          </w:divBdr>
          <w:divsChild>
            <w:div w:id="55863978">
              <w:marLeft w:val="0"/>
              <w:marRight w:val="0"/>
              <w:marTop w:val="0"/>
              <w:marBottom w:val="0"/>
              <w:divBdr>
                <w:top w:val="none" w:sz="0" w:space="0" w:color="auto"/>
                <w:left w:val="none" w:sz="0" w:space="0" w:color="auto"/>
                <w:bottom w:val="none" w:sz="0" w:space="0" w:color="auto"/>
                <w:right w:val="none" w:sz="0" w:space="0" w:color="auto"/>
              </w:divBdr>
            </w:div>
            <w:div w:id="199629283">
              <w:marLeft w:val="0"/>
              <w:marRight w:val="0"/>
              <w:marTop w:val="0"/>
              <w:marBottom w:val="0"/>
              <w:divBdr>
                <w:top w:val="none" w:sz="0" w:space="0" w:color="auto"/>
                <w:left w:val="none" w:sz="0" w:space="0" w:color="auto"/>
                <w:bottom w:val="none" w:sz="0" w:space="0" w:color="auto"/>
                <w:right w:val="none" w:sz="0" w:space="0" w:color="auto"/>
              </w:divBdr>
            </w:div>
            <w:div w:id="384834825">
              <w:marLeft w:val="0"/>
              <w:marRight w:val="0"/>
              <w:marTop w:val="0"/>
              <w:marBottom w:val="0"/>
              <w:divBdr>
                <w:top w:val="none" w:sz="0" w:space="0" w:color="auto"/>
                <w:left w:val="none" w:sz="0" w:space="0" w:color="auto"/>
                <w:bottom w:val="none" w:sz="0" w:space="0" w:color="auto"/>
                <w:right w:val="none" w:sz="0" w:space="0" w:color="auto"/>
              </w:divBdr>
            </w:div>
            <w:div w:id="11518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411387">
      <w:bodyDiv w:val="1"/>
      <w:marLeft w:val="0"/>
      <w:marRight w:val="0"/>
      <w:marTop w:val="0"/>
      <w:marBottom w:val="0"/>
      <w:divBdr>
        <w:top w:val="none" w:sz="0" w:space="0" w:color="auto"/>
        <w:left w:val="none" w:sz="0" w:space="0" w:color="auto"/>
        <w:bottom w:val="none" w:sz="0" w:space="0" w:color="auto"/>
        <w:right w:val="none" w:sz="0" w:space="0" w:color="auto"/>
      </w:divBdr>
      <w:divsChild>
        <w:div w:id="564531850">
          <w:marLeft w:val="0"/>
          <w:marRight w:val="0"/>
          <w:marTop w:val="0"/>
          <w:marBottom w:val="0"/>
          <w:divBdr>
            <w:top w:val="none" w:sz="0" w:space="0" w:color="auto"/>
            <w:left w:val="none" w:sz="0" w:space="0" w:color="auto"/>
            <w:bottom w:val="none" w:sz="0" w:space="0" w:color="auto"/>
            <w:right w:val="none" w:sz="0" w:space="0" w:color="auto"/>
          </w:divBdr>
        </w:div>
        <w:div w:id="721831254">
          <w:marLeft w:val="0"/>
          <w:marRight w:val="0"/>
          <w:marTop w:val="0"/>
          <w:marBottom w:val="0"/>
          <w:divBdr>
            <w:top w:val="none" w:sz="0" w:space="0" w:color="auto"/>
            <w:left w:val="none" w:sz="0" w:space="0" w:color="auto"/>
            <w:bottom w:val="none" w:sz="0" w:space="0" w:color="auto"/>
            <w:right w:val="none" w:sz="0" w:space="0" w:color="auto"/>
          </w:divBdr>
        </w:div>
        <w:div w:id="901906527">
          <w:marLeft w:val="0"/>
          <w:marRight w:val="0"/>
          <w:marTop w:val="0"/>
          <w:marBottom w:val="0"/>
          <w:divBdr>
            <w:top w:val="none" w:sz="0" w:space="0" w:color="auto"/>
            <w:left w:val="none" w:sz="0" w:space="0" w:color="auto"/>
            <w:bottom w:val="none" w:sz="0" w:space="0" w:color="auto"/>
            <w:right w:val="none" w:sz="0" w:space="0" w:color="auto"/>
          </w:divBdr>
        </w:div>
        <w:div w:id="1055929873">
          <w:marLeft w:val="0"/>
          <w:marRight w:val="0"/>
          <w:marTop w:val="0"/>
          <w:marBottom w:val="0"/>
          <w:divBdr>
            <w:top w:val="none" w:sz="0" w:space="0" w:color="auto"/>
            <w:left w:val="none" w:sz="0" w:space="0" w:color="auto"/>
            <w:bottom w:val="none" w:sz="0" w:space="0" w:color="auto"/>
            <w:right w:val="none" w:sz="0" w:space="0" w:color="auto"/>
          </w:divBdr>
        </w:div>
        <w:div w:id="1297030818">
          <w:marLeft w:val="0"/>
          <w:marRight w:val="0"/>
          <w:marTop w:val="0"/>
          <w:marBottom w:val="0"/>
          <w:divBdr>
            <w:top w:val="none" w:sz="0" w:space="0" w:color="auto"/>
            <w:left w:val="none" w:sz="0" w:space="0" w:color="auto"/>
            <w:bottom w:val="none" w:sz="0" w:space="0" w:color="auto"/>
            <w:right w:val="none" w:sz="0" w:space="0" w:color="auto"/>
          </w:divBdr>
        </w:div>
      </w:divsChild>
    </w:div>
    <w:div w:id="1132753595">
      <w:bodyDiv w:val="1"/>
      <w:marLeft w:val="0"/>
      <w:marRight w:val="0"/>
      <w:marTop w:val="0"/>
      <w:marBottom w:val="0"/>
      <w:divBdr>
        <w:top w:val="none" w:sz="0" w:space="0" w:color="auto"/>
        <w:left w:val="none" w:sz="0" w:space="0" w:color="auto"/>
        <w:bottom w:val="none" w:sz="0" w:space="0" w:color="auto"/>
        <w:right w:val="none" w:sz="0" w:space="0" w:color="auto"/>
      </w:divBdr>
    </w:div>
    <w:div w:id="1212960775">
      <w:bodyDiv w:val="1"/>
      <w:marLeft w:val="0"/>
      <w:marRight w:val="0"/>
      <w:marTop w:val="0"/>
      <w:marBottom w:val="0"/>
      <w:divBdr>
        <w:top w:val="none" w:sz="0" w:space="0" w:color="auto"/>
        <w:left w:val="none" w:sz="0" w:space="0" w:color="auto"/>
        <w:bottom w:val="none" w:sz="0" w:space="0" w:color="auto"/>
        <w:right w:val="none" w:sz="0" w:space="0" w:color="auto"/>
      </w:divBdr>
    </w:div>
    <w:div w:id="1232084302">
      <w:bodyDiv w:val="1"/>
      <w:marLeft w:val="0"/>
      <w:marRight w:val="0"/>
      <w:marTop w:val="0"/>
      <w:marBottom w:val="0"/>
      <w:divBdr>
        <w:top w:val="none" w:sz="0" w:space="0" w:color="auto"/>
        <w:left w:val="none" w:sz="0" w:space="0" w:color="auto"/>
        <w:bottom w:val="none" w:sz="0" w:space="0" w:color="auto"/>
        <w:right w:val="none" w:sz="0" w:space="0" w:color="auto"/>
      </w:divBdr>
    </w:div>
    <w:div w:id="1259368378">
      <w:bodyDiv w:val="1"/>
      <w:marLeft w:val="0"/>
      <w:marRight w:val="0"/>
      <w:marTop w:val="0"/>
      <w:marBottom w:val="0"/>
      <w:divBdr>
        <w:top w:val="none" w:sz="0" w:space="0" w:color="auto"/>
        <w:left w:val="none" w:sz="0" w:space="0" w:color="auto"/>
        <w:bottom w:val="none" w:sz="0" w:space="0" w:color="auto"/>
        <w:right w:val="none" w:sz="0" w:space="0" w:color="auto"/>
      </w:divBdr>
      <w:divsChild>
        <w:div w:id="575752162">
          <w:marLeft w:val="0"/>
          <w:marRight w:val="0"/>
          <w:marTop w:val="0"/>
          <w:marBottom w:val="0"/>
          <w:divBdr>
            <w:top w:val="none" w:sz="0" w:space="0" w:color="auto"/>
            <w:left w:val="none" w:sz="0" w:space="0" w:color="auto"/>
            <w:bottom w:val="none" w:sz="0" w:space="0" w:color="auto"/>
            <w:right w:val="none" w:sz="0" w:space="0" w:color="auto"/>
          </w:divBdr>
        </w:div>
        <w:div w:id="1875389654">
          <w:marLeft w:val="0"/>
          <w:marRight w:val="0"/>
          <w:marTop w:val="0"/>
          <w:marBottom w:val="0"/>
          <w:divBdr>
            <w:top w:val="none" w:sz="0" w:space="0" w:color="auto"/>
            <w:left w:val="none" w:sz="0" w:space="0" w:color="auto"/>
            <w:bottom w:val="none" w:sz="0" w:space="0" w:color="auto"/>
            <w:right w:val="none" w:sz="0" w:space="0" w:color="auto"/>
          </w:divBdr>
        </w:div>
      </w:divsChild>
    </w:div>
    <w:div w:id="1309096267">
      <w:bodyDiv w:val="1"/>
      <w:marLeft w:val="0"/>
      <w:marRight w:val="0"/>
      <w:marTop w:val="0"/>
      <w:marBottom w:val="0"/>
      <w:divBdr>
        <w:top w:val="none" w:sz="0" w:space="0" w:color="auto"/>
        <w:left w:val="none" w:sz="0" w:space="0" w:color="auto"/>
        <w:bottom w:val="none" w:sz="0" w:space="0" w:color="auto"/>
        <w:right w:val="none" w:sz="0" w:space="0" w:color="auto"/>
      </w:divBdr>
    </w:div>
    <w:div w:id="1311981520">
      <w:bodyDiv w:val="1"/>
      <w:marLeft w:val="0"/>
      <w:marRight w:val="0"/>
      <w:marTop w:val="0"/>
      <w:marBottom w:val="0"/>
      <w:divBdr>
        <w:top w:val="none" w:sz="0" w:space="0" w:color="auto"/>
        <w:left w:val="none" w:sz="0" w:space="0" w:color="auto"/>
        <w:bottom w:val="none" w:sz="0" w:space="0" w:color="auto"/>
        <w:right w:val="none" w:sz="0" w:space="0" w:color="auto"/>
      </w:divBdr>
    </w:div>
    <w:div w:id="1352416214">
      <w:bodyDiv w:val="1"/>
      <w:marLeft w:val="0"/>
      <w:marRight w:val="0"/>
      <w:marTop w:val="0"/>
      <w:marBottom w:val="0"/>
      <w:divBdr>
        <w:top w:val="none" w:sz="0" w:space="0" w:color="auto"/>
        <w:left w:val="none" w:sz="0" w:space="0" w:color="auto"/>
        <w:bottom w:val="none" w:sz="0" w:space="0" w:color="auto"/>
        <w:right w:val="none" w:sz="0" w:space="0" w:color="auto"/>
      </w:divBdr>
      <w:divsChild>
        <w:div w:id="471564162">
          <w:marLeft w:val="0"/>
          <w:marRight w:val="0"/>
          <w:marTop w:val="0"/>
          <w:marBottom w:val="0"/>
          <w:divBdr>
            <w:top w:val="none" w:sz="0" w:space="0" w:color="auto"/>
            <w:left w:val="none" w:sz="0" w:space="0" w:color="auto"/>
            <w:bottom w:val="none" w:sz="0" w:space="0" w:color="auto"/>
            <w:right w:val="none" w:sz="0" w:space="0" w:color="auto"/>
          </w:divBdr>
        </w:div>
        <w:div w:id="1140078715">
          <w:marLeft w:val="0"/>
          <w:marRight w:val="0"/>
          <w:marTop w:val="0"/>
          <w:marBottom w:val="0"/>
          <w:divBdr>
            <w:top w:val="none" w:sz="0" w:space="0" w:color="auto"/>
            <w:left w:val="none" w:sz="0" w:space="0" w:color="auto"/>
            <w:bottom w:val="none" w:sz="0" w:space="0" w:color="auto"/>
            <w:right w:val="none" w:sz="0" w:space="0" w:color="auto"/>
          </w:divBdr>
        </w:div>
        <w:div w:id="1582711734">
          <w:marLeft w:val="0"/>
          <w:marRight w:val="0"/>
          <w:marTop w:val="0"/>
          <w:marBottom w:val="0"/>
          <w:divBdr>
            <w:top w:val="none" w:sz="0" w:space="0" w:color="auto"/>
            <w:left w:val="none" w:sz="0" w:space="0" w:color="auto"/>
            <w:bottom w:val="none" w:sz="0" w:space="0" w:color="auto"/>
            <w:right w:val="none" w:sz="0" w:space="0" w:color="auto"/>
          </w:divBdr>
        </w:div>
        <w:div w:id="1633243611">
          <w:marLeft w:val="0"/>
          <w:marRight w:val="0"/>
          <w:marTop w:val="0"/>
          <w:marBottom w:val="0"/>
          <w:divBdr>
            <w:top w:val="none" w:sz="0" w:space="0" w:color="auto"/>
            <w:left w:val="none" w:sz="0" w:space="0" w:color="auto"/>
            <w:bottom w:val="none" w:sz="0" w:space="0" w:color="auto"/>
            <w:right w:val="none" w:sz="0" w:space="0" w:color="auto"/>
          </w:divBdr>
        </w:div>
      </w:divsChild>
    </w:div>
    <w:div w:id="1352956798">
      <w:bodyDiv w:val="1"/>
      <w:marLeft w:val="0"/>
      <w:marRight w:val="0"/>
      <w:marTop w:val="0"/>
      <w:marBottom w:val="0"/>
      <w:divBdr>
        <w:top w:val="none" w:sz="0" w:space="0" w:color="auto"/>
        <w:left w:val="none" w:sz="0" w:space="0" w:color="auto"/>
        <w:bottom w:val="none" w:sz="0" w:space="0" w:color="auto"/>
        <w:right w:val="none" w:sz="0" w:space="0" w:color="auto"/>
      </w:divBdr>
    </w:div>
    <w:div w:id="1425033058">
      <w:bodyDiv w:val="1"/>
      <w:marLeft w:val="0"/>
      <w:marRight w:val="0"/>
      <w:marTop w:val="0"/>
      <w:marBottom w:val="0"/>
      <w:divBdr>
        <w:top w:val="none" w:sz="0" w:space="0" w:color="auto"/>
        <w:left w:val="none" w:sz="0" w:space="0" w:color="auto"/>
        <w:bottom w:val="none" w:sz="0" w:space="0" w:color="auto"/>
        <w:right w:val="none" w:sz="0" w:space="0" w:color="auto"/>
      </w:divBdr>
      <w:divsChild>
        <w:div w:id="213274841">
          <w:marLeft w:val="0"/>
          <w:marRight w:val="0"/>
          <w:marTop w:val="0"/>
          <w:marBottom w:val="0"/>
          <w:divBdr>
            <w:top w:val="none" w:sz="0" w:space="0" w:color="auto"/>
            <w:left w:val="none" w:sz="0" w:space="0" w:color="auto"/>
            <w:bottom w:val="none" w:sz="0" w:space="0" w:color="auto"/>
            <w:right w:val="none" w:sz="0" w:space="0" w:color="auto"/>
          </w:divBdr>
        </w:div>
        <w:div w:id="777454501">
          <w:marLeft w:val="0"/>
          <w:marRight w:val="0"/>
          <w:marTop w:val="0"/>
          <w:marBottom w:val="0"/>
          <w:divBdr>
            <w:top w:val="none" w:sz="0" w:space="0" w:color="auto"/>
            <w:left w:val="none" w:sz="0" w:space="0" w:color="auto"/>
            <w:bottom w:val="none" w:sz="0" w:space="0" w:color="auto"/>
            <w:right w:val="none" w:sz="0" w:space="0" w:color="auto"/>
          </w:divBdr>
        </w:div>
        <w:div w:id="887689940">
          <w:marLeft w:val="0"/>
          <w:marRight w:val="0"/>
          <w:marTop w:val="0"/>
          <w:marBottom w:val="0"/>
          <w:divBdr>
            <w:top w:val="none" w:sz="0" w:space="0" w:color="auto"/>
            <w:left w:val="none" w:sz="0" w:space="0" w:color="auto"/>
            <w:bottom w:val="none" w:sz="0" w:space="0" w:color="auto"/>
            <w:right w:val="none" w:sz="0" w:space="0" w:color="auto"/>
          </w:divBdr>
        </w:div>
        <w:div w:id="1316955200">
          <w:marLeft w:val="0"/>
          <w:marRight w:val="0"/>
          <w:marTop w:val="0"/>
          <w:marBottom w:val="0"/>
          <w:divBdr>
            <w:top w:val="none" w:sz="0" w:space="0" w:color="auto"/>
            <w:left w:val="none" w:sz="0" w:space="0" w:color="auto"/>
            <w:bottom w:val="none" w:sz="0" w:space="0" w:color="auto"/>
            <w:right w:val="none" w:sz="0" w:space="0" w:color="auto"/>
          </w:divBdr>
        </w:div>
      </w:divsChild>
    </w:div>
    <w:div w:id="1500653349">
      <w:bodyDiv w:val="1"/>
      <w:marLeft w:val="0"/>
      <w:marRight w:val="0"/>
      <w:marTop w:val="0"/>
      <w:marBottom w:val="0"/>
      <w:divBdr>
        <w:top w:val="none" w:sz="0" w:space="0" w:color="auto"/>
        <w:left w:val="none" w:sz="0" w:space="0" w:color="auto"/>
        <w:bottom w:val="none" w:sz="0" w:space="0" w:color="auto"/>
        <w:right w:val="none" w:sz="0" w:space="0" w:color="auto"/>
      </w:divBdr>
      <w:divsChild>
        <w:div w:id="34892296">
          <w:marLeft w:val="0"/>
          <w:marRight w:val="0"/>
          <w:marTop w:val="0"/>
          <w:marBottom w:val="0"/>
          <w:divBdr>
            <w:top w:val="none" w:sz="0" w:space="0" w:color="auto"/>
            <w:left w:val="none" w:sz="0" w:space="0" w:color="auto"/>
            <w:bottom w:val="none" w:sz="0" w:space="0" w:color="auto"/>
            <w:right w:val="none" w:sz="0" w:space="0" w:color="auto"/>
          </w:divBdr>
          <w:divsChild>
            <w:div w:id="139616233">
              <w:marLeft w:val="0"/>
              <w:marRight w:val="0"/>
              <w:marTop w:val="0"/>
              <w:marBottom w:val="0"/>
              <w:divBdr>
                <w:top w:val="none" w:sz="0" w:space="0" w:color="auto"/>
                <w:left w:val="none" w:sz="0" w:space="0" w:color="auto"/>
                <w:bottom w:val="none" w:sz="0" w:space="0" w:color="auto"/>
                <w:right w:val="none" w:sz="0" w:space="0" w:color="auto"/>
              </w:divBdr>
            </w:div>
            <w:div w:id="272592658">
              <w:marLeft w:val="0"/>
              <w:marRight w:val="0"/>
              <w:marTop w:val="0"/>
              <w:marBottom w:val="0"/>
              <w:divBdr>
                <w:top w:val="none" w:sz="0" w:space="0" w:color="auto"/>
                <w:left w:val="none" w:sz="0" w:space="0" w:color="auto"/>
                <w:bottom w:val="none" w:sz="0" w:space="0" w:color="auto"/>
                <w:right w:val="none" w:sz="0" w:space="0" w:color="auto"/>
              </w:divBdr>
            </w:div>
            <w:div w:id="412748497">
              <w:marLeft w:val="0"/>
              <w:marRight w:val="0"/>
              <w:marTop w:val="0"/>
              <w:marBottom w:val="0"/>
              <w:divBdr>
                <w:top w:val="none" w:sz="0" w:space="0" w:color="auto"/>
                <w:left w:val="none" w:sz="0" w:space="0" w:color="auto"/>
                <w:bottom w:val="none" w:sz="0" w:space="0" w:color="auto"/>
                <w:right w:val="none" w:sz="0" w:space="0" w:color="auto"/>
              </w:divBdr>
            </w:div>
            <w:div w:id="653408618">
              <w:marLeft w:val="0"/>
              <w:marRight w:val="0"/>
              <w:marTop w:val="0"/>
              <w:marBottom w:val="0"/>
              <w:divBdr>
                <w:top w:val="none" w:sz="0" w:space="0" w:color="auto"/>
                <w:left w:val="none" w:sz="0" w:space="0" w:color="auto"/>
                <w:bottom w:val="none" w:sz="0" w:space="0" w:color="auto"/>
                <w:right w:val="none" w:sz="0" w:space="0" w:color="auto"/>
              </w:divBdr>
            </w:div>
            <w:div w:id="749735719">
              <w:marLeft w:val="0"/>
              <w:marRight w:val="0"/>
              <w:marTop w:val="0"/>
              <w:marBottom w:val="0"/>
              <w:divBdr>
                <w:top w:val="none" w:sz="0" w:space="0" w:color="auto"/>
                <w:left w:val="none" w:sz="0" w:space="0" w:color="auto"/>
                <w:bottom w:val="none" w:sz="0" w:space="0" w:color="auto"/>
                <w:right w:val="none" w:sz="0" w:space="0" w:color="auto"/>
              </w:divBdr>
            </w:div>
            <w:div w:id="754135433">
              <w:marLeft w:val="0"/>
              <w:marRight w:val="0"/>
              <w:marTop w:val="0"/>
              <w:marBottom w:val="0"/>
              <w:divBdr>
                <w:top w:val="none" w:sz="0" w:space="0" w:color="auto"/>
                <w:left w:val="none" w:sz="0" w:space="0" w:color="auto"/>
                <w:bottom w:val="none" w:sz="0" w:space="0" w:color="auto"/>
                <w:right w:val="none" w:sz="0" w:space="0" w:color="auto"/>
              </w:divBdr>
            </w:div>
            <w:div w:id="798183654">
              <w:marLeft w:val="0"/>
              <w:marRight w:val="0"/>
              <w:marTop w:val="0"/>
              <w:marBottom w:val="0"/>
              <w:divBdr>
                <w:top w:val="none" w:sz="0" w:space="0" w:color="auto"/>
                <w:left w:val="none" w:sz="0" w:space="0" w:color="auto"/>
                <w:bottom w:val="none" w:sz="0" w:space="0" w:color="auto"/>
                <w:right w:val="none" w:sz="0" w:space="0" w:color="auto"/>
              </w:divBdr>
            </w:div>
            <w:div w:id="1600138641">
              <w:marLeft w:val="0"/>
              <w:marRight w:val="0"/>
              <w:marTop w:val="0"/>
              <w:marBottom w:val="0"/>
              <w:divBdr>
                <w:top w:val="none" w:sz="0" w:space="0" w:color="auto"/>
                <w:left w:val="none" w:sz="0" w:space="0" w:color="auto"/>
                <w:bottom w:val="none" w:sz="0" w:space="0" w:color="auto"/>
                <w:right w:val="none" w:sz="0" w:space="0" w:color="auto"/>
              </w:divBdr>
            </w:div>
            <w:div w:id="1647589433">
              <w:marLeft w:val="0"/>
              <w:marRight w:val="0"/>
              <w:marTop w:val="0"/>
              <w:marBottom w:val="0"/>
              <w:divBdr>
                <w:top w:val="none" w:sz="0" w:space="0" w:color="auto"/>
                <w:left w:val="none" w:sz="0" w:space="0" w:color="auto"/>
                <w:bottom w:val="none" w:sz="0" w:space="0" w:color="auto"/>
                <w:right w:val="none" w:sz="0" w:space="0" w:color="auto"/>
              </w:divBdr>
            </w:div>
          </w:divsChild>
        </w:div>
        <w:div w:id="686176506">
          <w:marLeft w:val="0"/>
          <w:marRight w:val="0"/>
          <w:marTop w:val="0"/>
          <w:marBottom w:val="0"/>
          <w:divBdr>
            <w:top w:val="none" w:sz="0" w:space="0" w:color="auto"/>
            <w:left w:val="none" w:sz="0" w:space="0" w:color="auto"/>
            <w:bottom w:val="none" w:sz="0" w:space="0" w:color="auto"/>
            <w:right w:val="none" w:sz="0" w:space="0" w:color="auto"/>
          </w:divBdr>
        </w:div>
        <w:div w:id="802505235">
          <w:marLeft w:val="0"/>
          <w:marRight w:val="0"/>
          <w:marTop w:val="0"/>
          <w:marBottom w:val="0"/>
          <w:divBdr>
            <w:top w:val="none" w:sz="0" w:space="0" w:color="auto"/>
            <w:left w:val="none" w:sz="0" w:space="0" w:color="auto"/>
            <w:bottom w:val="none" w:sz="0" w:space="0" w:color="auto"/>
            <w:right w:val="none" w:sz="0" w:space="0" w:color="auto"/>
          </w:divBdr>
        </w:div>
        <w:div w:id="1149446344">
          <w:marLeft w:val="0"/>
          <w:marRight w:val="0"/>
          <w:marTop w:val="0"/>
          <w:marBottom w:val="0"/>
          <w:divBdr>
            <w:top w:val="none" w:sz="0" w:space="0" w:color="auto"/>
            <w:left w:val="none" w:sz="0" w:space="0" w:color="auto"/>
            <w:bottom w:val="none" w:sz="0" w:space="0" w:color="auto"/>
            <w:right w:val="none" w:sz="0" w:space="0" w:color="auto"/>
          </w:divBdr>
          <w:divsChild>
            <w:div w:id="1049838792">
              <w:marLeft w:val="-75"/>
              <w:marRight w:val="0"/>
              <w:marTop w:val="30"/>
              <w:marBottom w:val="30"/>
              <w:divBdr>
                <w:top w:val="none" w:sz="0" w:space="0" w:color="auto"/>
                <w:left w:val="none" w:sz="0" w:space="0" w:color="auto"/>
                <w:bottom w:val="none" w:sz="0" w:space="0" w:color="auto"/>
                <w:right w:val="none" w:sz="0" w:space="0" w:color="auto"/>
              </w:divBdr>
              <w:divsChild>
                <w:div w:id="18092289">
                  <w:marLeft w:val="0"/>
                  <w:marRight w:val="0"/>
                  <w:marTop w:val="0"/>
                  <w:marBottom w:val="0"/>
                  <w:divBdr>
                    <w:top w:val="none" w:sz="0" w:space="0" w:color="auto"/>
                    <w:left w:val="none" w:sz="0" w:space="0" w:color="auto"/>
                    <w:bottom w:val="none" w:sz="0" w:space="0" w:color="auto"/>
                    <w:right w:val="none" w:sz="0" w:space="0" w:color="auto"/>
                  </w:divBdr>
                  <w:divsChild>
                    <w:div w:id="1538472891">
                      <w:marLeft w:val="0"/>
                      <w:marRight w:val="0"/>
                      <w:marTop w:val="0"/>
                      <w:marBottom w:val="0"/>
                      <w:divBdr>
                        <w:top w:val="none" w:sz="0" w:space="0" w:color="auto"/>
                        <w:left w:val="none" w:sz="0" w:space="0" w:color="auto"/>
                        <w:bottom w:val="none" w:sz="0" w:space="0" w:color="auto"/>
                        <w:right w:val="none" w:sz="0" w:space="0" w:color="auto"/>
                      </w:divBdr>
                    </w:div>
                  </w:divsChild>
                </w:div>
                <w:div w:id="35086797">
                  <w:marLeft w:val="0"/>
                  <w:marRight w:val="0"/>
                  <w:marTop w:val="0"/>
                  <w:marBottom w:val="0"/>
                  <w:divBdr>
                    <w:top w:val="none" w:sz="0" w:space="0" w:color="auto"/>
                    <w:left w:val="none" w:sz="0" w:space="0" w:color="auto"/>
                    <w:bottom w:val="none" w:sz="0" w:space="0" w:color="auto"/>
                    <w:right w:val="none" w:sz="0" w:space="0" w:color="auto"/>
                  </w:divBdr>
                  <w:divsChild>
                    <w:div w:id="1756634955">
                      <w:marLeft w:val="0"/>
                      <w:marRight w:val="0"/>
                      <w:marTop w:val="0"/>
                      <w:marBottom w:val="0"/>
                      <w:divBdr>
                        <w:top w:val="none" w:sz="0" w:space="0" w:color="auto"/>
                        <w:left w:val="none" w:sz="0" w:space="0" w:color="auto"/>
                        <w:bottom w:val="none" w:sz="0" w:space="0" w:color="auto"/>
                        <w:right w:val="none" w:sz="0" w:space="0" w:color="auto"/>
                      </w:divBdr>
                    </w:div>
                  </w:divsChild>
                </w:div>
                <w:div w:id="83303832">
                  <w:marLeft w:val="0"/>
                  <w:marRight w:val="0"/>
                  <w:marTop w:val="0"/>
                  <w:marBottom w:val="0"/>
                  <w:divBdr>
                    <w:top w:val="none" w:sz="0" w:space="0" w:color="auto"/>
                    <w:left w:val="none" w:sz="0" w:space="0" w:color="auto"/>
                    <w:bottom w:val="none" w:sz="0" w:space="0" w:color="auto"/>
                    <w:right w:val="none" w:sz="0" w:space="0" w:color="auto"/>
                  </w:divBdr>
                  <w:divsChild>
                    <w:div w:id="146366144">
                      <w:marLeft w:val="0"/>
                      <w:marRight w:val="0"/>
                      <w:marTop w:val="0"/>
                      <w:marBottom w:val="0"/>
                      <w:divBdr>
                        <w:top w:val="none" w:sz="0" w:space="0" w:color="auto"/>
                        <w:left w:val="none" w:sz="0" w:space="0" w:color="auto"/>
                        <w:bottom w:val="none" w:sz="0" w:space="0" w:color="auto"/>
                        <w:right w:val="none" w:sz="0" w:space="0" w:color="auto"/>
                      </w:divBdr>
                    </w:div>
                  </w:divsChild>
                </w:div>
                <w:div w:id="107050215">
                  <w:marLeft w:val="0"/>
                  <w:marRight w:val="0"/>
                  <w:marTop w:val="0"/>
                  <w:marBottom w:val="0"/>
                  <w:divBdr>
                    <w:top w:val="none" w:sz="0" w:space="0" w:color="auto"/>
                    <w:left w:val="none" w:sz="0" w:space="0" w:color="auto"/>
                    <w:bottom w:val="none" w:sz="0" w:space="0" w:color="auto"/>
                    <w:right w:val="none" w:sz="0" w:space="0" w:color="auto"/>
                  </w:divBdr>
                  <w:divsChild>
                    <w:div w:id="871457022">
                      <w:marLeft w:val="0"/>
                      <w:marRight w:val="0"/>
                      <w:marTop w:val="0"/>
                      <w:marBottom w:val="0"/>
                      <w:divBdr>
                        <w:top w:val="none" w:sz="0" w:space="0" w:color="auto"/>
                        <w:left w:val="none" w:sz="0" w:space="0" w:color="auto"/>
                        <w:bottom w:val="none" w:sz="0" w:space="0" w:color="auto"/>
                        <w:right w:val="none" w:sz="0" w:space="0" w:color="auto"/>
                      </w:divBdr>
                    </w:div>
                  </w:divsChild>
                </w:div>
                <w:div w:id="130944957">
                  <w:marLeft w:val="0"/>
                  <w:marRight w:val="0"/>
                  <w:marTop w:val="0"/>
                  <w:marBottom w:val="0"/>
                  <w:divBdr>
                    <w:top w:val="none" w:sz="0" w:space="0" w:color="auto"/>
                    <w:left w:val="none" w:sz="0" w:space="0" w:color="auto"/>
                    <w:bottom w:val="none" w:sz="0" w:space="0" w:color="auto"/>
                    <w:right w:val="none" w:sz="0" w:space="0" w:color="auto"/>
                  </w:divBdr>
                  <w:divsChild>
                    <w:div w:id="2069497900">
                      <w:marLeft w:val="0"/>
                      <w:marRight w:val="0"/>
                      <w:marTop w:val="0"/>
                      <w:marBottom w:val="0"/>
                      <w:divBdr>
                        <w:top w:val="none" w:sz="0" w:space="0" w:color="auto"/>
                        <w:left w:val="none" w:sz="0" w:space="0" w:color="auto"/>
                        <w:bottom w:val="none" w:sz="0" w:space="0" w:color="auto"/>
                        <w:right w:val="none" w:sz="0" w:space="0" w:color="auto"/>
                      </w:divBdr>
                    </w:div>
                  </w:divsChild>
                </w:div>
                <w:div w:id="152139115">
                  <w:marLeft w:val="0"/>
                  <w:marRight w:val="0"/>
                  <w:marTop w:val="0"/>
                  <w:marBottom w:val="0"/>
                  <w:divBdr>
                    <w:top w:val="none" w:sz="0" w:space="0" w:color="auto"/>
                    <w:left w:val="none" w:sz="0" w:space="0" w:color="auto"/>
                    <w:bottom w:val="none" w:sz="0" w:space="0" w:color="auto"/>
                    <w:right w:val="none" w:sz="0" w:space="0" w:color="auto"/>
                  </w:divBdr>
                  <w:divsChild>
                    <w:div w:id="159077459">
                      <w:marLeft w:val="0"/>
                      <w:marRight w:val="0"/>
                      <w:marTop w:val="0"/>
                      <w:marBottom w:val="0"/>
                      <w:divBdr>
                        <w:top w:val="none" w:sz="0" w:space="0" w:color="auto"/>
                        <w:left w:val="none" w:sz="0" w:space="0" w:color="auto"/>
                        <w:bottom w:val="none" w:sz="0" w:space="0" w:color="auto"/>
                        <w:right w:val="none" w:sz="0" w:space="0" w:color="auto"/>
                      </w:divBdr>
                    </w:div>
                  </w:divsChild>
                </w:div>
                <w:div w:id="249122455">
                  <w:marLeft w:val="0"/>
                  <w:marRight w:val="0"/>
                  <w:marTop w:val="0"/>
                  <w:marBottom w:val="0"/>
                  <w:divBdr>
                    <w:top w:val="none" w:sz="0" w:space="0" w:color="auto"/>
                    <w:left w:val="none" w:sz="0" w:space="0" w:color="auto"/>
                    <w:bottom w:val="none" w:sz="0" w:space="0" w:color="auto"/>
                    <w:right w:val="none" w:sz="0" w:space="0" w:color="auto"/>
                  </w:divBdr>
                  <w:divsChild>
                    <w:div w:id="1565948436">
                      <w:marLeft w:val="0"/>
                      <w:marRight w:val="0"/>
                      <w:marTop w:val="0"/>
                      <w:marBottom w:val="0"/>
                      <w:divBdr>
                        <w:top w:val="none" w:sz="0" w:space="0" w:color="auto"/>
                        <w:left w:val="none" w:sz="0" w:space="0" w:color="auto"/>
                        <w:bottom w:val="none" w:sz="0" w:space="0" w:color="auto"/>
                        <w:right w:val="none" w:sz="0" w:space="0" w:color="auto"/>
                      </w:divBdr>
                    </w:div>
                  </w:divsChild>
                </w:div>
                <w:div w:id="274020770">
                  <w:marLeft w:val="0"/>
                  <w:marRight w:val="0"/>
                  <w:marTop w:val="0"/>
                  <w:marBottom w:val="0"/>
                  <w:divBdr>
                    <w:top w:val="none" w:sz="0" w:space="0" w:color="auto"/>
                    <w:left w:val="none" w:sz="0" w:space="0" w:color="auto"/>
                    <w:bottom w:val="none" w:sz="0" w:space="0" w:color="auto"/>
                    <w:right w:val="none" w:sz="0" w:space="0" w:color="auto"/>
                  </w:divBdr>
                  <w:divsChild>
                    <w:div w:id="1584607799">
                      <w:marLeft w:val="0"/>
                      <w:marRight w:val="0"/>
                      <w:marTop w:val="0"/>
                      <w:marBottom w:val="0"/>
                      <w:divBdr>
                        <w:top w:val="none" w:sz="0" w:space="0" w:color="auto"/>
                        <w:left w:val="none" w:sz="0" w:space="0" w:color="auto"/>
                        <w:bottom w:val="none" w:sz="0" w:space="0" w:color="auto"/>
                        <w:right w:val="none" w:sz="0" w:space="0" w:color="auto"/>
                      </w:divBdr>
                    </w:div>
                  </w:divsChild>
                </w:div>
                <w:div w:id="312299942">
                  <w:marLeft w:val="0"/>
                  <w:marRight w:val="0"/>
                  <w:marTop w:val="0"/>
                  <w:marBottom w:val="0"/>
                  <w:divBdr>
                    <w:top w:val="none" w:sz="0" w:space="0" w:color="auto"/>
                    <w:left w:val="none" w:sz="0" w:space="0" w:color="auto"/>
                    <w:bottom w:val="none" w:sz="0" w:space="0" w:color="auto"/>
                    <w:right w:val="none" w:sz="0" w:space="0" w:color="auto"/>
                  </w:divBdr>
                  <w:divsChild>
                    <w:div w:id="451171234">
                      <w:marLeft w:val="0"/>
                      <w:marRight w:val="0"/>
                      <w:marTop w:val="0"/>
                      <w:marBottom w:val="0"/>
                      <w:divBdr>
                        <w:top w:val="none" w:sz="0" w:space="0" w:color="auto"/>
                        <w:left w:val="none" w:sz="0" w:space="0" w:color="auto"/>
                        <w:bottom w:val="none" w:sz="0" w:space="0" w:color="auto"/>
                        <w:right w:val="none" w:sz="0" w:space="0" w:color="auto"/>
                      </w:divBdr>
                    </w:div>
                  </w:divsChild>
                </w:div>
                <w:div w:id="373427758">
                  <w:marLeft w:val="0"/>
                  <w:marRight w:val="0"/>
                  <w:marTop w:val="0"/>
                  <w:marBottom w:val="0"/>
                  <w:divBdr>
                    <w:top w:val="none" w:sz="0" w:space="0" w:color="auto"/>
                    <w:left w:val="none" w:sz="0" w:space="0" w:color="auto"/>
                    <w:bottom w:val="none" w:sz="0" w:space="0" w:color="auto"/>
                    <w:right w:val="none" w:sz="0" w:space="0" w:color="auto"/>
                  </w:divBdr>
                  <w:divsChild>
                    <w:div w:id="1437481595">
                      <w:marLeft w:val="0"/>
                      <w:marRight w:val="0"/>
                      <w:marTop w:val="0"/>
                      <w:marBottom w:val="0"/>
                      <w:divBdr>
                        <w:top w:val="none" w:sz="0" w:space="0" w:color="auto"/>
                        <w:left w:val="none" w:sz="0" w:space="0" w:color="auto"/>
                        <w:bottom w:val="none" w:sz="0" w:space="0" w:color="auto"/>
                        <w:right w:val="none" w:sz="0" w:space="0" w:color="auto"/>
                      </w:divBdr>
                    </w:div>
                  </w:divsChild>
                </w:div>
                <w:div w:id="384565324">
                  <w:marLeft w:val="0"/>
                  <w:marRight w:val="0"/>
                  <w:marTop w:val="0"/>
                  <w:marBottom w:val="0"/>
                  <w:divBdr>
                    <w:top w:val="none" w:sz="0" w:space="0" w:color="auto"/>
                    <w:left w:val="none" w:sz="0" w:space="0" w:color="auto"/>
                    <w:bottom w:val="none" w:sz="0" w:space="0" w:color="auto"/>
                    <w:right w:val="none" w:sz="0" w:space="0" w:color="auto"/>
                  </w:divBdr>
                  <w:divsChild>
                    <w:div w:id="1311254428">
                      <w:marLeft w:val="0"/>
                      <w:marRight w:val="0"/>
                      <w:marTop w:val="0"/>
                      <w:marBottom w:val="0"/>
                      <w:divBdr>
                        <w:top w:val="none" w:sz="0" w:space="0" w:color="auto"/>
                        <w:left w:val="none" w:sz="0" w:space="0" w:color="auto"/>
                        <w:bottom w:val="none" w:sz="0" w:space="0" w:color="auto"/>
                        <w:right w:val="none" w:sz="0" w:space="0" w:color="auto"/>
                      </w:divBdr>
                    </w:div>
                  </w:divsChild>
                </w:div>
                <w:div w:id="473647843">
                  <w:marLeft w:val="0"/>
                  <w:marRight w:val="0"/>
                  <w:marTop w:val="0"/>
                  <w:marBottom w:val="0"/>
                  <w:divBdr>
                    <w:top w:val="none" w:sz="0" w:space="0" w:color="auto"/>
                    <w:left w:val="none" w:sz="0" w:space="0" w:color="auto"/>
                    <w:bottom w:val="none" w:sz="0" w:space="0" w:color="auto"/>
                    <w:right w:val="none" w:sz="0" w:space="0" w:color="auto"/>
                  </w:divBdr>
                  <w:divsChild>
                    <w:div w:id="1292320116">
                      <w:marLeft w:val="0"/>
                      <w:marRight w:val="0"/>
                      <w:marTop w:val="0"/>
                      <w:marBottom w:val="0"/>
                      <w:divBdr>
                        <w:top w:val="none" w:sz="0" w:space="0" w:color="auto"/>
                        <w:left w:val="none" w:sz="0" w:space="0" w:color="auto"/>
                        <w:bottom w:val="none" w:sz="0" w:space="0" w:color="auto"/>
                        <w:right w:val="none" w:sz="0" w:space="0" w:color="auto"/>
                      </w:divBdr>
                    </w:div>
                  </w:divsChild>
                </w:div>
                <w:div w:id="518811434">
                  <w:marLeft w:val="0"/>
                  <w:marRight w:val="0"/>
                  <w:marTop w:val="0"/>
                  <w:marBottom w:val="0"/>
                  <w:divBdr>
                    <w:top w:val="none" w:sz="0" w:space="0" w:color="auto"/>
                    <w:left w:val="none" w:sz="0" w:space="0" w:color="auto"/>
                    <w:bottom w:val="none" w:sz="0" w:space="0" w:color="auto"/>
                    <w:right w:val="none" w:sz="0" w:space="0" w:color="auto"/>
                  </w:divBdr>
                  <w:divsChild>
                    <w:div w:id="1992829075">
                      <w:marLeft w:val="0"/>
                      <w:marRight w:val="0"/>
                      <w:marTop w:val="0"/>
                      <w:marBottom w:val="0"/>
                      <w:divBdr>
                        <w:top w:val="none" w:sz="0" w:space="0" w:color="auto"/>
                        <w:left w:val="none" w:sz="0" w:space="0" w:color="auto"/>
                        <w:bottom w:val="none" w:sz="0" w:space="0" w:color="auto"/>
                        <w:right w:val="none" w:sz="0" w:space="0" w:color="auto"/>
                      </w:divBdr>
                    </w:div>
                  </w:divsChild>
                </w:div>
                <w:div w:id="547179813">
                  <w:marLeft w:val="0"/>
                  <w:marRight w:val="0"/>
                  <w:marTop w:val="0"/>
                  <w:marBottom w:val="0"/>
                  <w:divBdr>
                    <w:top w:val="none" w:sz="0" w:space="0" w:color="auto"/>
                    <w:left w:val="none" w:sz="0" w:space="0" w:color="auto"/>
                    <w:bottom w:val="none" w:sz="0" w:space="0" w:color="auto"/>
                    <w:right w:val="none" w:sz="0" w:space="0" w:color="auto"/>
                  </w:divBdr>
                  <w:divsChild>
                    <w:div w:id="1107427489">
                      <w:marLeft w:val="0"/>
                      <w:marRight w:val="0"/>
                      <w:marTop w:val="0"/>
                      <w:marBottom w:val="0"/>
                      <w:divBdr>
                        <w:top w:val="none" w:sz="0" w:space="0" w:color="auto"/>
                        <w:left w:val="none" w:sz="0" w:space="0" w:color="auto"/>
                        <w:bottom w:val="none" w:sz="0" w:space="0" w:color="auto"/>
                        <w:right w:val="none" w:sz="0" w:space="0" w:color="auto"/>
                      </w:divBdr>
                    </w:div>
                  </w:divsChild>
                </w:div>
                <w:div w:id="622883771">
                  <w:marLeft w:val="0"/>
                  <w:marRight w:val="0"/>
                  <w:marTop w:val="0"/>
                  <w:marBottom w:val="0"/>
                  <w:divBdr>
                    <w:top w:val="none" w:sz="0" w:space="0" w:color="auto"/>
                    <w:left w:val="none" w:sz="0" w:space="0" w:color="auto"/>
                    <w:bottom w:val="none" w:sz="0" w:space="0" w:color="auto"/>
                    <w:right w:val="none" w:sz="0" w:space="0" w:color="auto"/>
                  </w:divBdr>
                  <w:divsChild>
                    <w:div w:id="1831362784">
                      <w:marLeft w:val="0"/>
                      <w:marRight w:val="0"/>
                      <w:marTop w:val="0"/>
                      <w:marBottom w:val="0"/>
                      <w:divBdr>
                        <w:top w:val="none" w:sz="0" w:space="0" w:color="auto"/>
                        <w:left w:val="none" w:sz="0" w:space="0" w:color="auto"/>
                        <w:bottom w:val="none" w:sz="0" w:space="0" w:color="auto"/>
                        <w:right w:val="none" w:sz="0" w:space="0" w:color="auto"/>
                      </w:divBdr>
                    </w:div>
                  </w:divsChild>
                </w:div>
                <w:div w:id="684668367">
                  <w:marLeft w:val="0"/>
                  <w:marRight w:val="0"/>
                  <w:marTop w:val="0"/>
                  <w:marBottom w:val="0"/>
                  <w:divBdr>
                    <w:top w:val="none" w:sz="0" w:space="0" w:color="auto"/>
                    <w:left w:val="none" w:sz="0" w:space="0" w:color="auto"/>
                    <w:bottom w:val="none" w:sz="0" w:space="0" w:color="auto"/>
                    <w:right w:val="none" w:sz="0" w:space="0" w:color="auto"/>
                  </w:divBdr>
                  <w:divsChild>
                    <w:div w:id="1579746085">
                      <w:marLeft w:val="0"/>
                      <w:marRight w:val="0"/>
                      <w:marTop w:val="0"/>
                      <w:marBottom w:val="0"/>
                      <w:divBdr>
                        <w:top w:val="none" w:sz="0" w:space="0" w:color="auto"/>
                        <w:left w:val="none" w:sz="0" w:space="0" w:color="auto"/>
                        <w:bottom w:val="none" w:sz="0" w:space="0" w:color="auto"/>
                        <w:right w:val="none" w:sz="0" w:space="0" w:color="auto"/>
                      </w:divBdr>
                    </w:div>
                  </w:divsChild>
                </w:div>
                <w:div w:id="798182455">
                  <w:marLeft w:val="0"/>
                  <w:marRight w:val="0"/>
                  <w:marTop w:val="0"/>
                  <w:marBottom w:val="0"/>
                  <w:divBdr>
                    <w:top w:val="none" w:sz="0" w:space="0" w:color="auto"/>
                    <w:left w:val="none" w:sz="0" w:space="0" w:color="auto"/>
                    <w:bottom w:val="none" w:sz="0" w:space="0" w:color="auto"/>
                    <w:right w:val="none" w:sz="0" w:space="0" w:color="auto"/>
                  </w:divBdr>
                  <w:divsChild>
                    <w:div w:id="1050804719">
                      <w:marLeft w:val="0"/>
                      <w:marRight w:val="0"/>
                      <w:marTop w:val="0"/>
                      <w:marBottom w:val="0"/>
                      <w:divBdr>
                        <w:top w:val="none" w:sz="0" w:space="0" w:color="auto"/>
                        <w:left w:val="none" w:sz="0" w:space="0" w:color="auto"/>
                        <w:bottom w:val="none" w:sz="0" w:space="0" w:color="auto"/>
                        <w:right w:val="none" w:sz="0" w:space="0" w:color="auto"/>
                      </w:divBdr>
                    </w:div>
                  </w:divsChild>
                </w:div>
                <w:div w:id="817308823">
                  <w:marLeft w:val="0"/>
                  <w:marRight w:val="0"/>
                  <w:marTop w:val="0"/>
                  <w:marBottom w:val="0"/>
                  <w:divBdr>
                    <w:top w:val="none" w:sz="0" w:space="0" w:color="auto"/>
                    <w:left w:val="none" w:sz="0" w:space="0" w:color="auto"/>
                    <w:bottom w:val="none" w:sz="0" w:space="0" w:color="auto"/>
                    <w:right w:val="none" w:sz="0" w:space="0" w:color="auto"/>
                  </w:divBdr>
                  <w:divsChild>
                    <w:div w:id="1355963913">
                      <w:marLeft w:val="0"/>
                      <w:marRight w:val="0"/>
                      <w:marTop w:val="0"/>
                      <w:marBottom w:val="0"/>
                      <w:divBdr>
                        <w:top w:val="none" w:sz="0" w:space="0" w:color="auto"/>
                        <w:left w:val="none" w:sz="0" w:space="0" w:color="auto"/>
                        <w:bottom w:val="none" w:sz="0" w:space="0" w:color="auto"/>
                        <w:right w:val="none" w:sz="0" w:space="0" w:color="auto"/>
                      </w:divBdr>
                    </w:div>
                  </w:divsChild>
                </w:div>
                <w:div w:id="851183631">
                  <w:marLeft w:val="0"/>
                  <w:marRight w:val="0"/>
                  <w:marTop w:val="0"/>
                  <w:marBottom w:val="0"/>
                  <w:divBdr>
                    <w:top w:val="none" w:sz="0" w:space="0" w:color="auto"/>
                    <w:left w:val="none" w:sz="0" w:space="0" w:color="auto"/>
                    <w:bottom w:val="none" w:sz="0" w:space="0" w:color="auto"/>
                    <w:right w:val="none" w:sz="0" w:space="0" w:color="auto"/>
                  </w:divBdr>
                  <w:divsChild>
                    <w:div w:id="23337006">
                      <w:marLeft w:val="0"/>
                      <w:marRight w:val="0"/>
                      <w:marTop w:val="0"/>
                      <w:marBottom w:val="0"/>
                      <w:divBdr>
                        <w:top w:val="none" w:sz="0" w:space="0" w:color="auto"/>
                        <w:left w:val="none" w:sz="0" w:space="0" w:color="auto"/>
                        <w:bottom w:val="none" w:sz="0" w:space="0" w:color="auto"/>
                        <w:right w:val="none" w:sz="0" w:space="0" w:color="auto"/>
                      </w:divBdr>
                    </w:div>
                  </w:divsChild>
                </w:div>
                <w:div w:id="854226525">
                  <w:marLeft w:val="0"/>
                  <w:marRight w:val="0"/>
                  <w:marTop w:val="0"/>
                  <w:marBottom w:val="0"/>
                  <w:divBdr>
                    <w:top w:val="none" w:sz="0" w:space="0" w:color="auto"/>
                    <w:left w:val="none" w:sz="0" w:space="0" w:color="auto"/>
                    <w:bottom w:val="none" w:sz="0" w:space="0" w:color="auto"/>
                    <w:right w:val="none" w:sz="0" w:space="0" w:color="auto"/>
                  </w:divBdr>
                  <w:divsChild>
                    <w:div w:id="292098931">
                      <w:marLeft w:val="0"/>
                      <w:marRight w:val="0"/>
                      <w:marTop w:val="0"/>
                      <w:marBottom w:val="0"/>
                      <w:divBdr>
                        <w:top w:val="none" w:sz="0" w:space="0" w:color="auto"/>
                        <w:left w:val="none" w:sz="0" w:space="0" w:color="auto"/>
                        <w:bottom w:val="none" w:sz="0" w:space="0" w:color="auto"/>
                        <w:right w:val="none" w:sz="0" w:space="0" w:color="auto"/>
                      </w:divBdr>
                    </w:div>
                  </w:divsChild>
                </w:div>
                <w:div w:id="867454430">
                  <w:marLeft w:val="0"/>
                  <w:marRight w:val="0"/>
                  <w:marTop w:val="0"/>
                  <w:marBottom w:val="0"/>
                  <w:divBdr>
                    <w:top w:val="none" w:sz="0" w:space="0" w:color="auto"/>
                    <w:left w:val="none" w:sz="0" w:space="0" w:color="auto"/>
                    <w:bottom w:val="none" w:sz="0" w:space="0" w:color="auto"/>
                    <w:right w:val="none" w:sz="0" w:space="0" w:color="auto"/>
                  </w:divBdr>
                  <w:divsChild>
                    <w:div w:id="1013847149">
                      <w:marLeft w:val="0"/>
                      <w:marRight w:val="0"/>
                      <w:marTop w:val="0"/>
                      <w:marBottom w:val="0"/>
                      <w:divBdr>
                        <w:top w:val="none" w:sz="0" w:space="0" w:color="auto"/>
                        <w:left w:val="none" w:sz="0" w:space="0" w:color="auto"/>
                        <w:bottom w:val="none" w:sz="0" w:space="0" w:color="auto"/>
                        <w:right w:val="none" w:sz="0" w:space="0" w:color="auto"/>
                      </w:divBdr>
                    </w:div>
                  </w:divsChild>
                </w:div>
                <w:div w:id="896018292">
                  <w:marLeft w:val="0"/>
                  <w:marRight w:val="0"/>
                  <w:marTop w:val="0"/>
                  <w:marBottom w:val="0"/>
                  <w:divBdr>
                    <w:top w:val="none" w:sz="0" w:space="0" w:color="auto"/>
                    <w:left w:val="none" w:sz="0" w:space="0" w:color="auto"/>
                    <w:bottom w:val="none" w:sz="0" w:space="0" w:color="auto"/>
                    <w:right w:val="none" w:sz="0" w:space="0" w:color="auto"/>
                  </w:divBdr>
                  <w:divsChild>
                    <w:div w:id="57678341">
                      <w:marLeft w:val="0"/>
                      <w:marRight w:val="0"/>
                      <w:marTop w:val="0"/>
                      <w:marBottom w:val="0"/>
                      <w:divBdr>
                        <w:top w:val="none" w:sz="0" w:space="0" w:color="auto"/>
                        <w:left w:val="none" w:sz="0" w:space="0" w:color="auto"/>
                        <w:bottom w:val="none" w:sz="0" w:space="0" w:color="auto"/>
                        <w:right w:val="none" w:sz="0" w:space="0" w:color="auto"/>
                      </w:divBdr>
                    </w:div>
                  </w:divsChild>
                </w:div>
                <w:div w:id="971521103">
                  <w:marLeft w:val="0"/>
                  <w:marRight w:val="0"/>
                  <w:marTop w:val="0"/>
                  <w:marBottom w:val="0"/>
                  <w:divBdr>
                    <w:top w:val="none" w:sz="0" w:space="0" w:color="auto"/>
                    <w:left w:val="none" w:sz="0" w:space="0" w:color="auto"/>
                    <w:bottom w:val="none" w:sz="0" w:space="0" w:color="auto"/>
                    <w:right w:val="none" w:sz="0" w:space="0" w:color="auto"/>
                  </w:divBdr>
                  <w:divsChild>
                    <w:div w:id="1736509599">
                      <w:marLeft w:val="0"/>
                      <w:marRight w:val="0"/>
                      <w:marTop w:val="0"/>
                      <w:marBottom w:val="0"/>
                      <w:divBdr>
                        <w:top w:val="none" w:sz="0" w:space="0" w:color="auto"/>
                        <w:left w:val="none" w:sz="0" w:space="0" w:color="auto"/>
                        <w:bottom w:val="none" w:sz="0" w:space="0" w:color="auto"/>
                        <w:right w:val="none" w:sz="0" w:space="0" w:color="auto"/>
                      </w:divBdr>
                    </w:div>
                  </w:divsChild>
                </w:div>
                <w:div w:id="972294720">
                  <w:marLeft w:val="0"/>
                  <w:marRight w:val="0"/>
                  <w:marTop w:val="0"/>
                  <w:marBottom w:val="0"/>
                  <w:divBdr>
                    <w:top w:val="none" w:sz="0" w:space="0" w:color="auto"/>
                    <w:left w:val="none" w:sz="0" w:space="0" w:color="auto"/>
                    <w:bottom w:val="none" w:sz="0" w:space="0" w:color="auto"/>
                    <w:right w:val="none" w:sz="0" w:space="0" w:color="auto"/>
                  </w:divBdr>
                  <w:divsChild>
                    <w:div w:id="1873610931">
                      <w:marLeft w:val="0"/>
                      <w:marRight w:val="0"/>
                      <w:marTop w:val="0"/>
                      <w:marBottom w:val="0"/>
                      <w:divBdr>
                        <w:top w:val="none" w:sz="0" w:space="0" w:color="auto"/>
                        <w:left w:val="none" w:sz="0" w:space="0" w:color="auto"/>
                        <w:bottom w:val="none" w:sz="0" w:space="0" w:color="auto"/>
                        <w:right w:val="none" w:sz="0" w:space="0" w:color="auto"/>
                      </w:divBdr>
                    </w:div>
                  </w:divsChild>
                </w:div>
                <w:div w:id="984241181">
                  <w:marLeft w:val="0"/>
                  <w:marRight w:val="0"/>
                  <w:marTop w:val="0"/>
                  <w:marBottom w:val="0"/>
                  <w:divBdr>
                    <w:top w:val="none" w:sz="0" w:space="0" w:color="auto"/>
                    <w:left w:val="none" w:sz="0" w:space="0" w:color="auto"/>
                    <w:bottom w:val="none" w:sz="0" w:space="0" w:color="auto"/>
                    <w:right w:val="none" w:sz="0" w:space="0" w:color="auto"/>
                  </w:divBdr>
                  <w:divsChild>
                    <w:div w:id="1369448108">
                      <w:marLeft w:val="0"/>
                      <w:marRight w:val="0"/>
                      <w:marTop w:val="0"/>
                      <w:marBottom w:val="0"/>
                      <w:divBdr>
                        <w:top w:val="none" w:sz="0" w:space="0" w:color="auto"/>
                        <w:left w:val="none" w:sz="0" w:space="0" w:color="auto"/>
                        <w:bottom w:val="none" w:sz="0" w:space="0" w:color="auto"/>
                        <w:right w:val="none" w:sz="0" w:space="0" w:color="auto"/>
                      </w:divBdr>
                    </w:div>
                  </w:divsChild>
                </w:div>
                <w:div w:id="1032924013">
                  <w:marLeft w:val="0"/>
                  <w:marRight w:val="0"/>
                  <w:marTop w:val="0"/>
                  <w:marBottom w:val="0"/>
                  <w:divBdr>
                    <w:top w:val="none" w:sz="0" w:space="0" w:color="auto"/>
                    <w:left w:val="none" w:sz="0" w:space="0" w:color="auto"/>
                    <w:bottom w:val="none" w:sz="0" w:space="0" w:color="auto"/>
                    <w:right w:val="none" w:sz="0" w:space="0" w:color="auto"/>
                  </w:divBdr>
                  <w:divsChild>
                    <w:div w:id="1598369683">
                      <w:marLeft w:val="0"/>
                      <w:marRight w:val="0"/>
                      <w:marTop w:val="0"/>
                      <w:marBottom w:val="0"/>
                      <w:divBdr>
                        <w:top w:val="none" w:sz="0" w:space="0" w:color="auto"/>
                        <w:left w:val="none" w:sz="0" w:space="0" w:color="auto"/>
                        <w:bottom w:val="none" w:sz="0" w:space="0" w:color="auto"/>
                        <w:right w:val="none" w:sz="0" w:space="0" w:color="auto"/>
                      </w:divBdr>
                    </w:div>
                  </w:divsChild>
                </w:div>
                <w:div w:id="1138231609">
                  <w:marLeft w:val="0"/>
                  <w:marRight w:val="0"/>
                  <w:marTop w:val="0"/>
                  <w:marBottom w:val="0"/>
                  <w:divBdr>
                    <w:top w:val="none" w:sz="0" w:space="0" w:color="auto"/>
                    <w:left w:val="none" w:sz="0" w:space="0" w:color="auto"/>
                    <w:bottom w:val="none" w:sz="0" w:space="0" w:color="auto"/>
                    <w:right w:val="none" w:sz="0" w:space="0" w:color="auto"/>
                  </w:divBdr>
                  <w:divsChild>
                    <w:div w:id="1572815735">
                      <w:marLeft w:val="0"/>
                      <w:marRight w:val="0"/>
                      <w:marTop w:val="0"/>
                      <w:marBottom w:val="0"/>
                      <w:divBdr>
                        <w:top w:val="none" w:sz="0" w:space="0" w:color="auto"/>
                        <w:left w:val="none" w:sz="0" w:space="0" w:color="auto"/>
                        <w:bottom w:val="none" w:sz="0" w:space="0" w:color="auto"/>
                        <w:right w:val="none" w:sz="0" w:space="0" w:color="auto"/>
                      </w:divBdr>
                    </w:div>
                  </w:divsChild>
                </w:div>
                <w:div w:id="1254321413">
                  <w:marLeft w:val="0"/>
                  <w:marRight w:val="0"/>
                  <w:marTop w:val="0"/>
                  <w:marBottom w:val="0"/>
                  <w:divBdr>
                    <w:top w:val="none" w:sz="0" w:space="0" w:color="auto"/>
                    <w:left w:val="none" w:sz="0" w:space="0" w:color="auto"/>
                    <w:bottom w:val="none" w:sz="0" w:space="0" w:color="auto"/>
                    <w:right w:val="none" w:sz="0" w:space="0" w:color="auto"/>
                  </w:divBdr>
                  <w:divsChild>
                    <w:div w:id="96143122">
                      <w:marLeft w:val="0"/>
                      <w:marRight w:val="0"/>
                      <w:marTop w:val="0"/>
                      <w:marBottom w:val="0"/>
                      <w:divBdr>
                        <w:top w:val="none" w:sz="0" w:space="0" w:color="auto"/>
                        <w:left w:val="none" w:sz="0" w:space="0" w:color="auto"/>
                        <w:bottom w:val="none" w:sz="0" w:space="0" w:color="auto"/>
                        <w:right w:val="none" w:sz="0" w:space="0" w:color="auto"/>
                      </w:divBdr>
                    </w:div>
                  </w:divsChild>
                </w:div>
                <w:div w:id="1308245775">
                  <w:marLeft w:val="0"/>
                  <w:marRight w:val="0"/>
                  <w:marTop w:val="0"/>
                  <w:marBottom w:val="0"/>
                  <w:divBdr>
                    <w:top w:val="none" w:sz="0" w:space="0" w:color="auto"/>
                    <w:left w:val="none" w:sz="0" w:space="0" w:color="auto"/>
                    <w:bottom w:val="none" w:sz="0" w:space="0" w:color="auto"/>
                    <w:right w:val="none" w:sz="0" w:space="0" w:color="auto"/>
                  </w:divBdr>
                  <w:divsChild>
                    <w:div w:id="2019386600">
                      <w:marLeft w:val="0"/>
                      <w:marRight w:val="0"/>
                      <w:marTop w:val="0"/>
                      <w:marBottom w:val="0"/>
                      <w:divBdr>
                        <w:top w:val="none" w:sz="0" w:space="0" w:color="auto"/>
                        <w:left w:val="none" w:sz="0" w:space="0" w:color="auto"/>
                        <w:bottom w:val="none" w:sz="0" w:space="0" w:color="auto"/>
                        <w:right w:val="none" w:sz="0" w:space="0" w:color="auto"/>
                      </w:divBdr>
                    </w:div>
                  </w:divsChild>
                </w:div>
                <w:div w:id="1411273839">
                  <w:marLeft w:val="0"/>
                  <w:marRight w:val="0"/>
                  <w:marTop w:val="0"/>
                  <w:marBottom w:val="0"/>
                  <w:divBdr>
                    <w:top w:val="none" w:sz="0" w:space="0" w:color="auto"/>
                    <w:left w:val="none" w:sz="0" w:space="0" w:color="auto"/>
                    <w:bottom w:val="none" w:sz="0" w:space="0" w:color="auto"/>
                    <w:right w:val="none" w:sz="0" w:space="0" w:color="auto"/>
                  </w:divBdr>
                  <w:divsChild>
                    <w:div w:id="305203743">
                      <w:marLeft w:val="0"/>
                      <w:marRight w:val="0"/>
                      <w:marTop w:val="0"/>
                      <w:marBottom w:val="0"/>
                      <w:divBdr>
                        <w:top w:val="none" w:sz="0" w:space="0" w:color="auto"/>
                        <w:left w:val="none" w:sz="0" w:space="0" w:color="auto"/>
                        <w:bottom w:val="none" w:sz="0" w:space="0" w:color="auto"/>
                        <w:right w:val="none" w:sz="0" w:space="0" w:color="auto"/>
                      </w:divBdr>
                    </w:div>
                  </w:divsChild>
                </w:div>
                <w:div w:id="1413813039">
                  <w:marLeft w:val="0"/>
                  <w:marRight w:val="0"/>
                  <w:marTop w:val="0"/>
                  <w:marBottom w:val="0"/>
                  <w:divBdr>
                    <w:top w:val="none" w:sz="0" w:space="0" w:color="auto"/>
                    <w:left w:val="none" w:sz="0" w:space="0" w:color="auto"/>
                    <w:bottom w:val="none" w:sz="0" w:space="0" w:color="auto"/>
                    <w:right w:val="none" w:sz="0" w:space="0" w:color="auto"/>
                  </w:divBdr>
                  <w:divsChild>
                    <w:div w:id="672146316">
                      <w:marLeft w:val="0"/>
                      <w:marRight w:val="0"/>
                      <w:marTop w:val="0"/>
                      <w:marBottom w:val="0"/>
                      <w:divBdr>
                        <w:top w:val="none" w:sz="0" w:space="0" w:color="auto"/>
                        <w:left w:val="none" w:sz="0" w:space="0" w:color="auto"/>
                        <w:bottom w:val="none" w:sz="0" w:space="0" w:color="auto"/>
                        <w:right w:val="none" w:sz="0" w:space="0" w:color="auto"/>
                      </w:divBdr>
                    </w:div>
                  </w:divsChild>
                </w:div>
                <w:div w:id="1416704683">
                  <w:marLeft w:val="0"/>
                  <w:marRight w:val="0"/>
                  <w:marTop w:val="0"/>
                  <w:marBottom w:val="0"/>
                  <w:divBdr>
                    <w:top w:val="none" w:sz="0" w:space="0" w:color="auto"/>
                    <w:left w:val="none" w:sz="0" w:space="0" w:color="auto"/>
                    <w:bottom w:val="none" w:sz="0" w:space="0" w:color="auto"/>
                    <w:right w:val="none" w:sz="0" w:space="0" w:color="auto"/>
                  </w:divBdr>
                  <w:divsChild>
                    <w:div w:id="1990547604">
                      <w:marLeft w:val="0"/>
                      <w:marRight w:val="0"/>
                      <w:marTop w:val="0"/>
                      <w:marBottom w:val="0"/>
                      <w:divBdr>
                        <w:top w:val="none" w:sz="0" w:space="0" w:color="auto"/>
                        <w:left w:val="none" w:sz="0" w:space="0" w:color="auto"/>
                        <w:bottom w:val="none" w:sz="0" w:space="0" w:color="auto"/>
                        <w:right w:val="none" w:sz="0" w:space="0" w:color="auto"/>
                      </w:divBdr>
                    </w:div>
                  </w:divsChild>
                </w:div>
                <w:div w:id="1583950924">
                  <w:marLeft w:val="0"/>
                  <w:marRight w:val="0"/>
                  <w:marTop w:val="0"/>
                  <w:marBottom w:val="0"/>
                  <w:divBdr>
                    <w:top w:val="none" w:sz="0" w:space="0" w:color="auto"/>
                    <w:left w:val="none" w:sz="0" w:space="0" w:color="auto"/>
                    <w:bottom w:val="none" w:sz="0" w:space="0" w:color="auto"/>
                    <w:right w:val="none" w:sz="0" w:space="0" w:color="auto"/>
                  </w:divBdr>
                  <w:divsChild>
                    <w:div w:id="1591045670">
                      <w:marLeft w:val="0"/>
                      <w:marRight w:val="0"/>
                      <w:marTop w:val="0"/>
                      <w:marBottom w:val="0"/>
                      <w:divBdr>
                        <w:top w:val="none" w:sz="0" w:space="0" w:color="auto"/>
                        <w:left w:val="none" w:sz="0" w:space="0" w:color="auto"/>
                        <w:bottom w:val="none" w:sz="0" w:space="0" w:color="auto"/>
                        <w:right w:val="none" w:sz="0" w:space="0" w:color="auto"/>
                      </w:divBdr>
                    </w:div>
                  </w:divsChild>
                </w:div>
                <w:div w:id="1595628591">
                  <w:marLeft w:val="0"/>
                  <w:marRight w:val="0"/>
                  <w:marTop w:val="0"/>
                  <w:marBottom w:val="0"/>
                  <w:divBdr>
                    <w:top w:val="none" w:sz="0" w:space="0" w:color="auto"/>
                    <w:left w:val="none" w:sz="0" w:space="0" w:color="auto"/>
                    <w:bottom w:val="none" w:sz="0" w:space="0" w:color="auto"/>
                    <w:right w:val="none" w:sz="0" w:space="0" w:color="auto"/>
                  </w:divBdr>
                  <w:divsChild>
                    <w:div w:id="547453129">
                      <w:marLeft w:val="0"/>
                      <w:marRight w:val="0"/>
                      <w:marTop w:val="0"/>
                      <w:marBottom w:val="0"/>
                      <w:divBdr>
                        <w:top w:val="none" w:sz="0" w:space="0" w:color="auto"/>
                        <w:left w:val="none" w:sz="0" w:space="0" w:color="auto"/>
                        <w:bottom w:val="none" w:sz="0" w:space="0" w:color="auto"/>
                        <w:right w:val="none" w:sz="0" w:space="0" w:color="auto"/>
                      </w:divBdr>
                    </w:div>
                  </w:divsChild>
                </w:div>
                <w:div w:id="1748116219">
                  <w:marLeft w:val="0"/>
                  <w:marRight w:val="0"/>
                  <w:marTop w:val="0"/>
                  <w:marBottom w:val="0"/>
                  <w:divBdr>
                    <w:top w:val="none" w:sz="0" w:space="0" w:color="auto"/>
                    <w:left w:val="none" w:sz="0" w:space="0" w:color="auto"/>
                    <w:bottom w:val="none" w:sz="0" w:space="0" w:color="auto"/>
                    <w:right w:val="none" w:sz="0" w:space="0" w:color="auto"/>
                  </w:divBdr>
                  <w:divsChild>
                    <w:div w:id="446628109">
                      <w:marLeft w:val="0"/>
                      <w:marRight w:val="0"/>
                      <w:marTop w:val="0"/>
                      <w:marBottom w:val="0"/>
                      <w:divBdr>
                        <w:top w:val="none" w:sz="0" w:space="0" w:color="auto"/>
                        <w:left w:val="none" w:sz="0" w:space="0" w:color="auto"/>
                        <w:bottom w:val="none" w:sz="0" w:space="0" w:color="auto"/>
                        <w:right w:val="none" w:sz="0" w:space="0" w:color="auto"/>
                      </w:divBdr>
                    </w:div>
                  </w:divsChild>
                </w:div>
                <w:div w:id="1760758010">
                  <w:marLeft w:val="0"/>
                  <w:marRight w:val="0"/>
                  <w:marTop w:val="0"/>
                  <w:marBottom w:val="0"/>
                  <w:divBdr>
                    <w:top w:val="none" w:sz="0" w:space="0" w:color="auto"/>
                    <w:left w:val="none" w:sz="0" w:space="0" w:color="auto"/>
                    <w:bottom w:val="none" w:sz="0" w:space="0" w:color="auto"/>
                    <w:right w:val="none" w:sz="0" w:space="0" w:color="auto"/>
                  </w:divBdr>
                  <w:divsChild>
                    <w:div w:id="204485081">
                      <w:marLeft w:val="0"/>
                      <w:marRight w:val="0"/>
                      <w:marTop w:val="0"/>
                      <w:marBottom w:val="0"/>
                      <w:divBdr>
                        <w:top w:val="none" w:sz="0" w:space="0" w:color="auto"/>
                        <w:left w:val="none" w:sz="0" w:space="0" w:color="auto"/>
                        <w:bottom w:val="none" w:sz="0" w:space="0" w:color="auto"/>
                        <w:right w:val="none" w:sz="0" w:space="0" w:color="auto"/>
                      </w:divBdr>
                    </w:div>
                  </w:divsChild>
                </w:div>
                <w:div w:id="1827740531">
                  <w:marLeft w:val="0"/>
                  <w:marRight w:val="0"/>
                  <w:marTop w:val="0"/>
                  <w:marBottom w:val="0"/>
                  <w:divBdr>
                    <w:top w:val="none" w:sz="0" w:space="0" w:color="auto"/>
                    <w:left w:val="none" w:sz="0" w:space="0" w:color="auto"/>
                    <w:bottom w:val="none" w:sz="0" w:space="0" w:color="auto"/>
                    <w:right w:val="none" w:sz="0" w:space="0" w:color="auto"/>
                  </w:divBdr>
                  <w:divsChild>
                    <w:div w:id="233317385">
                      <w:marLeft w:val="0"/>
                      <w:marRight w:val="0"/>
                      <w:marTop w:val="0"/>
                      <w:marBottom w:val="0"/>
                      <w:divBdr>
                        <w:top w:val="none" w:sz="0" w:space="0" w:color="auto"/>
                        <w:left w:val="none" w:sz="0" w:space="0" w:color="auto"/>
                        <w:bottom w:val="none" w:sz="0" w:space="0" w:color="auto"/>
                        <w:right w:val="none" w:sz="0" w:space="0" w:color="auto"/>
                      </w:divBdr>
                    </w:div>
                  </w:divsChild>
                </w:div>
                <w:div w:id="1862861925">
                  <w:marLeft w:val="0"/>
                  <w:marRight w:val="0"/>
                  <w:marTop w:val="0"/>
                  <w:marBottom w:val="0"/>
                  <w:divBdr>
                    <w:top w:val="none" w:sz="0" w:space="0" w:color="auto"/>
                    <w:left w:val="none" w:sz="0" w:space="0" w:color="auto"/>
                    <w:bottom w:val="none" w:sz="0" w:space="0" w:color="auto"/>
                    <w:right w:val="none" w:sz="0" w:space="0" w:color="auto"/>
                  </w:divBdr>
                  <w:divsChild>
                    <w:div w:id="910235599">
                      <w:marLeft w:val="0"/>
                      <w:marRight w:val="0"/>
                      <w:marTop w:val="0"/>
                      <w:marBottom w:val="0"/>
                      <w:divBdr>
                        <w:top w:val="none" w:sz="0" w:space="0" w:color="auto"/>
                        <w:left w:val="none" w:sz="0" w:space="0" w:color="auto"/>
                        <w:bottom w:val="none" w:sz="0" w:space="0" w:color="auto"/>
                        <w:right w:val="none" w:sz="0" w:space="0" w:color="auto"/>
                      </w:divBdr>
                    </w:div>
                  </w:divsChild>
                </w:div>
                <w:div w:id="1946502083">
                  <w:marLeft w:val="0"/>
                  <w:marRight w:val="0"/>
                  <w:marTop w:val="0"/>
                  <w:marBottom w:val="0"/>
                  <w:divBdr>
                    <w:top w:val="none" w:sz="0" w:space="0" w:color="auto"/>
                    <w:left w:val="none" w:sz="0" w:space="0" w:color="auto"/>
                    <w:bottom w:val="none" w:sz="0" w:space="0" w:color="auto"/>
                    <w:right w:val="none" w:sz="0" w:space="0" w:color="auto"/>
                  </w:divBdr>
                  <w:divsChild>
                    <w:div w:id="1968319881">
                      <w:marLeft w:val="0"/>
                      <w:marRight w:val="0"/>
                      <w:marTop w:val="0"/>
                      <w:marBottom w:val="0"/>
                      <w:divBdr>
                        <w:top w:val="none" w:sz="0" w:space="0" w:color="auto"/>
                        <w:left w:val="none" w:sz="0" w:space="0" w:color="auto"/>
                        <w:bottom w:val="none" w:sz="0" w:space="0" w:color="auto"/>
                        <w:right w:val="none" w:sz="0" w:space="0" w:color="auto"/>
                      </w:divBdr>
                    </w:div>
                  </w:divsChild>
                </w:div>
                <w:div w:id="1951469951">
                  <w:marLeft w:val="0"/>
                  <w:marRight w:val="0"/>
                  <w:marTop w:val="0"/>
                  <w:marBottom w:val="0"/>
                  <w:divBdr>
                    <w:top w:val="none" w:sz="0" w:space="0" w:color="auto"/>
                    <w:left w:val="none" w:sz="0" w:space="0" w:color="auto"/>
                    <w:bottom w:val="none" w:sz="0" w:space="0" w:color="auto"/>
                    <w:right w:val="none" w:sz="0" w:space="0" w:color="auto"/>
                  </w:divBdr>
                  <w:divsChild>
                    <w:div w:id="1666350759">
                      <w:marLeft w:val="0"/>
                      <w:marRight w:val="0"/>
                      <w:marTop w:val="0"/>
                      <w:marBottom w:val="0"/>
                      <w:divBdr>
                        <w:top w:val="none" w:sz="0" w:space="0" w:color="auto"/>
                        <w:left w:val="none" w:sz="0" w:space="0" w:color="auto"/>
                        <w:bottom w:val="none" w:sz="0" w:space="0" w:color="auto"/>
                        <w:right w:val="none" w:sz="0" w:space="0" w:color="auto"/>
                      </w:divBdr>
                    </w:div>
                  </w:divsChild>
                </w:div>
                <w:div w:id="2023312035">
                  <w:marLeft w:val="0"/>
                  <w:marRight w:val="0"/>
                  <w:marTop w:val="0"/>
                  <w:marBottom w:val="0"/>
                  <w:divBdr>
                    <w:top w:val="none" w:sz="0" w:space="0" w:color="auto"/>
                    <w:left w:val="none" w:sz="0" w:space="0" w:color="auto"/>
                    <w:bottom w:val="none" w:sz="0" w:space="0" w:color="auto"/>
                    <w:right w:val="none" w:sz="0" w:space="0" w:color="auto"/>
                  </w:divBdr>
                  <w:divsChild>
                    <w:div w:id="2142577032">
                      <w:marLeft w:val="0"/>
                      <w:marRight w:val="0"/>
                      <w:marTop w:val="0"/>
                      <w:marBottom w:val="0"/>
                      <w:divBdr>
                        <w:top w:val="none" w:sz="0" w:space="0" w:color="auto"/>
                        <w:left w:val="none" w:sz="0" w:space="0" w:color="auto"/>
                        <w:bottom w:val="none" w:sz="0" w:space="0" w:color="auto"/>
                        <w:right w:val="none" w:sz="0" w:space="0" w:color="auto"/>
                      </w:divBdr>
                    </w:div>
                  </w:divsChild>
                </w:div>
                <w:div w:id="2136635476">
                  <w:marLeft w:val="0"/>
                  <w:marRight w:val="0"/>
                  <w:marTop w:val="0"/>
                  <w:marBottom w:val="0"/>
                  <w:divBdr>
                    <w:top w:val="none" w:sz="0" w:space="0" w:color="auto"/>
                    <w:left w:val="none" w:sz="0" w:space="0" w:color="auto"/>
                    <w:bottom w:val="none" w:sz="0" w:space="0" w:color="auto"/>
                    <w:right w:val="none" w:sz="0" w:space="0" w:color="auto"/>
                  </w:divBdr>
                  <w:divsChild>
                    <w:div w:id="2024623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5604859">
          <w:marLeft w:val="0"/>
          <w:marRight w:val="0"/>
          <w:marTop w:val="0"/>
          <w:marBottom w:val="0"/>
          <w:divBdr>
            <w:top w:val="none" w:sz="0" w:space="0" w:color="auto"/>
            <w:left w:val="none" w:sz="0" w:space="0" w:color="auto"/>
            <w:bottom w:val="none" w:sz="0" w:space="0" w:color="auto"/>
            <w:right w:val="none" w:sz="0" w:space="0" w:color="auto"/>
          </w:divBdr>
        </w:div>
        <w:div w:id="1885948057">
          <w:marLeft w:val="0"/>
          <w:marRight w:val="0"/>
          <w:marTop w:val="0"/>
          <w:marBottom w:val="0"/>
          <w:divBdr>
            <w:top w:val="none" w:sz="0" w:space="0" w:color="auto"/>
            <w:left w:val="none" w:sz="0" w:space="0" w:color="auto"/>
            <w:bottom w:val="none" w:sz="0" w:space="0" w:color="auto"/>
            <w:right w:val="none" w:sz="0" w:space="0" w:color="auto"/>
          </w:divBdr>
        </w:div>
      </w:divsChild>
    </w:div>
    <w:div w:id="1510367725">
      <w:bodyDiv w:val="1"/>
      <w:marLeft w:val="0"/>
      <w:marRight w:val="0"/>
      <w:marTop w:val="0"/>
      <w:marBottom w:val="0"/>
      <w:divBdr>
        <w:top w:val="none" w:sz="0" w:space="0" w:color="auto"/>
        <w:left w:val="none" w:sz="0" w:space="0" w:color="auto"/>
        <w:bottom w:val="none" w:sz="0" w:space="0" w:color="auto"/>
        <w:right w:val="none" w:sz="0" w:space="0" w:color="auto"/>
      </w:divBdr>
    </w:div>
    <w:div w:id="1572472110">
      <w:bodyDiv w:val="1"/>
      <w:marLeft w:val="0"/>
      <w:marRight w:val="0"/>
      <w:marTop w:val="0"/>
      <w:marBottom w:val="0"/>
      <w:divBdr>
        <w:top w:val="none" w:sz="0" w:space="0" w:color="auto"/>
        <w:left w:val="none" w:sz="0" w:space="0" w:color="auto"/>
        <w:bottom w:val="none" w:sz="0" w:space="0" w:color="auto"/>
        <w:right w:val="none" w:sz="0" w:space="0" w:color="auto"/>
      </w:divBdr>
      <w:divsChild>
        <w:div w:id="391730535">
          <w:marLeft w:val="0"/>
          <w:marRight w:val="0"/>
          <w:marTop w:val="0"/>
          <w:marBottom w:val="0"/>
          <w:divBdr>
            <w:top w:val="none" w:sz="0" w:space="0" w:color="auto"/>
            <w:left w:val="none" w:sz="0" w:space="0" w:color="auto"/>
            <w:bottom w:val="none" w:sz="0" w:space="0" w:color="auto"/>
            <w:right w:val="none" w:sz="0" w:space="0" w:color="auto"/>
          </w:divBdr>
        </w:div>
        <w:div w:id="1178154569">
          <w:marLeft w:val="0"/>
          <w:marRight w:val="0"/>
          <w:marTop w:val="0"/>
          <w:marBottom w:val="0"/>
          <w:divBdr>
            <w:top w:val="none" w:sz="0" w:space="0" w:color="auto"/>
            <w:left w:val="none" w:sz="0" w:space="0" w:color="auto"/>
            <w:bottom w:val="none" w:sz="0" w:space="0" w:color="auto"/>
            <w:right w:val="none" w:sz="0" w:space="0" w:color="auto"/>
          </w:divBdr>
        </w:div>
        <w:div w:id="1518814338">
          <w:marLeft w:val="0"/>
          <w:marRight w:val="0"/>
          <w:marTop w:val="0"/>
          <w:marBottom w:val="0"/>
          <w:divBdr>
            <w:top w:val="none" w:sz="0" w:space="0" w:color="auto"/>
            <w:left w:val="none" w:sz="0" w:space="0" w:color="auto"/>
            <w:bottom w:val="none" w:sz="0" w:space="0" w:color="auto"/>
            <w:right w:val="none" w:sz="0" w:space="0" w:color="auto"/>
          </w:divBdr>
        </w:div>
        <w:div w:id="1787038140">
          <w:marLeft w:val="0"/>
          <w:marRight w:val="0"/>
          <w:marTop w:val="0"/>
          <w:marBottom w:val="0"/>
          <w:divBdr>
            <w:top w:val="none" w:sz="0" w:space="0" w:color="auto"/>
            <w:left w:val="none" w:sz="0" w:space="0" w:color="auto"/>
            <w:bottom w:val="none" w:sz="0" w:space="0" w:color="auto"/>
            <w:right w:val="none" w:sz="0" w:space="0" w:color="auto"/>
          </w:divBdr>
        </w:div>
        <w:div w:id="1815872194">
          <w:marLeft w:val="0"/>
          <w:marRight w:val="0"/>
          <w:marTop w:val="0"/>
          <w:marBottom w:val="0"/>
          <w:divBdr>
            <w:top w:val="none" w:sz="0" w:space="0" w:color="auto"/>
            <w:left w:val="none" w:sz="0" w:space="0" w:color="auto"/>
            <w:bottom w:val="none" w:sz="0" w:space="0" w:color="auto"/>
            <w:right w:val="none" w:sz="0" w:space="0" w:color="auto"/>
          </w:divBdr>
          <w:divsChild>
            <w:div w:id="1278830028">
              <w:marLeft w:val="-75"/>
              <w:marRight w:val="0"/>
              <w:marTop w:val="30"/>
              <w:marBottom w:val="30"/>
              <w:divBdr>
                <w:top w:val="none" w:sz="0" w:space="0" w:color="auto"/>
                <w:left w:val="none" w:sz="0" w:space="0" w:color="auto"/>
                <w:bottom w:val="none" w:sz="0" w:space="0" w:color="auto"/>
                <w:right w:val="none" w:sz="0" w:space="0" w:color="auto"/>
              </w:divBdr>
              <w:divsChild>
                <w:div w:id="22366697">
                  <w:marLeft w:val="0"/>
                  <w:marRight w:val="0"/>
                  <w:marTop w:val="0"/>
                  <w:marBottom w:val="0"/>
                  <w:divBdr>
                    <w:top w:val="none" w:sz="0" w:space="0" w:color="auto"/>
                    <w:left w:val="none" w:sz="0" w:space="0" w:color="auto"/>
                    <w:bottom w:val="none" w:sz="0" w:space="0" w:color="auto"/>
                    <w:right w:val="none" w:sz="0" w:space="0" w:color="auto"/>
                  </w:divBdr>
                  <w:divsChild>
                    <w:div w:id="2071884137">
                      <w:marLeft w:val="0"/>
                      <w:marRight w:val="0"/>
                      <w:marTop w:val="0"/>
                      <w:marBottom w:val="0"/>
                      <w:divBdr>
                        <w:top w:val="none" w:sz="0" w:space="0" w:color="auto"/>
                        <w:left w:val="none" w:sz="0" w:space="0" w:color="auto"/>
                        <w:bottom w:val="none" w:sz="0" w:space="0" w:color="auto"/>
                        <w:right w:val="none" w:sz="0" w:space="0" w:color="auto"/>
                      </w:divBdr>
                    </w:div>
                  </w:divsChild>
                </w:div>
                <w:div w:id="23680824">
                  <w:marLeft w:val="0"/>
                  <w:marRight w:val="0"/>
                  <w:marTop w:val="0"/>
                  <w:marBottom w:val="0"/>
                  <w:divBdr>
                    <w:top w:val="none" w:sz="0" w:space="0" w:color="auto"/>
                    <w:left w:val="none" w:sz="0" w:space="0" w:color="auto"/>
                    <w:bottom w:val="none" w:sz="0" w:space="0" w:color="auto"/>
                    <w:right w:val="none" w:sz="0" w:space="0" w:color="auto"/>
                  </w:divBdr>
                  <w:divsChild>
                    <w:div w:id="1955672831">
                      <w:marLeft w:val="0"/>
                      <w:marRight w:val="0"/>
                      <w:marTop w:val="0"/>
                      <w:marBottom w:val="0"/>
                      <w:divBdr>
                        <w:top w:val="none" w:sz="0" w:space="0" w:color="auto"/>
                        <w:left w:val="none" w:sz="0" w:space="0" w:color="auto"/>
                        <w:bottom w:val="none" w:sz="0" w:space="0" w:color="auto"/>
                        <w:right w:val="none" w:sz="0" w:space="0" w:color="auto"/>
                      </w:divBdr>
                    </w:div>
                  </w:divsChild>
                </w:div>
                <w:div w:id="26099887">
                  <w:marLeft w:val="0"/>
                  <w:marRight w:val="0"/>
                  <w:marTop w:val="0"/>
                  <w:marBottom w:val="0"/>
                  <w:divBdr>
                    <w:top w:val="none" w:sz="0" w:space="0" w:color="auto"/>
                    <w:left w:val="none" w:sz="0" w:space="0" w:color="auto"/>
                    <w:bottom w:val="none" w:sz="0" w:space="0" w:color="auto"/>
                    <w:right w:val="none" w:sz="0" w:space="0" w:color="auto"/>
                  </w:divBdr>
                  <w:divsChild>
                    <w:div w:id="252204952">
                      <w:marLeft w:val="0"/>
                      <w:marRight w:val="0"/>
                      <w:marTop w:val="0"/>
                      <w:marBottom w:val="0"/>
                      <w:divBdr>
                        <w:top w:val="none" w:sz="0" w:space="0" w:color="auto"/>
                        <w:left w:val="none" w:sz="0" w:space="0" w:color="auto"/>
                        <w:bottom w:val="none" w:sz="0" w:space="0" w:color="auto"/>
                        <w:right w:val="none" w:sz="0" w:space="0" w:color="auto"/>
                      </w:divBdr>
                    </w:div>
                  </w:divsChild>
                </w:div>
                <w:div w:id="32929061">
                  <w:marLeft w:val="0"/>
                  <w:marRight w:val="0"/>
                  <w:marTop w:val="0"/>
                  <w:marBottom w:val="0"/>
                  <w:divBdr>
                    <w:top w:val="none" w:sz="0" w:space="0" w:color="auto"/>
                    <w:left w:val="none" w:sz="0" w:space="0" w:color="auto"/>
                    <w:bottom w:val="none" w:sz="0" w:space="0" w:color="auto"/>
                    <w:right w:val="none" w:sz="0" w:space="0" w:color="auto"/>
                  </w:divBdr>
                  <w:divsChild>
                    <w:div w:id="1447115687">
                      <w:marLeft w:val="0"/>
                      <w:marRight w:val="0"/>
                      <w:marTop w:val="0"/>
                      <w:marBottom w:val="0"/>
                      <w:divBdr>
                        <w:top w:val="none" w:sz="0" w:space="0" w:color="auto"/>
                        <w:left w:val="none" w:sz="0" w:space="0" w:color="auto"/>
                        <w:bottom w:val="none" w:sz="0" w:space="0" w:color="auto"/>
                        <w:right w:val="none" w:sz="0" w:space="0" w:color="auto"/>
                      </w:divBdr>
                    </w:div>
                  </w:divsChild>
                </w:div>
                <w:div w:id="40449140">
                  <w:marLeft w:val="0"/>
                  <w:marRight w:val="0"/>
                  <w:marTop w:val="0"/>
                  <w:marBottom w:val="0"/>
                  <w:divBdr>
                    <w:top w:val="none" w:sz="0" w:space="0" w:color="auto"/>
                    <w:left w:val="none" w:sz="0" w:space="0" w:color="auto"/>
                    <w:bottom w:val="none" w:sz="0" w:space="0" w:color="auto"/>
                    <w:right w:val="none" w:sz="0" w:space="0" w:color="auto"/>
                  </w:divBdr>
                  <w:divsChild>
                    <w:div w:id="2082560510">
                      <w:marLeft w:val="0"/>
                      <w:marRight w:val="0"/>
                      <w:marTop w:val="0"/>
                      <w:marBottom w:val="0"/>
                      <w:divBdr>
                        <w:top w:val="none" w:sz="0" w:space="0" w:color="auto"/>
                        <w:left w:val="none" w:sz="0" w:space="0" w:color="auto"/>
                        <w:bottom w:val="none" w:sz="0" w:space="0" w:color="auto"/>
                        <w:right w:val="none" w:sz="0" w:space="0" w:color="auto"/>
                      </w:divBdr>
                    </w:div>
                  </w:divsChild>
                </w:div>
                <w:div w:id="68116647">
                  <w:marLeft w:val="0"/>
                  <w:marRight w:val="0"/>
                  <w:marTop w:val="0"/>
                  <w:marBottom w:val="0"/>
                  <w:divBdr>
                    <w:top w:val="none" w:sz="0" w:space="0" w:color="auto"/>
                    <w:left w:val="none" w:sz="0" w:space="0" w:color="auto"/>
                    <w:bottom w:val="none" w:sz="0" w:space="0" w:color="auto"/>
                    <w:right w:val="none" w:sz="0" w:space="0" w:color="auto"/>
                  </w:divBdr>
                  <w:divsChild>
                    <w:div w:id="108396814">
                      <w:marLeft w:val="0"/>
                      <w:marRight w:val="0"/>
                      <w:marTop w:val="0"/>
                      <w:marBottom w:val="0"/>
                      <w:divBdr>
                        <w:top w:val="none" w:sz="0" w:space="0" w:color="auto"/>
                        <w:left w:val="none" w:sz="0" w:space="0" w:color="auto"/>
                        <w:bottom w:val="none" w:sz="0" w:space="0" w:color="auto"/>
                        <w:right w:val="none" w:sz="0" w:space="0" w:color="auto"/>
                      </w:divBdr>
                    </w:div>
                  </w:divsChild>
                </w:div>
                <w:div w:id="79110403">
                  <w:marLeft w:val="0"/>
                  <w:marRight w:val="0"/>
                  <w:marTop w:val="0"/>
                  <w:marBottom w:val="0"/>
                  <w:divBdr>
                    <w:top w:val="none" w:sz="0" w:space="0" w:color="auto"/>
                    <w:left w:val="none" w:sz="0" w:space="0" w:color="auto"/>
                    <w:bottom w:val="none" w:sz="0" w:space="0" w:color="auto"/>
                    <w:right w:val="none" w:sz="0" w:space="0" w:color="auto"/>
                  </w:divBdr>
                  <w:divsChild>
                    <w:div w:id="68311180">
                      <w:marLeft w:val="0"/>
                      <w:marRight w:val="0"/>
                      <w:marTop w:val="0"/>
                      <w:marBottom w:val="0"/>
                      <w:divBdr>
                        <w:top w:val="none" w:sz="0" w:space="0" w:color="auto"/>
                        <w:left w:val="none" w:sz="0" w:space="0" w:color="auto"/>
                        <w:bottom w:val="none" w:sz="0" w:space="0" w:color="auto"/>
                        <w:right w:val="none" w:sz="0" w:space="0" w:color="auto"/>
                      </w:divBdr>
                    </w:div>
                  </w:divsChild>
                </w:div>
                <w:div w:id="102120349">
                  <w:marLeft w:val="0"/>
                  <w:marRight w:val="0"/>
                  <w:marTop w:val="0"/>
                  <w:marBottom w:val="0"/>
                  <w:divBdr>
                    <w:top w:val="none" w:sz="0" w:space="0" w:color="auto"/>
                    <w:left w:val="none" w:sz="0" w:space="0" w:color="auto"/>
                    <w:bottom w:val="none" w:sz="0" w:space="0" w:color="auto"/>
                    <w:right w:val="none" w:sz="0" w:space="0" w:color="auto"/>
                  </w:divBdr>
                  <w:divsChild>
                    <w:div w:id="1943758275">
                      <w:marLeft w:val="0"/>
                      <w:marRight w:val="0"/>
                      <w:marTop w:val="0"/>
                      <w:marBottom w:val="0"/>
                      <w:divBdr>
                        <w:top w:val="none" w:sz="0" w:space="0" w:color="auto"/>
                        <w:left w:val="none" w:sz="0" w:space="0" w:color="auto"/>
                        <w:bottom w:val="none" w:sz="0" w:space="0" w:color="auto"/>
                        <w:right w:val="none" w:sz="0" w:space="0" w:color="auto"/>
                      </w:divBdr>
                    </w:div>
                  </w:divsChild>
                </w:div>
                <w:div w:id="141847889">
                  <w:marLeft w:val="0"/>
                  <w:marRight w:val="0"/>
                  <w:marTop w:val="0"/>
                  <w:marBottom w:val="0"/>
                  <w:divBdr>
                    <w:top w:val="none" w:sz="0" w:space="0" w:color="auto"/>
                    <w:left w:val="none" w:sz="0" w:space="0" w:color="auto"/>
                    <w:bottom w:val="none" w:sz="0" w:space="0" w:color="auto"/>
                    <w:right w:val="none" w:sz="0" w:space="0" w:color="auto"/>
                  </w:divBdr>
                  <w:divsChild>
                    <w:div w:id="714889209">
                      <w:marLeft w:val="0"/>
                      <w:marRight w:val="0"/>
                      <w:marTop w:val="0"/>
                      <w:marBottom w:val="0"/>
                      <w:divBdr>
                        <w:top w:val="none" w:sz="0" w:space="0" w:color="auto"/>
                        <w:left w:val="none" w:sz="0" w:space="0" w:color="auto"/>
                        <w:bottom w:val="none" w:sz="0" w:space="0" w:color="auto"/>
                        <w:right w:val="none" w:sz="0" w:space="0" w:color="auto"/>
                      </w:divBdr>
                    </w:div>
                  </w:divsChild>
                </w:div>
                <w:div w:id="156968009">
                  <w:marLeft w:val="0"/>
                  <w:marRight w:val="0"/>
                  <w:marTop w:val="0"/>
                  <w:marBottom w:val="0"/>
                  <w:divBdr>
                    <w:top w:val="none" w:sz="0" w:space="0" w:color="auto"/>
                    <w:left w:val="none" w:sz="0" w:space="0" w:color="auto"/>
                    <w:bottom w:val="none" w:sz="0" w:space="0" w:color="auto"/>
                    <w:right w:val="none" w:sz="0" w:space="0" w:color="auto"/>
                  </w:divBdr>
                  <w:divsChild>
                    <w:div w:id="39670513">
                      <w:marLeft w:val="0"/>
                      <w:marRight w:val="0"/>
                      <w:marTop w:val="0"/>
                      <w:marBottom w:val="0"/>
                      <w:divBdr>
                        <w:top w:val="none" w:sz="0" w:space="0" w:color="auto"/>
                        <w:left w:val="none" w:sz="0" w:space="0" w:color="auto"/>
                        <w:bottom w:val="none" w:sz="0" w:space="0" w:color="auto"/>
                        <w:right w:val="none" w:sz="0" w:space="0" w:color="auto"/>
                      </w:divBdr>
                    </w:div>
                  </w:divsChild>
                </w:div>
                <w:div w:id="159010024">
                  <w:marLeft w:val="0"/>
                  <w:marRight w:val="0"/>
                  <w:marTop w:val="0"/>
                  <w:marBottom w:val="0"/>
                  <w:divBdr>
                    <w:top w:val="none" w:sz="0" w:space="0" w:color="auto"/>
                    <w:left w:val="none" w:sz="0" w:space="0" w:color="auto"/>
                    <w:bottom w:val="none" w:sz="0" w:space="0" w:color="auto"/>
                    <w:right w:val="none" w:sz="0" w:space="0" w:color="auto"/>
                  </w:divBdr>
                  <w:divsChild>
                    <w:div w:id="830828118">
                      <w:marLeft w:val="0"/>
                      <w:marRight w:val="0"/>
                      <w:marTop w:val="0"/>
                      <w:marBottom w:val="0"/>
                      <w:divBdr>
                        <w:top w:val="none" w:sz="0" w:space="0" w:color="auto"/>
                        <w:left w:val="none" w:sz="0" w:space="0" w:color="auto"/>
                        <w:bottom w:val="none" w:sz="0" w:space="0" w:color="auto"/>
                        <w:right w:val="none" w:sz="0" w:space="0" w:color="auto"/>
                      </w:divBdr>
                    </w:div>
                  </w:divsChild>
                </w:div>
                <w:div w:id="168177658">
                  <w:marLeft w:val="0"/>
                  <w:marRight w:val="0"/>
                  <w:marTop w:val="0"/>
                  <w:marBottom w:val="0"/>
                  <w:divBdr>
                    <w:top w:val="none" w:sz="0" w:space="0" w:color="auto"/>
                    <w:left w:val="none" w:sz="0" w:space="0" w:color="auto"/>
                    <w:bottom w:val="none" w:sz="0" w:space="0" w:color="auto"/>
                    <w:right w:val="none" w:sz="0" w:space="0" w:color="auto"/>
                  </w:divBdr>
                  <w:divsChild>
                    <w:div w:id="1112819267">
                      <w:marLeft w:val="0"/>
                      <w:marRight w:val="0"/>
                      <w:marTop w:val="0"/>
                      <w:marBottom w:val="0"/>
                      <w:divBdr>
                        <w:top w:val="none" w:sz="0" w:space="0" w:color="auto"/>
                        <w:left w:val="none" w:sz="0" w:space="0" w:color="auto"/>
                        <w:bottom w:val="none" w:sz="0" w:space="0" w:color="auto"/>
                        <w:right w:val="none" w:sz="0" w:space="0" w:color="auto"/>
                      </w:divBdr>
                    </w:div>
                  </w:divsChild>
                </w:div>
                <w:div w:id="180169782">
                  <w:marLeft w:val="0"/>
                  <w:marRight w:val="0"/>
                  <w:marTop w:val="0"/>
                  <w:marBottom w:val="0"/>
                  <w:divBdr>
                    <w:top w:val="none" w:sz="0" w:space="0" w:color="auto"/>
                    <w:left w:val="none" w:sz="0" w:space="0" w:color="auto"/>
                    <w:bottom w:val="none" w:sz="0" w:space="0" w:color="auto"/>
                    <w:right w:val="none" w:sz="0" w:space="0" w:color="auto"/>
                  </w:divBdr>
                  <w:divsChild>
                    <w:div w:id="1058629543">
                      <w:marLeft w:val="0"/>
                      <w:marRight w:val="0"/>
                      <w:marTop w:val="0"/>
                      <w:marBottom w:val="0"/>
                      <w:divBdr>
                        <w:top w:val="none" w:sz="0" w:space="0" w:color="auto"/>
                        <w:left w:val="none" w:sz="0" w:space="0" w:color="auto"/>
                        <w:bottom w:val="none" w:sz="0" w:space="0" w:color="auto"/>
                        <w:right w:val="none" w:sz="0" w:space="0" w:color="auto"/>
                      </w:divBdr>
                    </w:div>
                  </w:divsChild>
                </w:div>
                <w:div w:id="189953217">
                  <w:marLeft w:val="0"/>
                  <w:marRight w:val="0"/>
                  <w:marTop w:val="0"/>
                  <w:marBottom w:val="0"/>
                  <w:divBdr>
                    <w:top w:val="none" w:sz="0" w:space="0" w:color="auto"/>
                    <w:left w:val="none" w:sz="0" w:space="0" w:color="auto"/>
                    <w:bottom w:val="none" w:sz="0" w:space="0" w:color="auto"/>
                    <w:right w:val="none" w:sz="0" w:space="0" w:color="auto"/>
                  </w:divBdr>
                  <w:divsChild>
                    <w:div w:id="1671566374">
                      <w:marLeft w:val="0"/>
                      <w:marRight w:val="0"/>
                      <w:marTop w:val="0"/>
                      <w:marBottom w:val="0"/>
                      <w:divBdr>
                        <w:top w:val="none" w:sz="0" w:space="0" w:color="auto"/>
                        <w:left w:val="none" w:sz="0" w:space="0" w:color="auto"/>
                        <w:bottom w:val="none" w:sz="0" w:space="0" w:color="auto"/>
                        <w:right w:val="none" w:sz="0" w:space="0" w:color="auto"/>
                      </w:divBdr>
                    </w:div>
                  </w:divsChild>
                </w:div>
                <w:div w:id="204870642">
                  <w:marLeft w:val="0"/>
                  <w:marRight w:val="0"/>
                  <w:marTop w:val="0"/>
                  <w:marBottom w:val="0"/>
                  <w:divBdr>
                    <w:top w:val="none" w:sz="0" w:space="0" w:color="auto"/>
                    <w:left w:val="none" w:sz="0" w:space="0" w:color="auto"/>
                    <w:bottom w:val="none" w:sz="0" w:space="0" w:color="auto"/>
                    <w:right w:val="none" w:sz="0" w:space="0" w:color="auto"/>
                  </w:divBdr>
                  <w:divsChild>
                    <w:div w:id="1355109425">
                      <w:marLeft w:val="0"/>
                      <w:marRight w:val="0"/>
                      <w:marTop w:val="0"/>
                      <w:marBottom w:val="0"/>
                      <w:divBdr>
                        <w:top w:val="none" w:sz="0" w:space="0" w:color="auto"/>
                        <w:left w:val="none" w:sz="0" w:space="0" w:color="auto"/>
                        <w:bottom w:val="none" w:sz="0" w:space="0" w:color="auto"/>
                        <w:right w:val="none" w:sz="0" w:space="0" w:color="auto"/>
                      </w:divBdr>
                    </w:div>
                  </w:divsChild>
                </w:div>
                <w:div w:id="215969678">
                  <w:marLeft w:val="0"/>
                  <w:marRight w:val="0"/>
                  <w:marTop w:val="0"/>
                  <w:marBottom w:val="0"/>
                  <w:divBdr>
                    <w:top w:val="none" w:sz="0" w:space="0" w:color="auto"/>
                    <w:left w:val="none" w:sz="0" w:space="0" w:color="auto"/>
                    <w:bottom w:val="none" w:sz="0" w:space="0" w:color="auto"/>
                    <w:right w:val="none" w:sz="0" w:space="0" w:color="auto"/>
                  </w:divBdr>
                  <w:divsChild>
                    <w:div w:id="1485244290">
                      <w:marLeft w:val="0"/>
                      <w:marRight w:val="0"/>
                      <w:marTop w:val="0"/>
                      <w:marBottom w:val="0"/>
                      <w:divBdr>
                        <w:top w:val="none" w:sz="0" w:space="0" w:color="auto"/>
                        <w:left w:val="none" w:sz="0" w:space="0" w:color="auto"/>
                        <w:bottom w:val="none" w:sz="0" w:space="0" w:color="auto"/>
                        <w:right w:val="none" w:sz="0" w:space="0" w:color="auto"/>
                      </w:divBdr>
                    </w:div>
                  </w:divsChild>
                </w:div>
                <w:div w:id="230845318">
                  <w:marLeft w:val="0"/>
                  <w:marRight w:val="0"/>
                  <w:marTop w:val="0"/>
                  <w:marBottom w:val="0"/>
                  <w:divBdr>
                    <w:top w:val="none" w:sz="0" w:space="0" w:color="auto"/>
                    <w:left w:val="none" w:sz="0" w:space="0" w:color="auto"/>
                    <w:bottom w:val="none" w:sz="0" w:space="0" w:color="auto"/>
                    <w:right w:val="none" w:sz="0" w:space="0" w:color="auto"/>
                  </w:divBdr>
                  <w:divsChild>
                    <w:div w:id="318702552">
                      <w:marLeft w:val="0"/>
                      <w:marRight w:val="0"/>
                      <w:marTop w:val="0"/>
                      <w:marBottom w:val="0"/>
                      <w:divBdr>
                        <w:top w:val="none" w:sz="0" w:space="0" w:color="auto"/>
                        <w:left w:val="none" w:sz="0" w:space="0" w:color="auto"/>
                        <w:bottom w:val="none" w:sz="0" w:space="0" w:color="auto"/>
                        <w:right w:val="none" w:sz="0" w:space="0" w:color="auto"/>
                      </w:divBdr>
                    </w:div>
                  </w:divsChild>
                </w:div>
                <w:div w:id="248540723">
                  <w:marLeft w:val="0"/>
                  <w:marRight w:val="0"/>
                  <w:marTop w:val="0"/>
                  <w:marBottom w:val="0"/>
                  <w:divBdr>
                    <w:top w:val="none" w:sz="0" w:space="0" w:color="auto"/>
                    <w:left w:val="none" w:sz="0" w:space="0" w:color="auto"/>
                    <w:bottom w:val="none" w:sz="0" w:space="0" w:color="auto"/>
                    <w:right w:val="none" w:sz="0" w:space="0" w:color="auto"/>
                  </w:divBdr>
                  <w:divsChild>
                    <w:div w:id="563638904">
                      <w:marLeft w:val="0"/>
                      <w:marRight w:val="0"/>
                      <w:marTop w:val="0"/>
                      <w:marBottom w:val="0"/>
                      <w:divBdr>
                        <w:top w:val="none" w:sz="0" w:space="0" w:color="auto"/>
                        <w:left w:val="none" w:sz="0" w:space="0" w:color="auto"/>
                        <w:bottom w:val="none" w:sz="0" w:space="0" w:color="auto"/>
                        <w:right w:val="none" w:sz="0" w:space="0" w:color="auto"/>
                      </w:divBdr>
                    </w:div>
                  </w:divsChild>
                </w:div>
                <w:div w:id="254246414">
                  <w:marLeft w:val="0"/>
                  <w:marRight w:val="0"/>
                  <w:marTop w:val="0"/>
                  <w:marBottom w:val="0"/>
                  <w:divBdr>
                    <w:top w:val="none" w:sz="0" w:space="0" w:color="auto"/>
                    <w:left w:val="none" w:sz="0" w:space="0" w:color="auto"/>
                    <w:bottom w:val="none" w:sz="0" w:space="0" w:color="auto"/>
                    <w:right w:val="none" w:sz="0" w:space="0" w:color="auto"/>
                  </w:divBdr>
                  <w:divsChild>
                    <w:div w:id="1031540927">
                      <w:marLeft w:val="0"/>
                      <w:marRight w:val="0"/>
                      <w:marTop w:val="0"/>
                      <w:marBottom w:val="0"/>
                      <w:divBdr>
                        <w:top w:val="none" w:sz="0" w:space="0" w:color="auto"/>
                        <w:left w:val="none" w:sz="0" w:space="0" w:color="auto"/>
                        <w:bottom w:val="none" w:sz="0" w:space="0" w:color="auto"/>
                        <w:right w:val="none" w:sz="0" w:space="0" w:color="auto"/>
                      </w:divBdr>
                    </w:div>
                  </w:divsChild>
                </w:div>
                <w:div w:id="283317443">
                  <w:marLeft w:val="0"/>
                  <w:marRight w:val="0"/>
                  <w:marTop w:val="0"/>
                  <w:marBottom w:val="0"/>
                  <w:divBdr>
                    <w:top w:val="none" w:sz="0" w:space="0" w:color="auto"/>
                    <w:left w:val="none" w:sz="0" w:space="0" w:color="auto"/>
                    <w:bottom w:val="none" w:sz="0" w:space="0" w:color="auto"/>
                    <w:right w:val="none" w:sz="0" w:space="0" w:color="auto"/>
                  </w:divBdr>
                  <w:divsChild>
                    <w:div w:id="413206626">
                      <w:marLeft w:val="0"/>
                      <w:marRight w:val="0"/>
                      <w:marTop w:val="0"/>
                      <w:marBottom w:val="0"/>
                      <w:divBdr>
                        <w:top w:val="none" w:sz="0" w:space="0" w:color="auto"/>
                        <w:left w:val="none" w:sz="0" w:space="0" w:color="auto"/>
                        <w:bottom w:val="none" w:sz="0" w:space="0" w:color="auto"/>
                        <w:right w:val="none" w:sz="0" w:space="0" w:color="auto"/>
                      </w:divBdr>
                    </w:div>
                  </w:divsChild>
                </w:div>
                <w:div w:id="287013904">
                  <w:marLeft w:val="0"/>
                  <w:marRight w:val="0"/>
                  <w:marTop w:val="0"/>
                  <w:marBottom w:val="0"/>
                  <w:divBdr>
                    <w:top w:val="none" w:sz="0" w:space="0" w:color="auto"/>
                    <w:left w:val="none" w:sz="0" w:space="0" w:color="auto"/>
                    <w:bottom w:val="none" w:sz="0" w:space="0" w:color="auto"/>
                    <w:right w:val="none" w:sz="0" w:space="0" w:color="auto"/>
                  </w:divBdr>
                  <w:divsChild>
                    <w:div w:id="671183854">
                      <w:marLeft w:val="0"/>
                      <w:marRight w:val="0"/>
                      <w:marTop w:val="0"/>
                      <w:marBottom w:val="0"/>
                      <w:divBdr>
                        <w:top w:val="none" w:sz="0" w:space="0" w:color="auto"/>
                        <w:left w:val="none" w:sz="0" w:space="0" w:color="auto"/>
                        <w:bottom w:val="none" w:sz="0" w:space="0" w:color="auto"/>
                        <w:right w:val="none" w:sz="0" w:space="0" w:color="auto"/>
                      </w:divBdr>
                    </w:div>
                  </w:divsChild>
                </w:div>
                <w:div w:id="298802295">
                  <w:marLeft w:val="0"/>
                  <w:marRight w:val="0"/>
                  <w:marTop w:val="0"/>
                  <w:marBottom w:val="0"/>
                  <w:divBdr>
                    <w:top w:val="none" w:sz="0" w:space="0" w:color="auto"/>
                    <w:left w:val="none" w:sz="0" w:space="0" w:color="auto"/>
                    <w:bottom w:val="none" w:sz="0" w:space="0" w:color="auto"/>
                    <w:right w:val="none" w:sz="0" w:space="0" w:color="auto"/>
                  </w:divBdr>
                  <w:divsChild>
                    <w:div w:id="1020669071">
                      <w:marLeft w:val="0"/>
                      <w:marRight w:val="0"/>
                      <w:marTop w:val="0"/>
                      <w:marBottom w:val="0"/>
                      <w:divBdr>
                        <w:top w:val="none" w:sz="0" w:space="0" w:color="auto"/>
                        <w:left w:val="none" w:sz="0" w:space="0" w:color="auto"/>
                        <w:bottom w:val="none" w:sz="0" w:space="0" w:color="auto"/>
                        <w:right w:val="none" w:sz="0" w:space="0" w:color="auto"/>
                      </w:divBdr>
                    </w:div>
                  </w:divsChild>
                </w:div>
                <w:div w:id="360085655">
                  <w:marLeft w:val="0"/>
                  <w:marRight w:val="0"/>
                  <w:marTop w:val="0"/>
                  <w:marBottom w:val="0"/>
                  <w:divBdr>
                    <w:top w:val="none" w:sz="0" w:space="0" w:color="auto"/>
                    <w:left w:val="none" w:sz="0" w:space="0" w:color="auto"/>
                    <w:bottom w:val="none" w:sz="0" w:space="0" w:color="auto"/>
                    <w:right w:val="none" w:sz="0" w:space="0" w:color="auto"/>
                  </w:divBdr>
                  <w:divsChild>
                    <w:div w:id="1296789916">
                      <w:marLeft w:val="0"/>
                      <w:marRight w:val="0"/>
                      <w:marTop w:val="0"/>
                      <w:marBottom w:val="0"/>
                      <w:divBdr>
                        <w:top w:val="none" w:sz="0" w:space="0" w:color="auto"/>
                        <w:left w:val="none" w:sz="0" w:space="0" w:color="auto"/>
                        <w:bottom w:val="none" w:sz="0" w:space="0" w:color="auto"/>
                        <w:right w:val="none" w:sz="0" w:space="0" w:color="auto"/>
                      </w:divBdr>
                    </w:div>
                  </w:divsChild>
                </w:div>
                <w:div w:id="368143213">
                  <w:marLeft w:val="0"/>
                  <w:marRight w:val="0"/>
                  <w:marTop w:val="0"/>
                  <w:marBottom w:val="0"/>
                  <w:divBdr>
                    <w:top w:val="none" w:sz="0" w:space="0" w:color="auto"/>
                    <w:left w:val="none" w:sz="0" w:space="0" w:color="auto"/>
                    <w:bottom w:val="none" w:sz="0" w:space="0" w:color="auto"/>
                    <w:right w:val="none" w:sz="0" w:space="0" w:color="auto"/>
                  </w:divBdr>
                  <w:divsChild>
                    <w:div w:id="1196507631">
                      <w:marLeft w:val="0"/>
                      <w:marRight w:val="0"/>
                      <w:marTop w:val="0"/>
                      <w:marBottom w:val="0"/>
                      <w:divBdr>
                        <w:top w:val="none" w:sz="0" w:space="0" w:color="auto"/>
                        <w:left w:val="none" w:sz="0" w:space="0" w:color="auto"/>
                        <w:bottom w:val="none" w:sz="0" w:space="0" w:color="auto"/>
                        <w:right w:val="none" w:sz="0" w:space="0" w:color="auto"/>
                      </w:divBdr>
                    </w:div>
                  </w:divsChild>
                </w:div>
                <w:div w:id="374234002">
                  <w:marLeft w:val="0"/>
                  <w:marRight w:val="0"/>
                  <w:marTop w:val="0"/>
                  <w:marBottom w:val="0"/>
                  <w:divBdr>
                    <w:top w:val="none" w:sz="0" w:space="0" w:color="auto"/>
                    <w:left w:val="none" w:sz="0" w:space="0" w:color="auto"/>
                    <w:bottom w:val="none" w:sz="0" w:space="0" w:color="auto"/>
                    <w:right w:val="none" w:sz="0" w:space="0" w:color="auto"/>
                  </w:divBdr>
                  <w:divsChild>
                    <w:div w:id="483859959">
                      <w:marLeft w:val="0"/>
                      <w:marRight w:val="0"/>
                      <w:marTop w:val="0"/>
                      <w:marBottom w:val="0"/>
                      <w:divBdr>
                        <w:top w:val="none" w:sz="0" w:space="0" w:color="auto"/>
                        <w:left w:val="none" w:sz="0" w:space="0" w:color="auto"/>
                        <w:bottom w:val="none" w:sz="0" w:space="0" w:color="auto"/>
                        <w:right w:val="none" w:sz="0" w:space="0" w:color="auto"/>
                      </w:divBdr>
                    </w:div>
                  </w:divsChild>
                </w:div>
                <w:div w:id="379672142">
                  <w:marLeft w:val="0"/>
                  <w:marRight w:val="0"/>
                  <w:marTop w:val="0"/>
                  <w:marBottom w:val="0"/>
                  <w:divBdr>
                    <w:top w:val="none" w:sz="0" w:space="0" w:color="auto"/>
                    <w:left w:val="none" w:sz="0" w:space="0" w:color="auto"/>
                    <w:bottom w:val="none" w:sz="0" w:space="0" w:color="auto"/>
                    <w:right w:val="none" w:sz="0" w:space="0" w:color="auto"/>
                  </w:divBdr>
                  <w:divsChild>
                    <w:div w:id="1226256508">
                      <w:marLeft w:val="0"/>
                      <w:marRight w:val="0"/>
                      <w:marTop w:val="0"/>
                      <w:marBottom w:val="0"/>
                      <w:divBdr>
                        <w:top w:val="none" w:sz="0" w:space="0" w:color="auto"/>
                        <w:left w:val="none" w:sz="0" w:space="0" w:color="auto"/>
                        <w:bottom w:val="none" w:sz="0" w:space="0" w:color="auto"/>
                        <w:right w:val="none" w:sz="0" w:space="0" w:color="auto"/>
                      </w:divBdr>
                    </w:div>
                  </w:divsChild>
                </w:div>
                <w:div w:id="416561876">
                  <w:marLeft w:val="0"/>
                  <w:marRight w:val="0"/>
                  <w:marTop w:val="0"/>
                  <w:marBottom w:val="0"/>
                  <w:divBdr>
                    <w:top w:val="none" w:sz="0" w:space="0" w:color="auto"/>
                    <w:left w:val="none" w:sz="0" w:space="0" w:color="auto"/>
                    <w:bottom w:val="none" w:sz="0" w:space="0" w:color="auto"/>
                    <w:right w:val="none" w:sz="0" w:space="0" w:color="auto"/>
                  </w:divBdr>
                  <w:divsChild>
                    <w:div w:id="591208040">
                      <w:marLeft w:val="0"/>
                      <w:marRight w:val="0"/>
                      <w:marTop w:val="0"/>
                      <w:marBottom w:val="0"/>
                      <w:divBdr>
                        <w:top w:val="none" w:sz="0" w:space="0" w:color="auto"/>
                        <w:left w:val="none" w:sz="0" w:space="0" w:color="auto"/>
                        <w:bottom w:val="none" w:sz="0" w:space="0" w:color="auto"/>
                        <w:right w:val="none" w:sz="0" w:space="0" w:color="auto"/>
                      </w:divBdr>
                    </w:div>
                  </w:divsChild>
                </w:div>
                <w:div w:id="440346494">
                  <w:marLeft w:val="0"/>
                  <w:marRight w:val="0"/>
                  <w:marTop w:val="0"/>
                  <w:marBottom w:val="0"/>
                  <w:divBdr>
                    <w:top w:val="none" w:sz="0" w:space="0" w:color="auto"/>
                    <w:left w:val="none" w:sz="0" w:space="0" w:color="auto"/>
                    <w:bottom w:val="none" w:sz="0" w:space="0" w:color="auto"/>
                    <w:right w:val="none" w:sz="0" w:space="0" w:color="auto"/>
                  </w:divBdr>
                  <w:divsChild>
                    <w:div w:id="1600675764">
                      <w:marLeft w:val="0"/>
                      <w:marRight w:val="0"/>
                      <w:marTop w:val="0"/>
                      <w:marBottom w:val="0"/>
                      <w:divBdr>
                        <w:top w:val="none" w:sz="0" w:space="0" w:color="auto"/>
                        <w:left w:val="none" w:sz="0" w:space="0" w:color="auto"/>
                        <w:bottom w:val="none" w:sz="0" w:space="0" w:color="auto"/>
                        <w:right w:val="none" w:sz="0" w:space="0" w:color="auto"/>
                      </w:divBdr>
                    </w:div>
                  </w:divsChild>
                </w:div>
                <w:div w:id="442304289">
                  <w:marLeft w:val="0"/>
                  <w:marRight w:val="0"/>
                  <w:marTop w:val="0"/>
                  <w:marBottom w:val="0"/>
                  <w:divBdr>
                    <w:top w:val="none" w:sz="0" w:space="0" w:color="auto"/>
                    <w:left w:val="none" w:sz="0" w:space="0" w:color="auto"/>
                    <w:bottom w:val="none" w:sz="0" w:space="0" w:color="auto"/>
                    <w:right w:val="none" w:sz="0" w:space="0" w:color="auto"/>
                  </w:divBdr>
                  <w:divsChild>
                    <w:div w:id="1691756230">
                      <w:marLeft w:val="0"/>
                      <w:marRight w:val="0"/>
                      <w:marTop w:val="0"/>
                      <w:marBottom w:val="0"/>
                      <w:divBdr>
                        <w:top w:val="none" w:sz="0" w:space="0" w:color="auto"/>
                        <w:left w:val="none" w:sz="0" w:space="0" w:color="auto"/>
                        <w:bottom w:val="none" w:sz="0" w:space="0" w:color="auto"/>
                        <w:right w:val="none" w:sz="0" w:space="0" w:color="auto"/>
                      </w:divBdr>
                    </w:div>
                  </w:divsChild>
                </w:div>
                <w:div w:id="469372590">
                  <w:marLeft w:val="0"/>
                  <w:marRight w:val="0"/>
                  <w:marTop w:val="0"/>
                  <w:marBottom w:val="0"/>
                  <w:divBdr>
                    <w:top w:val="none" w:sz="0" w:space="0" w:color="auto"/>
                    <w:left w:val="none" w:sz="0" w:space="0" w:color="auto"/>
                    <w:bottom w:val="none" w:sz="0" w:space="0" w:color="auto"/>
                    <w:right w:val="none" w:sz="0" w:space="0" w:color="auto"/>
                  </w:divBdr>
                  <w:divsChild>
                    <w:div w:id="420640777">
                      <w:marLeft w:val="0"/>
                      <w:marRight w:val="0"/>
                      <w:marTop w:val="0"/>
                      <w:marBottom w:val="0"/>
                      <w:divBdr>
                        <w:top w:val="none" w:sz="0" w:space="0" w:color="auto"/>
                        <w:left w:val="none" w:sz="0" w:space="0" w:color="auto"/>
                        <w:bottom w:val="none" w:sz="0" w:space="0" w:color="auto"/>
                        <w:right w:val="none" w:sz="0" w:space="0" w:color="auto"/>
                      </w:divBdr>
                    </w:div>
                  </w:divsChild>
                </w:div>
                <w:div w:id="474295263">
                  <w:marLeft w:val="0"/>
                  <w:marRight w:val="0"/>
                  <w:marTop w:val="0"/>
                  <w:marBottom w:val="0"/>
                  <w:divBdr>
                    <w:top w:val="none" w:sz="0" w:space="0" w:color="auto"/>
                    <w:left w:val="none" w:sz="0" w:space="0" w:color="auto"/>
                    <w:bottom w:val="none" w:sz="0" w:space="0" w:color="auto"/>
                    <w:right w:val="none" w:sz="0" w:space="0" w:color="auto"/>
                  </w:divBdr>
                  <w:divsChild>
                    <w:div w:id="112677034">
                      <w:marLeft w:val="0"/>
                      <w:marRight w:val="0"/>
                      <w:marTop w:val="0"/>
                      <w:marBottom w:val="0"/>
                      <w:divBdr>
                        <w:top w:val="none" w:sz="0" w:space="0" w:color="auto"/>
                        <w:left w:val="none" w:sz="0" w:space="0" w:color="auto"/>
                        <w:bottom w:val="none" w:sz="0" w:space="0" w:color="auto"/>
                        <w:right w:val="none" w:sz="0" w:space="0" w:color="auto"/>
                      </w:divBdr>
                    </w:div>
                  </w:divsChild>
                </w:div>
                <w:div w:id="518156694">
                  <w:marLeft w:val="0"/>
                  <w:marRight w:val="0"/>
                  <w:marTop w:val="0"/>
                  <w:marBottom w:val="0"/>
                  <w:divBdr>
                    <w:top w:val="none" w:sz="0" w:space="0" w:color="auto"/>
                    <w:left w:val="none" w:sz="0" w:space="0" w:color="auto"/>
                    <w:bottom w:val="none" w:sz="0" w:space="0" w:color="auto"/>
                    <w:right w:val="none" w:sz="0" w:space="0" w:color="auto"/>
                  </w:divBdr>
                  <w:divsChild>
                    <w:div w:id="522479531">
                      <w:marLeft w:val="0"/>
                      <w:marRight w:val="0"/>
                      <w:marTop w:val="0"/>
                      <w:marBottom w:val="0"/>
                      <w:divBdr>
                        <w:top w:val="none" w:sz="0" w:space="0" w:color="auto"/>
                        <w:left w:val="none" w:sz="0" w:space="0" w:color="auto"/>
                        <w:bottom w:val="none" w:sz="0" w:space="0" w:color="auto"/>
                        <w:right w:val="none" w:sz="0" w:space="0" w:color="auto"/>
                      </w:divBdr>
                    </w:div>
                  </w:divsChild>
                </w:div>
                <w:div w:id="535000566">
                  <w:marLeft w:val="0"/>
                  <w:marRight w:val="0"/>
                  <w:marTop w:val="0"/>
                  <w:marBottom w:val="0"/>
                  <w:divBdr>
                    <w:top w:val="none" w:sz="0" w:space="0" w:color="auto"/>
                    <w:left w:val="none" w:sz="0" w:space="0" w:color="auto"/>
                    <w:bottom w:val="none" w:sz="0" w:space="0" w:color="auto"/>
                    <w:right w:val="none" w:sz="0" w:space="0" w:color="auto"/>
                  </w:divBdr>
                  <w:divsChild>
                    <w:div w:id="942419004">
                      <w:marLeft w:val="0"/>
                      <w:marRight w:val="0"/>
                      <w:marTop w:val="0"/>
                      <w:marBottom w:val="0"/>
                      <w:divBdr>
                        <w:top w:val="none" w:sz="0" w:space="0" w:color="auto"/>
                        <w:left w:val="none" w:sz="0" w:space="0" w:color="auto"/>
                        <w:bottom w:val="none" w:sz="0" w:space="0" w:color="auto"/>
                        <w:right w:val="none" w:sz="0" w:space="0" w:color="auto"/>
                      </w:divBdr>
                    </w:div>
                  </w:divsChild>
                </w:div>
                <w:div w:id="572158117">
                  <w:marLeft w:val="0"/>
                  <w:marRight w:val="0"/>
                  <w:marTop w:val="0"/>
                  <w:marBottom w:val="0"/>
                  <w:divBdr>
                    <w:top w:val="none" w:sz="0" w:space="0" w:color="auto"/>
                    <w:left w:val="none" w:sz="0" w:space="0" w:color="auto"/>
                    <w:bottom w:val="none" w:sz="0" w:space="0" w:color="auto"/>
                    <w:right w:val="none" w:sz="0" w:space="0" w:color="auto"/>
                  </w:divBdr>
                  <w:divsChild>
                    <w:div w:id="515311918">
                      <w:marLeft w:val="0"/>
                      <w:marRight w:val="0"/>
                      <w:marTop w:val="0"/>
                      <w:marBottom w:val="0"/>
                      <w:divBdr>
                        <w:top w:val="none" w:sz="0" w:space="0" w:color="auto"/>
                        <w:left w:val="none" w:sz="0" w:space="0" w:color="auto"/>
                        <w:bottom w:val="none" w:sz="0" w:space="0" w:color="auto"/>
                        <w:right w:val="none" w:sz="0" w:space="0" w:color="auto"/>
                      </w:divBdr>
                    </w:div>
                  </w:divsChild>
                </w:div>
                <w:div w:id="621377461">
                  <w:marLeft w:val="0"/>
                  <w:marRight w:val="0"/>
                  <w:marTop w:val="0"/>
                  <w:marBottom w:val="0"/>
                  <w:divBdr>
                    <w:top w:val="none" w:sz="0" w:space="0" w:color="auto"/>
                    <w:left w:val="none" w:sz="0" w:space="0" w:color="auto"/>
                    <w:bottom w:val="none" w:sz="0" w:space="0" w:color="auto"/>
                    <w:right w:val="none" w:sz="0" w:space="0" w:color="auto"/>
                  </w:divBdr>
                  <w:divsChild>
                    <w:div w:id="1359895479">
                      <w:marLeft w:val="0"/>
                      <w:marRight w:val="0"/>
                      <w:marTop w:val="0"/>
                      <w:marBottom w:val="0"/>
                      <w:divBdr>
                        <w:top w:val="none" w:sz="0" w:space="0" w:color="auto"/>
                        <w:left w:val="none" w:sz="0" w:space="0" w:color="auto"/>
                        <w:bottom w:val="none" w:sz="0" w:space="0" w:color="auto"/>
                        <w:right w:val="none" w:sz="0" w:space="0" w:color="auto"/>
                      </w:divBdr>
                    </w:div>
                  </w:divsChild>
                </w:div>
                <w:div w:id="649135254">
                  <w:marLeft w:val="0"/>
                  <w:marRight w:val="0"/>
                  <w:marTop w:val="0"/>
                  <w:marBottom w:val="0"/>
                  <w:divBdr>
                    <w:top w:val="none" w:sz="0" w:space="0" w:color="auto"/>
                    <w:left w:val="none" w:sz="0" w:space="0" w:color="auto"/>
                    <w:bottom w:val="none" w:sz="0" w:space="0" w:color="auto"/>
                    <w:right w:val="none" w:sz="0" w:space="0" w:color="auto"/>
                  </w:divBdr>
                  <w:divsChild>
                    <w:div w:id="1538545157">
                      <w:marLeft w:val="0"/>
                      <w:marRight w:val="0"/>
                      <w:marTop w:val="0"/>
                      <w:marBottom w:val="0"/>
                      <w:divBdr>
                        <w:top w:val="none" w:sz="0" w:space="0" w:color="auto"/>
                        <w:left w:val="none" w:sz="0" w:space="0" w:color="auto"/>
                        <w:bottom w:val="none" w:sz="0" w:space="0" w:color="auto"/>
                        <w:right w:val="none" w:sz="0" w:space="0" w:color="auto"/>
                      </w:divBdr>
                    </w:div>
                  </w:divsChild>
                </w:div>
                <w:div w:id="652635581">
                  <w:marLeft w:val="0"/>
                  <w:marRight w:val="0"/>
                  <w:marTop w:val="0"/>
                  <w:marBottom w:val="0"/>
                  <w:divBdr>
                    <w:top w:val="none" w:sz="0" w:space="0" w:color="auto"/>
                    <w:left w:val="none" w:sz="0" w:space="0" w:color="auto"/>
                    <w:bottom w:val="none" w:sz="0" w:space="0" w:color="auto"/>
                    <w:right w:val="none" w:sz="0" w:space="0" w:color="auto"/>
                  </w:divBdr>
                  <w:divsChild>
                    <w:div w:id="699860032">
                      <w:marLeft w:val="0"/>
                      <w:marRight w:val="0"/>
                      <w:marTop w:val="0"/>
                      <w:marBottom w:val="0"/>
                      <w:divBdr>
                        <w:top w:val="none" w:sz="0" w:space="0" w:color="auto"/>
                        <w:left w:val="none" w:sz="0" w:space="0" w:color="auto"/>
                        <w:bottom w:val="none" w:sz="0" w:space="0" w:color="auto"/>
                        <w:right w:val="none" w:sz="0" w:space="0" w:color="auto"/>
                      </w:divBdr>
                    </w:div>
                  </w:divsChild>
                </w:div>
                <w:div w:id="653216461">
                  <w:marLeft w:val="0"/>
                  <w:marRight w:val="0"/>
                  <w:marTop w:val="0"/>
                  <w:marBottom w:val="0"/>
                  <w:divBdr>
                    <w:top w:val="none" w:sz="0" w:space="0" w:color="auto"/>
                    <w:left w:val="none" w:sz="0" w:space="0" w:color="auto"/>
                    <w:bottom w:val="none" w:sz="0" w:space="0" w:color="auto"/>
                    <w:right w:val="none" w:sz="0" w:space="0" w:color="auto"/>
                  </w:divBdr>
                  <w:divsChild>
                    <w:div w:id="2121682577">
                      <w:marLeft w:val="0"/>
                      <w:marRight w:val="0"/>
                      <w:marTop w:val="0"/>
                      <w:marBottom w:val="0"/>
                      <w:divBdr>
                        <w:top w:val="none" w:sz="0" w:space="0" w:color="auto"/>
                        <w:left w:val="none" w:sz="0" w:space="0" w:color="auto"/>
                        <w:bottom w:val="none" w:sz="0" w:space="0" w:color="auto"/>
                        <w:right w:val="none" w:sz="0" w:space="0" w:color="auto"/>
                      </w:divBdr>
                    </w:div>
                  </w:divsChild>
                </w:div>
                <w:div w:id="709915085">
                  <w:marLeft w:val="0"/>
                  <w:marRight w:val="0"/>
                  <w:marTop w:val="0"/>
                  <w:marBottom w:val="0"/>
                  <w:divBdr>
                    <w:top w:val="none" w:sz="0" w:space="0" w:color="auto"/>
                    <w:left w:val="none" w:sz="0" w:space="0" w:color="auto"/>
                    <w:bottom w:val="none" w:sz="0" w:space="0" w:color="auto"/>
                    <w:right w:val="none" w:sz="0" w:space="0" w:color="auto"/>
                  </w:divBdr>
                  <w:divsChild>
                    <w:div w:id="1669164948">
                      <w:marLeft w:val="0"/>
                      <w:marRight w:val="0"/>
                      <w:marTop w:val="0"/>
                      <w:marBottom w:val="0"/>
                      <w:divBdr>
                        <w:top w:val="none" w:sz="0" w:space="0" w:color="auto"/>
                        <w:left w:val="none" w:sz="0" w:space="0" w:color="auto"/>
                        <w:bottom w:val="none" w:sz="0" w:space="0" w:color="auto"/>
                        <w:right w:val="none" w:sz="0" w:space="0" w:color="auto"/>
                      </w:divBdr>
                    </w:div>
                  </w:divsChild>
                </w:div>
                <w:div w:id="745150422">
                  <w:marLeft w:val="0"/>
                  <w:marRight w:val="0"/>
                  <w:marTop w:val="0"/>
                  <w:marBottom w:val="0"/>
                  <w:divBdr>
                    <w:top w:val="none" w:sz="0" w:space="0" w:color="auto"/>
                    <w:left w:val="none" w:sz="0" w:space="0" w:color="auto"/>
                    <w:bottom w:val="none" w:sz="0" w:space="0" w:color="auto"/>
                    <w:right w:val="none" w:sz="0" w:space="0" w:color="auto"/>
                  </w:divBdr>
                  <w:divsChild>
                    <w:div w:id="814376525">
                      <w:marLeft w:val="0"/>
                      <w:marRight w:val="0"/>
                      <w:marTop w:val="0"/>
                      <w:marBottom w:val="0"/>
                      <w:divBdr>
                        <w:top w:val="none" w:sz="0" w:space="0" w:color="auto"/>
                        <w:left w:val="none" w:sz="0" w:space="0" w:color="auto"/>
                        <w:bottom w:val="none" w:sz="0" w:space="0" w:color="auto"/>
                        <w:right w:val="none" w:sz="0" w:space="0" w:color="auto"/>
                      </w:divBdr>
                    </w:div>
                  </w:divsChild>
                </w:div>
                <w:div w:id="771125888">
                  <w:marLeft w:val="0"/>
                  <w:marRight w:val="0"/>
                  <w:marTop w:val="0"/>
                  <w:marBottom w:val="0"/>
                  <w:divBdr>
                    <w:top w:val="none" w:sz="0" w:space="0" w:color="auto"/>
                    <w:left w:val="none" w:sz="0" w:space="0" w:color="auto"/>
                    <w:bottom w:val="none" w:sz="0" w:space="0" w:color="auto"/>
                    <w:right w:val="none" w:sz="0" w:space="0" w:color="auto"/>
                  </w:divBdr>
                  <w:divsChild>
                    <w:div w:id="1973635342">
                      <w:marLeft w:val="0"/>
                      <w:marRight w:val="0"/>
                      <w:marTop w:val="0"/>
                      <w:marBottom w:val="0"/>
                      <w:divBdr>
                        <w:top w:val="none" w:sz="0" w:space="0" w:color="auto"/>
                        <w:left w:val="none" w:sz="0" w:space="0" w:color="auto"/>
                        <w:bottom w:val="none" w:sz="0" w:space="0" w:color="auto"/>
                        <w:right w:val="none" w:sz="0" w:space="0" w:color="auto"/>
                      </w:divBdr>
                    </w:div>
                  </w:divsChild>
                </w:div>
                <w:div w:id="775708879">
                  <w:marLeft w:val="0"/>
                  <w:marRight w:val="0"/>
                  <w:marTop w:val="0"/>
                  <w:marBottom w:val="0"/>
                  <w:divBdr>
                    <w:top w:val="none" w:sz="0" w:space="0" w:color="auto"/>
                    <w:left w:val="none" w:sz="0" w:space="0" w:color="auto"/>
                    <w:bottom w:val="none" w:sz="0" w:space="0" w:color="auto"/>
                    <w:right w:val="none" w:sz="0" w:space="0" w:color="auto"/>
                  </w:divBdr>
                  <w:divsChild>
                    <w:div w:id="364019192">
                      <w:marLeft w:val="0"/>
                      <w:marRight w:val="0"/>
                      <w:marTop w:val="0"/>
                      <w:marBottom w:val="0"/>
                      <w:divBdr>
                        <w:top w:val="none" w:sz="0" w:space="0" w:color="auto"/>
                        <w:left w:val="none" w:sz="0" w:space="0" w:color="auto"/>
                        <w:bottom w:val="none" w:sz="0" w:space="0" w:color="auto"/>
                        <w:right w:val="none" w:sz="0" w:space="0" w:color="auto"/>
                      </w:divBdr>
                    </w:div>
                  </w:divsChild>
                </w:div>
                <w:div w:id="783580014">
                  <w:marLeft w:val="0"/>
                  <w:marRight w:val="0"/>
                  <w:marTop w:val="0"/>
                  <w:marBottom w:val="0"/>
                  <w:divBdr>
                    <w:top w:val="none" w:sz="0" w:space="0" w:color="auto"/>
                    <w:left w:val="none" w:sz="0" w:space="0" w:color="auto"/>
                    <w:bottom w:val="none" w:sz="0" w:space="0" w:color="auto"/>
                    <w:right w:val="none" w:sz="0" w:space="0" w:color="auto"/>
                  </w:divBdr>
                  <w:divsChild>
                    <w:div w:id="2130272197">
                      <w:marLeft w:val="0"/>
                      <w:marRight w:val="0"/>
                      <w:marTop w:val="0"/>
                      <w:marBottom w:val="0"/>
                      <w:divBdr>
                        <w:top w:val="none" w:sz="0" w:space="0" w:color="auto"/>
                        <w:left w:val="none" w:sz="0" w:space="0" w:color="auto"/>
                        <w:bottom w:val="none" w:sz="0" w:space="0" w:color="auto"/>
                        <w:right w:val="none" w:sz="0" w:space="0" w:color="auto"/>
                      </w:divBdr>
                    </w:div>
                  </w:divsChild>
                </w:div>
                <w:div w:id="786044215">
                  <w:marLeft w:val="0"/>
                  <w:marRight w:val="0"/>
                  <w:marTop w:val="0"/>
                  <w:marBottom w:val="0"/>
                  <w:divBdr>
                    <w:top w:val="none" w:sz="0" w:space="0" w:color="auto"/>
                    <w:left w:val="none" w:sz="0" w:space="0" w:color="auto"/>
                    <w:bottom w:val="none" w:sz="0" w:space="0" w:color="auto"/>
                    <w:right w:val="none" w:sz="0" w:space="0" w:color="auto"/>
                  </w:divBdr>
                  <w:divsChild>
                    <w:div w:id="56557986">
                      <w:marLeft w:val="0"/>
                      <w:marRight w:val="0"/>
                      <w:marTop w:val="0"/>
                      <w:marBottom w:val="0"/>
                      <w:divBdr>
                        <w:top w:val="none" w:sz="0" w:space="0" w:color="auto"/>
                        <w:left w:val="none" w:sz="0" w:space="0" w:color="auto"/>
                        <w:bottom w:val="none" w:sz="0" w:space="0" w:color="auto"/>
                        <w:right w:val="none" w:sz="0" w:space="0" w:color="auto"/>
                      </w:divBdr>
                    </w:div>
                  </w:divsChild>
                </w:div>
                <w:div w:id="806623882">
                  <w:marLeft w:val="0"/>
                  <w:marRight w:val="0"/>
                  <w:marTop w:val="0"/>
                  <w:marBottom w:val="0"/>
                  <w:divBdr>
                    <w:top w:val="none" w:sz="0" w:space="0" w:color="auto"/>
                    <w:left w:val="none" w:sz="0" w:space="0" w:color="auto"/>
                    <w:bottom w:val="none" w:sz="0" w:space="0" w:color="auto"/>
                    <w:right w:val="none" w:sz="0" w:space="0" w:color="auto"/>
                  </w:divBdr>
                  <w:divsChild>
                    <w:div w:id="475534011">
                      <w:marLeft w:val="0"/>
                      <w:marRight w:val="0"/>
                      <w:marTop w:val="0"/>
                      <w:marBottom w:val="0"/>
                      <w:divBdr>
                        <w:top w:val="none" w:sz="0" w:space="0" w:color="auto"/>
                        <w:left w:val="none" w:sz="0" w:space="0" w:color="auto"/>
                        <w:bottom w:val="none" w:sz="0" w:space="0" w:color="auto"/>
                        <w:right w:val="none" w:sz="0" w:space="0" w:color="auto"/>
                      </w:divBdr>
                    </w:div>
                  </w:divsChild>
                </w:div>
                <w:div w:id="815420209">
                  <w:marLeft w:val="0"/>
                  <w:marRight w:val="0"/>
                  <w:marTop w:val="0"/>
                  <w:marBottom w:val="0"/>
                  <w:divBdr>
                    <w:top w:val="none" w:sz="0" w:space="0" w:color="auto"/>
                    <w:left w:val="none" w:sz="0" w:space="0" w:color="auto"/>
                    <w:bottom w:val="none" w:sz="0" w:space="0" w:color="auto"/>
                    <w:right w:val="none" w:sz="0" w:space="0" w:color="auto"/>
                  </w:divBdr>
                  <w:divsChild>
                    <w:div w:id="1683821821">
                      <w:marLeft w:val="0"/>
                      <w:marRight w:val="0"/>
                      <w:marTop w:val="0"/>
                      <w:marBottom w:val="0"/>
                      <w:divBdr>
                        <w:top w:val="none" w:sz="0" w:space="0" w:color="auto"/>
                        <w:left w:val="none" w:sz="0" w:space="0" w:color="auto"/>
                        <w:bottom w:val="none" w:sz="0" w:space="0" w:color="auto"/>
                        <w:right w:val="none" w:sz="0" w:space="0" w:color="auto"/>
                      </w:divBdr>
                    </w:div>
                  </w:divsChild>
                </w:div>
                <w:div w:id="896161615">
                  <w:marLeft w:val="0"/>
                  <w:marRight w:val="0"/>
                  <w:marTop w:val="0"/>
                  <w:marBottom w:val="0"/>
                  <w:divBdr>
                    <w:top w:val="none" w:sz="0" w:space="0" w:color="auto"/>
                    <w:left w:val="none" w:sz="0" w:space="0" w:color="auto"/>
                    <w:bottom w:val="none" w:sz="0" w:space="0" w:color="auto"/>
                    <w:right w:val="none" w:sz="0" w:space="0" w:color="auto"/>
                  </w:divBdr>
                  <w:divsChild>
                    <w:div w:id="559365719">
                      <w:marLeft w:val="0"/>
                      <w:marRight w:val="0"/>
                      <w:marTop w:val="0"/>
                      <w:marBottom w:val="0"/>
                      <w:divBdr>
                        <w:top w:val="none" w:sz="0" w:space="0" w:color="auto"/>
                        <w:left w:val="none" w:sz="0" w:space="0" w:color="auto"/>
                        <w:bottom w:val="none" w:sz="0" w:space="0" w:color="auto"/>
                        <w:right w:val="none" w:sz="0" w:space="0" w:color="auto"/>
                      </w:divBdr>
                    </w:div>
                  </w:divsChild>
                </w:div>
                <w:div w:id="930357178">
                  <w:marLeft w:val="0"/>
                  <w:marRight w:val="0"/>
                  <w:marTop w:val="0"/>
                  <w:marBottom w:val="0"/>
                  <w:divBdr>
                    <w:top w:val="none" w:sz="0" w:space="0" w:color="auto"/>
                    <w:left w:val="none" w:sz="0" w:space="0" w:color="auto"/>
                    <w:bottom w:val="none" w:sz="0" w:space="0" w:color="auto"/>
                    <w:right w:val="none" w:sz="0" w:space="0" w:color="auto"/>
                  </w:divBdr>
                  <w:divsChild>
                    <w:div w:id="789202877">
                      <w:marLeft w:val="0"/>
                      <w:marRight w:val="0"/>
                      <w:marTop w:val="0"/>
                      <w:marBottom w:val="0"/>
                      <w:divBdr>
                        <w:top w:val="none" w:sz="0" w:space="0" w:color="auto"/>
                        <w:left w:val="none" w:sz="0" w:space="0" w:color="auto"/>
                        <w:bottom w:val="none" w:sz="0" w:space="0" w:color="auto"/>
                        <w:right w:val="none" w:sz="0" w:space="0" w:color="auto"/>
                      </w:divBdr>
                    </w:div>
                  </w:divsChild>
                </w:div>
                <w:div w:id="931862235">
                  <w:marLeft w:val="0"/>
                  <w:marRight w:val="0"/>
                  <w:marTop w:val="0"/>
                  <w:marBottom w:val="0"/>
                  <w:divBdr>
                    <w:top w:val="none" w:sz="0" w:space="0" w:color="auto"/>
                    <w:left w:val="none" w:sz="0" w:space="0" w:color="auto"/>
                    <w:bottom w:val="none" w:sz="0" w:space="0" w:color="auto"/>
                    <w:right w:val="none" w:sz="0" w:space="0" w:color="auto"/>
                  </w:divBdr>
                  <w:divsChild>
                    <w:div w:id="282158555">
                      <w:marLeft w:val="0"/>
                      <w:marRight w:val="0"/>
                      <w:marTop w:val="0"/>
                      <w:marBottom w:val="0"/>
                      <w:divBdr>
                        <w:top w:val="none" w:sz="0" w:space="0" w:color="auto"/>
                        <w:left w:val="none" w:sz="0" w:space="0" w:color="auto"/>
                        <w:bottom w:val="none" w:sz="0" w:space="0" w:color="auto"/>
                        <w:right w:val="none" w:sz="0" w:space="0" w:color="auto"/>
                      </w:divBdr>
                    </w:div>
                  </w:divsChild>
                </w:div>
                <w:div w:id="932014296">
                  <w:marLeft w:val="0"/>
                  <w:marRight w:val="0"/>
                  <w:marTop w:val="0"/>
                  <w:marBottom w:val="0"/>
                  <w:divBdr>
                    <w:top w:val="none" w:sz="0" w:space="0" w:color="auto"/>
                    <w:left w:val="none" w:sz="0" w:space="0" w:color="auto"/>
                    <w:bottom w:val="none" w:sz="0" w:space="0" w:color="auto"/>
                    <w:right w:val="none" w:sz="0" w:space="0" w:color="auto"/>
                  </w:divBdr>
                  <w:divsChild>
                    <w:div w:id="82344106">
                      <w:marLeft w:val="0"/>
                      <w:marRight w:val="0"/>
                      <w:marTop w:val="0"/>
                      <w:marBottom w:val="0"/>
                      <w:divBdr>
                        <w:top w:val="none" w:sz="0" w:space="0" w:color="auto"/>
                        <w:left w:val="none" w:sz="0" w:space="0" w:color="auto"/>
                        <w:bottom w:val="none" w:sz="0" w:space="0" w:color="auto"/>
                        <w:right w:val="none" w:sz="0" w:space="0" w:color="auto"/>
                      </w:divBdr>
                    </w:div>
                  </w:divsChild>
                </w:div>
                <w:div w:id="1022051232">
                  <w:marLeft w:val="0"/>
                  <w:marRight w:val="0"/>
                  <w:marTop w:val="0"/>
                  <w:marBottom w:val="0"/>
                  <w:divBdr>
                    <w:top w:val="none" w:sz="0" w:space="0" w:color="auto"/>
                    <w:left w:val="none" w:sz="0" w:space="0" w:color="auto"/>
                    <w:bottom w:val="none" w:sz="0" w:space="0" w:color="auto"/>
                    <w:right w:val="none" w:sz="0" w:space="0" w:color="auto"/>
                  </w:divBdr>
                  <w:divsChild>
                    <w:div w:id="2137092079">
                      <w:marLeft w:val="0"/>
                      <w:marRight w:val="0"/>
                      <w:marTop w:val="0"/>
                      <w:marBottom w:val="0"/>
                      <w:divBdr>
                        <w:top w:val="none" w:sz="0" w:space="0" w:color="auto"/>
                        <w:left w:val="none" w:sz="0" w:space="0" w:color="auto"/>
                        <w:bottom w:val="none" w:sz="0" w:space="0" w:color="auto"/>
                        <w:right w:val="none" w:sz="0" w:space="0" w:color="auto"/>
                      </w:divBdr>
                    </w:div>
                  </w:divsChild>
                </w:div>
                <w:div w:id="1046023475">
                  <w:marLeft w:val="0"/>
                  <w:marRight w:val="0"/>
                  <w:marTop w:val="0"/>
                  <w:marBottom w:val="0"/>
                  <w:divBdr>
                    <w:top w:val="none" w:sz="0" w:space="0" w:color="auto"/>
                    <w:left w:val="none" w:sz="0" w:space="0" w:color="auto"/>
                    <w:bottom w:val="none" w:sz="0" w:space="0" w:color="auto"/>
                    <w:right w:val="none" w:sz="0" w:space="0" w:color="auto"/>
                  </w:divBdr>
                  <w:divsChild>
                    <w:div w:id="479228350">
                      <w:marLeft w:val="0"/>
                      <w:marRight w:val="0"/>
                      <w:marTop w:val="0"/>
                      <w:marBottom w:val="0"/>
                      <w:divBdr>
                        <w:top w:val="none" w:sz="0" w:space="0" w:color="auto"/>
                        <w:left w:val="none" w:sz="0" w:space="0" w:color="auto"/>
                        <w:bottom w:val="none" w:sz="0" w:space="0" w:color="auto"/>
                        <w:right w:val="none" w:sz="0" w:space="0" w:color="auto"/>
                      </w:divBdr>
                    </w:div>
                  </w:divsChild>
                </w:div>
                <w:div w:id="1082875490">
                  <w:marLeft w:val="0"/>
                  <w:marRight w:val="0"/>
                  <w:marTop w:val="0"/>
                  <w:marBottom w:val="0"/>
                  <w:divBdr>
                    <w:top w:val="none" w:sz="0" w:space="0" w:color="auto"/>
                    <w:left w:val="none" w:sz="0" w:space="0" w:color="auto"/>
                    <w:bottom w:val="none" w:sz="0" w:space="0" w:color="auto"/>
                    <w:right w:val="none" w:sz="0" w:space="0" w:color="auto"/>
                  </w:divBdr>
                  <w:divsChild>
                    <w:div w:id="795412636">
                      <w:marLeft w:val="0"/>
                      <w:marRight w:val="0"/>
                      <w:marTop w:val="0"/>
                      <w:marBottom w:val="0"/>
                      <w:divBdr>
                        <w:top w:val="none" w:sz="0" w:space="0" w:color="auto"/>
                        <w:left w:val="none" w:sz="0" w:space="0" w:color="auto"/>
                        <w:bottom w:val="none" w:sz="0" w:space="0" w:color="auto"/>
                        <w:right w:val="none" w:sz="0" w:space="0" w:color="auto"/>
                      </w:divBdr>
                    </w:div>
                  </w:divsChild>
                </w:div>
                <w:div w:id="1110199725">
                  <w:marLeft w:val="0"/>
                  <w:marRight w:val="0"/>
                  <w:marTop w:val="0"/>
                  <w:marBottom w:val="0"/>
                  <w:divBdr>
                    <w:top w:val="none" w:sz="0" w:space="0" w:color="auto"/>
                    <w:left w:val="none" w:sz="0" w:space="0" w:color="auto"/>
                    <w:bottom w:val="none" w:sz="0" w:space="0" w:color="auto"/>
                    <w:right w:val="none" w:sz="0" w:space="0" w:color="auto"/>
                  </w:divBdr>
                  <w:divsChild>
                    <w:div w:id="1098523072">
                      <w:marLeft w:val="0"/>
                      <w:marRight w:val="0"/>
                      <w:marTop w:val="0"/>
                      <w:marBottom w:val="0"/>
                      <w:divBdr>
                        <w:top w:val="none" w:sz="0" w:space="0" w:color="auto"/>
                        <w:left w:val="none" w:sz="0" w:space="0" w:color="auto"/>
                        <w:bottom w:val="none" w:sz="0" w:space="0" w:color="auto"/>
                        <w:right w:val="none" w:sz="0" w:space="0" w:color="auto"/>
                      </w:divBdr>
                    </w:div>
                  </w:divsChild>
                </w:div>
                <w:div w:id="1123116293">
                  <w:marLeft w:val="0"/>
                  <w:marRight w:val="0"/>
                  <w:marTop w:val="0"/>
                  <w:marBottom w:val="0"/>
                  <w:divBdr>
                    <w:top w:val="none" w:sz="0" w:space="0" w:color="auto"/>
                    <w:left w:val="none" w:sz="0" w:space="0" w:color="auto"/>
                    <w:bottom w:val="none" w:sz="0" w:space="0" w:color="auto"/>
                    <w:right w:val="none" w:sz="0" w:space="0" w:color="auto"/>
                  </w:divBdr>
                  <w:divsChild>
                    <w:div w:id="1631746262">
                      <w:marLeft w:val="0"/>
                      <w:marRight w:val="0"/>
                      <w:marTop w:val="0"/>
                      <w:marBottom w:val="0"/>
                      <w:divBdr>
                        <w:top w:val="none" w:sz="0" w:space="0" w:color="auto"/>
                        <w:left w:val="none" w:sz="0" w:space="0" w:color="auto"/>
                        <w:bottom w:val="none" w:sz="0" w:space="0" w:color="auto"/>
                        <w:right w:val="none" w:sz="0" w:space="0" w:color="auto"/>
                      </w:divBdr>
                    </w:div>
                  </w:divsChild>
                </w:div>
                <w:div w:id="1156990735">
                  <w:marLeft w:val="0"/>
                  <w:marRight w:val="0"/>
                  <w:marTop w:val="0"/>
                  <w:marBottom w:val="0"/>
                  <w:divBdr>
                    <w:top w:val="none" w:sz="0" w:space="0" w:color="auto"/>
                    <w:left w:val="none" w:sz="0" w:space="0" w:color="auto"/>
                    <w:bottom w:val="none" w:sz="0" w:space="0" w:color="auto"/>
                    <w:right w:val="none" w:sz="0" w:space="0" w:color="auto"/>
                  </w:divBdr>
                  <w:divsChild>
                    <w:div w:id="844588304">
                      <w:marLeft w:val="0"/>
                      <w:marRight w:val="0"/>
                      <w:marTop w:val="0"/>
                      <w:marBottom w:val="0"/>
                      <w:divBdr>
                        <w:top w:val="none" w:sz="0" w:space="0" w:color="auto"/>
                        <w:left w:val="none" w:sz="0" w:space="0" w:color="auto"/>
                        <w:bottom w:val="none" w:sz="0" w:space="0" w:color="auto"/>
                        <w:right w:val="none" w:sz="0" w:space="0" w:color="auto"/>
                      </w:divBdr>
                    </w:div>
                  </w:divsChild>
                </w:div>
                <w:div w:id="1160463279">
                  <w:marLeft w:val="0"/>
                  <w:marRight w:val="0"/>
                  <w:marTop w:val="0"/>
                  <w:marBottom w:val="0"/>
                  <w:divBdr>
                    <w:top w:val="none" w:sz="0" w:space="0" w:color="auto"/>
                    <w:left w:val="none" w:sz="0" w:space="0" w:color="auto"/>
                    <w:bottom w:val="none" w:sz="0" w:space="0" w:color="auto"/>
                    <w:right w:val="none" w:sz="0" w:space="0" w:color="auto"/>
                  </w:divBdr>
                  <w:divsChild>
                    <w:div w:id="1718508258">
                      <w:marLeft w:val="0"/>
                      <w:marRight w:val="0"/>
                      <w:marTop w:val="0"/>
                      <w:marBottom w:val="0"/>
                      <w:divBdr>
                        <w:top w:val="none" w:sz="0" w:space="0" w:color="auto"/>
                        <w:left w:val="none" w:sz="0" w:space="0" w:color="auto"/>
                        <w:bottom w:val="none" w:sz="0" w:space="0" w:color="auto"/>
                        <w:right w:val="none" w:sz="0" w:space="0" w:color="auto"/>
                      </w:divBdr>
                    </w:div>
                  </w:divsChild>
                </w:div>
                <w:div w:id="1217859646">
                  <w:marLeft w:val="0"/>
                  <w:marRight w:val="0"/>
                  <w:marTop w:val="0"/>
                  <w:marBottom w:val="0"/>
                  <w:divBdr>
                    <w:top w:val="none" w:sz="0" w:space="0" w:color="auto"/>
                    <w:left w:val="none" w:sz="0" w:space="0" w:color="auto"/>
                    <w:bottom w:val="none" w:sz="0" w:space="0" w:color="auto"/>
                    <w:right w:val="none" w:sz="0" w:space="0" w:color="auto"/>
                  </w:divBdr>
                  <w:divsChild>
                    <w:div w:id="1899322129">
                      <w:marLeft w:val="0"/>
                      <w:marRight w:val="0"/>
                      <w:marTop w:val="0"/>
                      <w:marBottom w:val="0"/>
                      <w:divBdr>
                        <w:top w:val="none" w:sz="0" w:space="0" w:color="auto"/>
                        <w:left w:val="none" w:sz="0" w:space="0" w:color="auto"/>
                        <w:bottom w:val="none" w:sz="0" w:space="0" w:color="auto"/>
                        <w:right w:val="none" w:sz="0" w:space="0" w:color="auto"/>
                      </w:divBdr>
                    </w:div>
                  </w:divsChild>
                </w:div>
                <w:div w:id="1237975292">
                  <w:marLeft w:val="0"/>
                  <w:marRight w:val="0"/>
                  <w:marTop w:val="0"/>
                  <w:marBottom w:val="0"/>
                  <w:divBdr>
                    <w:top w:val="none" w:sz="0" w:space="0" w:color="auto"/>
                    <w:left w:val="none" w:sz="0" w:space="0" w:color="auto"/>
                    <w:bottom w:val="none" w:sz="0" w:space="0" w:color="auto"/>
                    <w:right w:val="none" w:sz="0" w:space="0" w:color="auto"/>
                  </w:divBdr>
                  <w:divsChild>
                    <w:div w:id="1369837384">
                      <w:marLeft w:val="0"/>
                      <w:marRight w:val="0"/>
                      <w:marTop w:val="0"/>
                      <w:marBottom w:val="0"/>
                      <w:divBdr>
                        <w:top w:val="none" w:sz="0" w:space="0" w:color="auto"/>
                        <w:left w:val="none" w:sz="0" w:space="0" w:color="auto"/>
                        <w:bottom w:val="none" w:sz="0" w:space="0" w:color="auto"/>
                        <w:right w:val="none" w:sz="0" w:space="0" w:color="auto"/>
                      </w:divBdr>
                    </w:div>
                  </w:divsChild>
                </w:div>
                <w:div w:id="1299147266">
                  <w:marLeft w:val="0"/>
                  <w:marRight w:val="0"/>
                  <w:marTop w:val="0"/>
                  <w:marBottom w:val="0"/>
                  <w:divBdr>
                    <w:top w:val="none" w:sz="0" w:space="0" w:color="auto"/>
                    <w:left w:val="none" w:sz="0" w:space="0" w:color="auto"/>
                    <w:bottom w:val="none" w:sz="0" w:space="0" w:color="auto"/>
                    <w:right w:val="none" w:sz="0" w:space="0" w:color="auto"/>
                  </w:divBdr>
                  <w:divsChild>
                    <w:div w:id="1474641132">
                      <w:marLeft w:val="0"/>
                      <w:marRight w:val="0"/>
                      <w:marTop w:val="0"/>
                      <w:marBottom w:val="0"/>
                      <w:divBdr>
                        <w:top w:val="none" w:sz="0" w:space="0" w:color="auto"/>
                        <w:left w:val="none" w:sz="0" w:space="0" w:color="auto"/>
                        <w:bottom w:val="none" w:sz="0" w:space="0" w:color="auto"/>
                        <w:right w:val="none" w:sz="0" w:space="0" w:color="auto"/>
                      </w:divBdr>
                    </w:div>
                  </w:divsChild>
                </w:div>
                <w:div w:id="1303854600">
                  <w:marLeft w:val="0"/>
                  <w:marRight w:val="0"/>
                  <w:marTop w:val="0"/>
                  <w:marBottom w:val="0"/>
                  <w:divBdr>
                    <w:top w:val="none" w:sz="0" w:space="0" w:color="auto"/>
                    <w:left w:val="none" w:sz="0" w:space="0" w:color="auto"/>
                    <w:bottom w:val="none" w:sz="0" w:space="0" w:color="auto"/>
                    <w:right w:val="none" w:sz="0" w:space="0" w:color="auto"/>
                  </w:divBdr>
                  <w:divsChild>
                    <w:div w:id="571084873">
                      <w:marLeft w:val="0"/>
                      <w:marRight w:val="0"/>
                      <w:marTop w:val="0"/>
                      <w:marBottom w:val="0"/>
                      <w:divBdr>
                        <w:top w:val="none" w:sz="0" w:space="0" w:color="auto"/>
                        <w:left w:val="none" w:sz="0" w:space="0" w:color="auto"/>
                        <w:bottom w:val="none" w:sz="0" w:space="0" w:color="auto"/>
                        <w:right w:val="none" w:sz="0" w:space="0" w:color="auto"/>
                      </w:divBdr>
                    </w:div>
                  </w:divsChild>
                </w:div>
                <w:div w:id="1352488682">
                  <w:marLeft w:val="0"/>
                  <w:marRight w:val="0"/>
                  <w:marTop w:val="0"/>
                  <w:marBottom w:val="0"/>
                  <w:divBdr>
                    <w:top w:val="none" w:sz="0" w:space="0" w:color="auto"/>
                    <w:left w:val="none" w:sz="0" w:space="0" w:color="auto"/>
                    <w:bottom w:val="none" w:sz="0" w:space="0" w:color="auto"/>
                    <w:right w:val="none" w:sz="0" w:space="0" w:color="auto"/>
                  </w:divBdr>
                  <w:divsChild>
                    <w:div w:id="827675339">
                      <w:marLeft w:val="0"/>
                      <w:marRight w:val="0"/>
                      <w:marTop w:val="0"/>
                      <w:marBottom w:val="0"/>
                      <w:divBdr>
                        <w:top w:val="none" w:sz="0" w:space="0" w:color="auto"/>
                        <w:left w:val="none" w:sz="0" w:space="0" w:color="auto"/>
                        <w:bottom w:val="none" w:sz="0" w:space="0" w:color="auto"/>
                        <w:right w:val="none" w:sz="0" w:space="0" w:color="auto"/>
                      </w:divBdr>
                    </w:div>
                  </w:divsChild>
                </w:div>
                <w:div w:id="1373118541">
                  <w:marLeft w:val="0"/>
                  <w:marRight w:val="0"/>
                  <w:marTop w:val="0"/>
                  <w:marBottom w:val="0"/>
                  <w:divBdr>
                    <w:top w:val="none" w:sz="0" w:space="0" w:color="auto"/>
                    <w:left w:val="none" w:sz="0" w:space="0" w:color="auto"/>
                    <w:bottom w:val="none" w:sz="0" w:space="0" w:color="auto"/>
                    <w:right w:val="none" w:sz="0" w:space="0" w:color="auto"/>
                  </w:divBdr>
                  <w:divsChild>
                    <w:div w:id="258219729">
                      <w:marLeft w:val="0"/>
                      <w:marRight w:val="0"/>
                      <w:marTop w:val="0"/>
                      <w:marBottom w:val="0"/>
                      <w:divBdr>
                        <w:top w:val="none" w:sz="0" w:space="0" w:color="auto"/>
                        <w:left w:val="none" w:sz="0" w:space="0" w:color="auto"/>
                        <w:bottom w:val="none" w:sz="0" w:space="0" w:color="auto"/>
                        <w:right w:val="none" w:sz="0" w:space="0" w:color="auto"/>
                      </w:divBdr>
                    </w:div>
                  </w:divsChild>
                </w:div>
                <w:div w:id="1378117044">
                  <w:marLeft w:val="0"/>
                  <w:marRight w:val="0"/>
                  <w:marTop w:val="0"/>
                  <w:marBottom w:val="0"/>
                  <w:divBdr>
                    <w:top w:val="none" w:sz="0" w:space="0" w:color="auto"/>
                    <w:left w:val="none" w:sz="0" w:space="0" w:color="auto"/>
                    <w:bottom w:val="none" w:sz="0" w:space="0" w:color="auto"/>
                    <w:right w:val="none" w:sz="0" w:space="0" w:color="auto"/>
                  </w:divBdr>
                  <w:divsChild>
                    <w:div w:id="1748915288">
                      <w:marLeft w:val="0"/>
                      <w:marRight w:val="0"/>
                      <w:marTop w:val="0"/>
                      <w:marBottom w:val="0"/>
                      <w:divBdr>
                        <w:top w:val="none" w:sz="0" w:space="0" w:color="auto"/>
                        <w:left w:val="none" w:sz="0" w:space="0" w:color="auto"/>
                        <w:bottom w:val="none" w:sz="0" w:space="0" w:color="auto"/>
                        <w:right w:val="none" w:sz="0" w:space="0" w:color="auto"/>
                      </w:divBdr>
                    </w:div>
                  </w:divsChild>
                </w:div>
                <w:div w:id="1397783631">
                  <w:marLeft w:val="0"/>
                  <w:marRight w:val="0"/>
                  <w:marTop w:val="0"/>
                  <w:marBottom w:val="0"/>
                  <w:divBdr>
                    <w:top w:val="none" w:sz="0" w:space="0" w:color="auto"/>
                    <w:left w:val="none" w:sz="0" w:space="0" w:color="auto"/>
                    <w:bottom w:val="none" w:sz="0" w:space="0" w:color="auto"/>
                    <w:right w:val="none" w:sz="0" w:space="0" w:color="auto"/>
                  </w:divBdr>
                  <w:divsChild>
                    <w:div w:id="1558281474">
                      <w:marLeft w:val="0"/>
                      <w:marRight w:val="0"/>
                      <w:marTop w:val="0"/>
                      <w:marBottom w:val="0"/>
                      <w:divBdr>
                        <w:top w:val="none" w:sz="0" w:space="0" w:color="auto"/>
                        <w:left w:val="none" w:sz="0" w:space="0" w:color="auto"/>
                        <w:bottom w:val="none" w:sz="0" w:space="0" w:color="auto"/>
                        <w:right w:val="none" w:sz="0" w:space="0" w:color="auto"/>
                      </w:divBdr>
                    </w:div>
                  </w:divsChild>
                </w:div>
                <w:div w:id="1432508603">
                  <w:marLeft w:val="0"/>
                  <w:marRight w:val="0"/>
                  <w:marTop w:val="0"/>
                  <w:marBottom w:val="0"/>
                  <w:divBdr>
                    <w:top w:val="none" w:sz="0" w:space="0" w:color="auto"/>
                    <w:left w:val="none" w:sz="0" w:space="0" w:color="auto"/>
                    <w:bottom w:val="none" w:sz="0" w:space="0" w:color="auto"/>
                    <w:right w:val="none" w:sz="0" w:space="0" w:color="auto"/>
                  </w:divBdr>
                  <w:divsChild>
                    <w:div w:id="975794616">
                      <w:marLeft w:val="0"/>
                      <w:marRight w:val="0"/>
                      <w:marTop w:val="0"/>
                      <w:marBottom w:val="0"/>
                      <w:divBdr>
                        <w:top w:val="none" w:sz="0" w:space="0" w:color="auto"/>
                        <w:left w:val="none" w:sz="0" w:space="0" w:color="auto"/>
                        <w:bottom w:val="none" w:sz="0" w:space="0" w:color="auto"/>
                        <w:right w:val="none" w:sz="0" w:space="0" w:color="auto"/>
                      </w:divBdr>
                    </w:div>
                  </w:divsChild>
                </w:div>
                <w:div w:id="1491021716">
                  <w:marLeft w:val="0"/>
                  <w:marRight w:val="0"/>
                  <w:marTop w:val="0"/>
                  <w:marBottom w:val="0"/>
                  <w:divBdr>
                    <w:top w:val="none" w:sz="0" w:space="0" w:color="auto"/>
                    <w:left w:val="none" w:sz="0" w:space="0" w:color="auto"/>
                    <w:bottom w:val="none" w:sz="0" w:space="0" w:color="auto"/>
                    <w:right w:val="none" w:sz="0" w:space="0" w:color="auto"/>
                  </w:divBdr>
                  <w:divsChild>
                    <w:div w:id="391347778">
                      <w:marLeft w:val="0"/>
                      <w:marRight w:val="0"/>
                      <w:marTop w:val="0"/>
                      <w:marBottom w:val="0"/>
                      <w:divBdr>
                        <w:top w:val="none" w:sz="0" w:space="0" w:color="auto"/>
                        <w:left w:val="none" w:sz="0" w:space="0" w:color="auto"/>
                        <w:bottom w:val="none" w:sz="0" w:space="0" w:color="auto"/>
                        <w:right w:val="none" w:sz="0" w:space="0" w:color="auto"/>
                      </w:divBdr>
                    </w:div>
                  </w:divsChild>
                </w:div>
                <w:div w:id="1515149870">
                  <w:marLeft w:val="0"/>
                  <w:marRight w:val="0"/>
                  <w:marTop w:val="0"/>
                  <w:marBottom w:val="0"/>
                  <w:divBdr>
                    <w:top w:val="none" w:sz="0" w:space="0" w:color="auto"/>
                    <w:left w:val="none" w:sz="0" w:space="0" w:color="auto"/>
                    <w:bottom w:val="none" w:sz="0" w:space="0" w:color="auto"/>
                    <w:right w:val="none" w:sz="0" w:space="0" w:color="auto"/>
                  </w:divBdr>
                  <w:divsChild>
                    <w:div w:id="3213401">
                      <w:marLeft w:val="0"/>
                      <w:marRight w:val="0"/>
                      <w:marTop w:val="0"/>
                      <w:marBottom w:val="0"/>
                      <w:divBdr>
                        <w:top w:val="none" w:sz="0" w:space="0" w:color="auto"/>
                        <w:left w:val="none" w:sz="0" w:space="0" w:color="auto"/>
                        <w:bottom w:val="none" w:sz="0" w:space="0" w:color="auto"/>
                        <w:right w:val="none" w:sz="0" w:space="0" w:color="auto"/>
                      </w:divBdr>
                    </w:div>
                  </w:divsChild>
                </w:div>
                <w:div w:id="1550258892">
                  <w:marLeft w:val="0"/>
                  <w:marRight w:val="0"/>
                  <w:marTop w:val="0"/>
                  <w:marBottom w:val="0"/>
                  <w:divBdr>
                    <w:top w:val="none" w:sz="0" w:space="0" w:color="auto"/>
                    <w:left w:val="none" w:sz="0" w:space="0" w:color="auto"/>
                    <w:bottom w:val="none" w:sz="0" w:space="0" w:color="auto"/>
                    <w:right w:val="none" w:sz="0" w:space="0" w:color="auto"/>
                  </w:divBdr>
                  <w:divsChild>
                    <w:div w:id="1597325806">
                      <w:marLeft w:val="0"/>
                      <w:marRight w:val="0"/>
                      <w:marTop w:val="0"/>
                      <w:marBottom w:val="0"/>
                      <w:divBdr>
                        <w:top w:val="none" w:sz="0" w:space="0" w:color="auto"/>
                        <w:left w:val="none" w:sz="0" w:space="0" w:color="auto"/>
                        <w:bottom w:val="none" w:sz="0" w:space="0" w:color="auto"/>
                        <w:right w:val="none" w:sz="0" w:space="0" w:color="auto"/>
                      </w:divBdr>
                    </w:div>
                  </w:divsChild>
                </w:div>
                <w:div w:id="1630282111">
                  <w:marLeft w:val="0"/>
                  <w:marRight w:val="0"/>
                  <w:marTop w:val="0"/>
                  <w:marBottom w:val="0"/>
                  <w:divBdr>
                    <w:top w:val="none" w:sz="0" w:space="0" w:color="auto"/>
                    <w:left w:val="none" w:sz="0" w:space="0" w:color="auto"/>
                    <w:bottom w:val="none" w:sz="0" w:space="0" w:color="auto"/>
                    <w:right w:val="none" w:sz="0" w:space="0" w:color="auto"/>
                  </w:divBdr>
                  <w:divsChild>
                    <w:div w:id="1988125665">
                      <w:marLeft w:val="0"/>
                      <w:marRight w:val="0"/>
                      <w:marTop w:val="0"/>
                      <w:marBottom w:val="0"/>
                      <w:divBdr>
                        <w:top w:val="none" w:sz="0" w:space="0" w:color="auto"/>
                        <w:left w:val="none" w:sz="0" w:space="0" w:color="auto"/>
                        <w:bottom w:val="none" w:sz="0" w:space="0" w:color="auto"/>
                        <w:right w:val="none" w:sz="0" w:space="0" w:color="auto"/>
                      </w:divBdr>
                    </w:div>
                  </w:divsChild>
                </w:div>
                <w:div w:id="1694728026">
                  <w:marLeft w:val="0"/>
                  <w:marRight w:val="0"/>
                  <w:marTop w:val="0"/>
                  <w:marBottom w:val="0"/>
                  <w:divBdr>
                    <w:top w:val="none" w:sz="0" w:space="0" w:color="auto"/>
                    <w:left w:val="none" w:sz="0" w:space="0" w:color="auto"/>
                    <w:bottom w:val="none" w:sz="0" w:space="0" w:color="auto"/>
                    <w:right w:val="none" w:sz="0" w:space="0" w:color="auto"/>
                  </w:divBdr>
                  <w:divsChild>
                    <w:div w:id="258611581">
                      <w:marLeft w:val="0"/>
                      <w:marRight w:val="0"/>
                      <w:marTop w:val="0"/>
                      <w:marBottom w:val="0"/>
                      <w:divBdr>
                        <w:top w:val="none" w:sz="0" w:space="0" w:color="auto"/>
                        <w:left w:val="none" w:sz="0" w:space="0" w:color="auto"/>
                        <w:bottom w:val="none" w:sz="0" w:space="0" w:color="auto"/>
                        <w:right w:val="none" w:sz="0" w:space="0" w:color="auto"/>
                      </w:divBdr>
                    </w:div>
                  </w:divsChild>
                </w:div>
                <w:div w:id="1714452884">
                  <w:marLeft w:val="0"/>
                  <w:marRight w:val="0"/>
                  <w:marTop w:val="0"/>
                  <w:marBottom w:val="0"/>
                  <w:divBdr>
                    <w:top w:val="none" w:sz="0" w:space="0" w:color="auto"/>
                    <w:left w:val="none" w:sz="0" w:space="0" w:color="auto"/>
                    <w:bottom w:val="none" w:sz="0" w:space="0" w:color="auto"/>
                    <w:right w:val="none" w:sz="0" w:space="0" w:color="auto"/>
                  </w:divBdr>
                  <w:divsChild>
                    <w:div w:id="696076582">
                      <w:marLeft w:val="0"/>
                      <w:marRight w:val="0"/>
                      <w:marTop w:val="0"/>
                      <w:marBottom w:val="0"/>
                      <w:divBdr>
                        <w:top w:val="none" w:sz="0" w:space="0" w:color="auto"/>
                        <w:left w:val="none" w:sz="0" w:space="0" w:color="auto"/>
                        <w:bottom w:val="none" w:sz="0" w:space="0" w:color="auto"/>
                        <w:right w:val="none" w:sz="0" w:space="0" w:color="auto"/>
                      </w:divBdr>
                    </w:div>
                  </w:divsChild>
                </w:div>
                <w:div w:id="1717464054">
                  <w:marLeft w:val="0"/>
                  <w:marRight w:val="0"/>
                  <w:marTop w:val="0"/>
                  <w:marBottom w:val="0"/>
                  <w:divBdr>
                    <w:top w:val="none" w:sz="0" w:space="0" w:color="auto"/>
                    <w:left w:val="none" w:sz="0" w:space="0" w:color="auto"/>
                    <w:bottom w:val="none" w:sz="0" w:space="0" w:color="auto"/>
                    <w:right w:val="none" w:sz="0" w:space="0" w:color="auto"/>
                  </w:divBdr>
                  <w:divsChild>
                    <w:div w:id="241991238">
                      <w:marLeft w:val="0"/>
                      <w:marRight w:val="0"/>
                      <w:marTop w:val="0"/>
                      <w:marBottom w:val="0"/>
                      <w:divBdr>
                        <w:top w:val="none" w:sz="0" w:space="0" w:color="auto"/>
                        <w:left w:val="none" w:sz="0" w:space="0" w:color="auto"/>
                        <w:bottom w:val="none" w:sz="0" w:space="0" w:color="auto"/>
                        <w:right w:val="none" w:sz="0" w:space="0" w:color="auto"/>
                      </w:divBdr>
                    </w:div>
                  </w:divsChild>
                </w:div>
                <w:div w:id="1762137048">
                  <w:marLeft w:val="0"/>
                  <w:marRight w:val="0"/>
                  <w:marTop w:val="0"/>
                  <w:marBottom w:val="0"/>
                  <w:divBdr>
                    <w:top w:val="none" w:sz="0" w:space="0" w:color="auto"/>
                    <w:left w:val="none" w:sz="0" w:space="0" w:color="auto"/>
                    <w:bottom w:val="none" w:sz="0" w:space="0" w:color="auto"/>
                    <w:right w:val="none" w:sz="0" w:space="0" w:color="auto"/>
                  </w:divBdr>
                  <w:divsChild>
                    <w:div w:id="751581524">
                      <w:marLeft w:val="0"/>
                      <w:marRight w:val="0"/>
                      <w:marTop w:val="0"/>
                      <w:marBottom w:val="0"/>
                      <w:divBdr>
                        <w:top w:val="none" w:sz="0" w:space="0" w:color="auto"/>
                        <w:left w:val="none" w:sz="0" w:space="0" w:color="auto"/>
                        <w:bottom w:val="none" w:sz="0" w:space="0" w:color="auto"/>
                        <w:right w:val="none" w:sz="0" w:space="0" w:color="auto"/>
                      </w:divBdr>
                    </w:div>
                  </w:divsChild>
                </w:div>
                <w:div w:id="1853912913">
                  <w:marLeft w:val="0"/>
                  <w:marRight w:val="0"/>
                  <w:marTop w:val="0"/>
                  <w:marBottom w:val="0"/>
                  <w:divBdr>
                    <w:top w:val="none" w:sz="0" w:space="0" w:color="auto"/>
                    <w:left w:val="none" w:sz="0" w:space="0" w:color="auto"/>
                    <w:bottom w:val="none" w:sz="0" w:space="0" w:color="auto"/>
                    <w:right w:val="none" w:sz="0" w:space="0" w:color="auto"/>
                  </w:divBdr>
                  <w:divsChild>
                    <w:div w:id="312879924">
                      <w:marLeft w:val="0"/>
                      <w:marRight w:val="0"/>
                      <w:marTop w:val="0"/>
                      <w:marBottom w:val="0"/>
                      <w:divBdr>
                        <w:top w:val="none" w:sz="0" w:space="0" w:color="auto"/>
                        <w:left w:val="none" w:sz="0" w:space="0" w:color="auto"/>
                        <w:bottom w:val="none" w:sz="0" w:space="0" w:color="auto"/>
                        <w:right w:val="none" w:sz="0" w:space="0" w:color="auto"/>
                      </w:divBdr>
                    </w:div>
                  </w:divsChild>
                </w:div>
                <w:div w:id="1891458890">
                  <w:marLeft w:val="0"/>
                  <w:marRight w:val="0"/>
                  <w:marTop w:val="0"/>
                  <w:marBottom w:val="0"/>
                  <w:divBdr>
                    <w:top w:val="none" w:sz="0" w:space="0" w:color="auto"/>
                    <w:left w:val="none" w:sz="0" w:space="0" w:color="auto"/>
                    <w:bottom w:val="none" w:sz="0" w:space="0" w:color="auto"/>
                    <w:right w:val="none" w:sz="0" w:space="0" w:color="auto"/>
                  </w:divBdr>
                  <w:divsChild>
                    <w:div w:id="1974867639">
                      <w:marLeft w:val="0"/>
                      <w:marRight w:val="0"/>
                      <w:marTop w:val="0"/>
                      <w:marBottom w:val="0"/>
                      <w:divBdr>
                        <w:top w:val="none" w:sz="0" w:space="0" w:color="auto"/>
                        <w:left w:val="none" w:sz="0" w:space="0" w:color="auto"/>
                        <w:bottom w:val="none" w:sz="0" w:space="0" w:color="auto"/>
                        <w:right w:val="none" w:sz="0" w:space="0" w:color="auto"/>
                      </w:divBdr>
                    </w:div>
                  </w:divsChild>
                </w:div>
                <w:div w:id="1910650946">
                  <w:marLeft w:val="0"/>
                  <w:marRight w:val="0"/>
                  <w:marTop w:val="0"/>
                  <w:marBottom w:val="0"/>
                  <w:divBdr>
                    <w:top w:val="none" w:sz="0" w:space="0" w:color="auto"/>
                    <w:left w:val="none" w:sz="0" w:space="0" w:color="auto"/>
                    <w:bottom w:val="none" w:sz="0" w:space="0" w:color="auto"/>
                    <w:right w:val="none" w:sz="0" w:space="0" w:color="auto"/>
                  </w:divBdr>
                  <w:divsChild>
                    <w:div w:id="781850899">
                      <w:marLeft w:val="0"/>
                      <w:marRight w:val="0"/>
                      <w:marTop w:val="0"/>
                      <w:marBottom w:val="0"/>
                      <w:divBdr>
                        <w:top w:val="none" w:sz="0" w:space="0" w:color="auto"/>
                        <w:left w:val="none" w:sz="0" w:space="0" w:color="auto"/>
                        <w:bottom w:val="none" w:sz="0" w:space="0" w:color="auto"/>
                        <w:right w:val="none" w:sz="0" w:space="0" w:color="auto"/>
                      </w:divBdr>
                    </w:div>
                  </w:divsChild>
                </w:div>
                <w:div w:id="1922522363">
                  <w:marLeft w:val="0"/>
                  <w:marRight w:val="0"/>
                  <w:marTop w:val="0"/>
                  <w:marBottom w:val="0"/>
                  <w:divBdr>
                    <w:top w:val="none" w:sz="0" w:space="0" w:color="auto"/>
                    <w:left w:val="none" w:sz="0" w:space="0" w:color="auto"/>
                    <w:bottom w:val="none" w:sz="0" w:space="0" w:color="auto"/>
                    <w:right w:val="none" w:sz="0" w:space="0" w:color="auto"/>
                  </w:divBdr>
                  <w:divsChild>
                    <w:div w:id="667485761">
                      <w:marLeft w:val="0"/>
                      <w:marRight w:val="0"/>
                      <w:marTop w:val="0"/>
                      <w:marBottom w:val="0"/>
                      <w:divBdr>
                        <w:top w:val="none" w:sz="0" w:space="0" w:color="auto"/>
                        <w:left w:val="none" w:sz="0" w:space="0" w:color="auto"/>
                        <w:bottom w:val="none" w:sz="0" w:space="0" w:color="auto"/>
                        <w:right w:val="none" w:sz="0" w:space="0" w:color="auto"/>
                      </w:divBdr>
                    </w:div>
                  </w:divsChild>
                </w:div>
                <w:div w:id="1923879743">
                  <w:marLeft w:val="0"/>
                  <w:marRight w:val="0"/>
                  <w:marTop w:val="0"/>
                  <w:marBottom w:val="0"/>
                  <w:divBdr>
                    <w:top w:val="none" w:sz="0" w:space="0" w:color="auto"/>
                    <w:left w:val="none" w:sz="0" w:space="0" w:color="auto"/>
                    <w:bottom w:val="none" w:sz="0" w:space="0" w:color="auto"/>
                    <w:right w:val="none" w:sz="0" w:space="0" w:color="auto"/>
                  </w:divBdr>
                  <w:divsChild>
                    <w:div w:id="543490882">
                      <w:marLeft w:val="0"/>
                      <w:marRight w:val="0"/>
                      <w:marTop w:val="0"/>
                      <w:marBottom w:val="0"/>
                      <w:divBdr>
                        <w:top w:val="none" w:sz="0" w:space="0" w:color="auto"/>
                        <w:left w:val="none" w:sz="0" w:space="0" w:color="auto"/>
                        <w:bottom w:val="none" w:sz="0" w:space="0" w:color="auto"/>
                        <w:right w:val="none" w:sz="0" w:space="0" w:color="auto"/>
                      </w:divBdr>
                    </w:div>
                  </w:divsChild>
                </w:div>
                <w:div w:id="1997148443">
                  <w:marLeft w:val="0"/>
                  <w:marRight w:val="0"/>
                  <w:marTop w:val="0"/>
                  <w:marBottom w:val="0"/>
                  <w:divBdr>
                    <w:top w:val="none" w:sz="0" w:space="0" w:color="auto"/>
                    <w:left w:val="none" w:sz="0" w:space="0" w:color="auto"/>
                    <w:bottom w:val="none" w:sz="0" w:space="0" w:color="auto"/>
                    <w:right w:val="none" w:sz="0" w:space="0" w:color="auto"/>
                  </w:divBdr>
                  <w:divsChild>
                    <w:div w:id="257644189">
                      <w:marLeft w:val="0"/>
                      <w:marRight w:val="0"/>
                      <w:marTop w:val="0"/>
                      <w:marBottom w:val="0"/>
                      <w:divBdr>
                        <w:top w:val="none" w:sz="0" w:space="0" w:color="auto"/>
                        <w:left w:val="none" w:sz="0" w:space="0" w:color="auto"/>
                        <w:bottom w:val="none" w:sz="0" w:space="0" w:color="auto"/>
                        <w:right w:val="none" w:sz="0" w:space="0" w:color="auto"/>
                      </w:divBdr>
                    </w:div>
                  </w:divsChild>
                </w:div>
                <w:div w:id="2010524663">
                  <w:marLeft w:val="0"/>
                  <w:marRight w:val="0"/>
                  <w:marTop w:val="0"/>
                  <w:marBottom w:val="0"/>
                  <w:divBdr>
                    <w:top w:val="none" w:sz="0" w:space="0" w:color="auto"/>
                    <w:left w:val="none" w:sz="0" w:space="0" w:color="auto"/>
                    <w:bottom w:val="none" w:sz="0" w:space="0" w:color="auto"/>
                    <w:right w:val="none" w:sz="0" w:space="0" w:color="auto"/>
                  </w:divBdr>
                  <w:divsChild>
                    <w:div w:id="1062020375">
                      <w:marLeft w:val="0"/>
                      <w:marRight w:val="0"/>
                      <w:marTop w:val="0"/>
                      <w:marBottom w:val="0"/>
                      <w:divBdr>
                        <w:top w:val="none" w:sz="0" w:space="0" w:color="auto"/>
                        <w:left w:val="none" w:sz="0" w:space="0" w:color="auto"/>
                        <w:bottom w:val="none" w:sz="0" w:space="0" w:color="auto"/>
                        <w:right w:val="none" w:sz="0" w:space="0" w:color="auto"/>
                      </w:divBdr>
                    </w:div>
                  </w:divsChild>
                </w:div>
                <w:div w:id="2082409971">
                  <w:marLeft w:val="0"/>
                  <w:marRight w:val="0"/>
                  <w:marTop w:val="0"/>
                  <w:marBottom w:val="0"/>
                  <w:divBdr>
                    <w:top w:val="none" w:sz="0" w:space="0" w:color="auto"/>
                    <w:left w:val="none" w:sz="0" w:space="0" w:color="auto"/>
                    <w:bottom w:val="none" w:sz="0" w:space="0" w:color="auto"/>
                    <w:right w:val="none" w:sz="0" w:space="0" w:color="auto"/>
                  </w:divBdr>
                  <w:divsChild>
                    <w:div w:id="1320616970">
                      <w:marLeft w:val="0"/>
                      <w:marRight w:val="0"/>
                      <w:marTop w:val="0"/>
                      <w:marBottom w:val="0"/>
                      <w:divBdr>
                        <w:top w:val="none" w:sz="0" w:space="0" w:color="auto"/>
                        <w:left w:val="none" w:sz="0" w:space="0" w:color="auto"/>
                        <w:bottom w:val="none" w:sz="0" w:space="0" w:color="auto"/>
                        <w:right w:val="none" w:sz="0" w:space="0" w:color="auto"/>
                      </w:divBdr>
                    </w:div>
                  </w:divsChild>
                </w:div>
                <w:div w:id="2097970104">
                  <w:marLeft w:val="0"/>
                  <w:marRight w:val="0"/>
                  <w:marTop w:val="0"/>
                  <w:marBottom w:val="0"/>
                  <w:divBdr>
                    <w:top w:val="none" w:sz="0" w:space="0" w:color="auto"/>
                    <w:left w:val="none" w:sz="0" w:space="0" w:color="auto"/>
                    <w:bottom w:val="none" w:sz="0" w:space="0" w:color="auto"/>
                    <w:right w:val="none" w:sz="0" w:space="0" w:color="auto"/>
                  </w:divBdr>
                  <w:divsChild>
                    <w:div w:id="2080595474">
                      <w:marLeft w:val="0"/>
                      <w:marRight w:val="0"/>
                      <w:marTop w:val="0"/>
                      <w:marBottom w:val="0"/>
                      <w:divBdr>
                        <w:top w:val="none" w:sz="0" w:space="0" w:color="auto"/>
                        <w:left w:val="none" w:sz="0" w:space="0" w:color="auto"/>
                        <w:bottom w:val="none" w:sz="0" w:space="0" w:color="auto"/>
                        <w:right w:val="none" w:sz="0" w:space="0" w:color="auto"/>
                      </w:divBdr>
                    </w:div>
                  </w:divsChild>
                </w:div>
                <w:div w:id="2106656248">
                  <w:marLeft w:val="0"/>
                  <w:marRight w:val="0"/>
                  <w:marTop w:val="0"/>
                  <w:marBottom w:val="0"/>
                  <w:divBdr>
                    <w:top w:val="none" w:sz="0" w:space="0" w:color="auto"/>
                    <w:left w:val="none" w:sz="0" w:space="0" w:color="auto"/>
                    <w:bottom w:val="none" w:sz="0" w:space="0" w:color="auto"/>
                    <w:right w:val="none" w:sz="0" w:space="0" w:color="auto"/>
                  </w:divBdr>
                  <w:divsChild>
                    <w:div w:id="481971262">
                      <w:marLeft w:val="0"/>
                      <w:marRight w:val="0"/>
                      <w:marTop w:val="0"/>
                      <w:marBottom w:val="0"/>
                      <w:divBdr>
                        <w:top w:val="none" w:sz="0" w:space="0" w:color="auto"/>
                        <w:left w:val="none" w:sz="0" w:space="0" w:color="auto"/>
                        <w:bottom w:val="none" w:sz="0" w:space="0" w:color="auto"/>
                        <w:right w:val="none" w:sz="0" w:space="0" w:color="auto"/>
                      </w:divBdr>
                    </w:div>
                  </w:divsChild>
                </w:div>
                <w:div w:id="2108576742">
                  <w:marLeft w:val="0"/>
                  <w:marRight w:val="0"/>
                  <w:marTop w:val="0"/>
                  <w:marBottom w:val="0"/>
                  <w:divBdr>
                    <w:top w:val="none" w:sz="0" w:space="0" w:color="auto"/>
                    <w:left w:val="none" w:sz="0" w:space="0" w:color="auto"/>
                    <w:bottom w:val="none" w:sz="0" w:space="0" w:color="auto"/>
                    <w:right w:val="none" w:sz="0" w:space="0" w:color="auto"/>
                  </w:divBdr>
                  <w:divsChild>
                    <w:div w:id="109010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1140613">
      <w:bodyDiv w:val="1"/>
      <w:marLeft w:val="0"/>
      <w:marRight w:val="0"/>
      <w:marTop w:val="0"/>
      <w:marBottom w:val="0"/>
      <w:divBdr>
        <w:top w:val="none" w:sz="0" w:space="0" w:color="auto"/>
        <w:left w:val="none" w:sz="0" w:space="0" w:color="auto"/>
        <w:bottom w:val="none" w:sz="0" w:space="0" w:color="auto"/>
        <w:right w:val="none" w:sz="0" w:space="0" w:color="auto"/>
      </w:divBdr>
      <w:divsChild>
        <w:div w:id="849638134">
          <w:marLeft w:val="0"/>
          <w:marRight w:val="0"/>
          <w:marTop w:val="0"/>
          <w:marBottom w:val="0"/>
          <w:divBdr>
            <w:top w:val="none" w:sz="0" w:space="0" w:color="auto"/>
            <w:left w:val="none" w:sz="0" w:space="0" w:color="auto"/>
            <w:bottom w:val="none" w:sz="0" w:space="0" w:color="auto"/>
            <w:right w:val="none" w:sz="0" w:space="0" w:color="auto"/>
          </w:divBdr>
        </w:div>
        <w:div w:id="1678656226">
          <w:marLeft w:val="0"/>
          <w:marRight w:val="0"/>
          <w:marTop w:val="0"/>
          <w:marBottom w:val="0"/>
          <w:divBdr>
            <w:top w:val="none" w:sz="0" w:space="0" w:color="auto"/>
            <w:left w:val="none" w:sz="0" w:space="0" w:color="auto"/>
            <w:bottom w:val="none" w:sz="0" w:space="0" w:color="auto"/>
            <w:right w:val="none" w:sz="0" w:space="0" w:color="auto"/>
          </w:divBdr>
        </w:div>
        <w:div w:id="1946957005">
          <w:marLeft w:val="0"/>
          <w:marRight w:val="0"/>
          <w:marTop w:val="0"/>
          <w:marBottom w:val="0"/>
          <w:divBdr>
            <w:top w:val="none" w:sz="0" w:space="0" w:color="auto"/>
            <w:left w:val="none" w:sz="0" w:space="0" w:color="auto"/>
            <w:bottom w:val="none" w:sz="0" w:space="0" w:color="auto"/>
            <w:right w:val="none" w:sz="0" w:space="0" w:color="auto"/>
          </w:divBdr>
        </w:div>
      </w:divsChild>
    </w:div>
    <w:div w:id="1611082543">
      <w:bodyDiv w:val="1"/>
      <w:marLeft w:val="0"/>
      <w:marRight w:val="0"/>
      <w:marTop w:val="0"/>
      <w:marBottom w:val="0"/>
      <w:divBdr>
        <w:top w:val="none" w:sz="0" w:space="0" w:color="auto"/>
        <w:left w:val="none" w:sz="0" w:space="0" w:color="auto"/>
        <w:bottom w:val="none" w:sz="0" w:space="0" w:color="auto"/>
        <w:right w:val="none" w:sz="0" w:space="0" w:color="auto"/>
      </w:divBdr>
      <w:divsChild>
        <w:div w:id="184055153">
          <w:marLeft w:val="0"/>
          <w:marRight w:val="0"/>
          <w:marTop w:val="0"/>
          <w:marBottom w:val="0"/>
          <w:divBdr>
            <w:top w:val="none" w:sz="0" w:space="0" w:color="auto"/>
            <w:left w:val="none" w:sz="0" w:space="0" w:color="auto"/>
            <w:bottom w:val="none" w:sz="0" w:space="0" w:color="auto"/>
            <w:right w:val="none" w:sz="0" w:space="0" w:color="auto"/>
          </w:divBdr>
        </w:div>
        <w:div w:id="387655048">
          <w:marLeft w:val="0"/>
          <w:marRight w:val="0"/>
          <w:marTop w:val="0"/>
          <w:marBottom w:val="0"/>
          <w:divBdr>
            <w:top w:val="none" w:sz="0" w:space="0" w:color="auto"/>
            <w:left w:val="none" w:sz="0" w:space="0" w:color="auto"/>
            <w:bottom w:val="none" w:sz="0" w:space="0" w:color="auto"/>
            <w:right w:val="none" w:sz="0" w:space="0" w:color="auto"/>
          </w:divBdr>
        </w:div>
      </w:divsChild>
    </w:div>
    <w:div w:id="1612469042">
      <w:bodyDiv w:val="1"/>
      <w:marLeft w:val="0"/>
      <w:marRight w:val="0"/>
      <w:marTop w:val="0"/>
      <w:marBottom w:val="0"/>
      <w:divBdr>
        <w:top w:val="none" w:sz="0" w:space="0" w:color="auto"/>
        <w:left w:val="none" w:sz="0" w:space="0" w:color="auto"/>
        <w:bottom w:val="none" w:sz="0" w:space="0" w:color="auto"/>
        <w:right w:val="none" w:sz="0" w:space="0" w:color="auto"/>
      </w:divBdr>
      <w:divsChild>
        <w:div w:id="467551423">
          <w:marLeft w:val="0"/>
          <w:marRight w:val="0"/>
          <w:marTop w:val="0"/>
          <w:marBottom w:val="0"/>
          <w:divBdr>
            <w:top w:val="none" w:sz="0" w:space="0" w:color="auto"/>
            <w:left w:val="none" w:sz="0" w:space="0" w:color="auto"/>
            <w:bottom w:val="none" w:sz="0" w:space="0" w:color="auto"/>
            <w:right w:val="none" w:sz="0" w:space="0" w:color="auto"/>
          </w:divBdr>
        </w:div>
        <w:div w:id="511918192">
          <w:marLeft w:val="0"/>
          <w:marRight w:val="0"/>
          <w:marTop w:val="0"/>
          <w:marBottom w:val="0"/>
          <w:divBdr>
            <w:top w:val="none" w:sz="0" w:space="0" w:color="auto"/>
            <w:left w:val="none" w:sz="0" w:space="0" w:color="auto"/>
            <w:bottom w:val="none" w:sz="0" w:space="0" w:color="auto"/>
            <w:right w:val="none" w:sz="0" w:space="0" w:color="auto"/>
          </w:divBdr>
        </w:div>
        <w:div w:id="949432713">
          <w:marLeft w:val="0"/>
          <w:marRight w:val="0"/>
          <w:marTop w:val="0"/>
          <w:marBottom w:val="0"/>
          <w:divBdr>
            <w:top w:val="none" w:sz="0" w:space="0" w:color="auto"/>
            <w:left w:val="none" w:sz="0" w:space="0" w:color="auto"/>
            <w:bottom w:val="none" w:sz="0" w:space="0" w:color="auto"/>
            <w:right w:val="none" w:sz="0" w:space="0" w:color="auto"/>
          </w:divBdr>
        </w:div>
        <w:div w:id="1924602383">
          <w:marLeft w:val="0"/>
          <w:marRight w:val="0"/>
          <w:marTop w:val="0"/>
          <w:marBottom w:val="0"/>
          <w:divBdr>
            <w:top w:val="none" w:sz="0" w:space="0" w:color="auto"/>
            <w:left w:val="none" w:sz="0" w:space="0" w:color="auto"/>
            <w:bottom w:val="none" w:sz="0" w:space="0" w:color="auto"/>
            <w:right w:val="none" w:sz="0" w:space="0" w:color="auto"/>
          </w:divBdr>
        </w:div>
      </w:divsChild>
    </w:div>
    <w:div w:id="1616477746">
      <w:bodyDiv w:val="1"/>
      <w:marLeft w:val="0"/>
      <w:marRight w:val="0"/>
      <w:marTop w:val="0"/>
      <w:marBottom w:val="0"/>
      <w:divBdr>
        <w:top w:val="none" w:sz="0" w:space="0" w:color="auto"/>
        <w:left w:val="none" w:sz="0" w:space="0" w:color="auto"/>
        <w:bottom w:val="none" w:sz="0" w:space="0" w:color="auto"/>
        <w:right w:val="none" w:sz="0" w:space="0" w:color="auto"/>
      </w:divBdr>
    </w:div>
    <w:div w:id="1663698943">
      <w:bodyDiv w:val="1"/>
      <w:marLeft w:val="0"/>
      <w:marRight w:val="0"/>
      <w:marTop w:val="0"/>
      <w:marBottom w:val="0"/>
      <w:divBdr>
        <w:top w:val="none" w:sz="0" w:space="0" w:color="auto"/>
        <w:left w:val="none" w:sz="0" w:space="0" w:color="auto"/>
        <w:bottom w:val="none" w:sz="0" w:space="0" w:color="auto"/>
        <w:right w:val="none" w:sz="0" w:space="0" w:color="auto"/>
      </w:divBdr>
    </w:div>
    <w:div w:id="1672678129">
      <w:bodyDiv w:val="1"/>
      <w:marLeft w:val="0"/>
      <w:marRight w:val="0"/>
      <w:marTop w:val="0"/>
      <w:marBottom w:val="0"/>
      <w:divBdr>
        <w:top w:val="none" w:sz="0" w:space="0" w:color="auto"/>
        <w:left w:val="none" w:sz="0" w:space="0" w:color="auto"/>
        <w:bottom w:val="none" w:sz="0" w:space="0" w:color="auto"/>
        <w:right w:val="none" w:sz="0" w:space="0" w:color="auto"/>
      </w:divBdr>
    </w:div>
    <w:div w:id="1715034046">
      <w:bodyDiv w:val="1"/>
      <w:marLeft w:val="0"/>
      <w:marRight w:val="0"/>
      <w:marTop w:val="0"/>
      <w:marBottom w:val="0"/>
      <w:divBdr>
        <w:top w:val="none" w:sz="0" w:space="0" w:color="auto"/>
        <w:left w:val="none" w:sz="0" w:space="0" w:color="auto"/>
        <w:bottom w:val="none" w:sz="0" w:space="0" w:color="auto"/>
        <w:right w:val="none" w:sz="0" w:space="0" w:color="auto"/>
      </w:divBdr>
      <w:divsChild>
        <w:div w:id="1058940759">
          <w:marLeft w:val="0"/>
          <w:marRight w:val="0"/>
          <w:marTop w:val="0"/>
          <w:marBottom w:val="0"/>
          <w:divBdr>
            <w:top w:val="none" w:sz="0" w:space="0" w:color="auto"/>
            <w:left w:val="none" w:sz="0" w:space="0" w:color="auto"/>
            <w:bottom w:val="none" w:sz="0" w:space="0" w:color="auto"/>
            <w:right w:val="none" w:sz="0" w:space="0" w:color="auto"/>
          </w:divBdr>
        </w:div>
        <w:div w:id="1167941581">
          <w:marLeft w:val="0"/>
          <w:marRight w:val="0"/>
          <w:marTop w:val="0"/>
          <w:marBottom w:val="0"/>
          <w:divBdr>
            <w:top w:val="none" w:sz="0" w:space="0" w:color="auto"/>
            <w:left w:val="none" w:sz="0" w:space="0" w:color="auto"/>
            <w:bottom w:val="none" w:sz="0" w:space="0" w:color="auto"/>
            <w:right w:val="none" w:sz="0" w:space="0" w:color="auto"/>
          </w:divBdr>
          <w:divsChild>
            <w:div w:id="362706861">
              <w:marLeft w:val="0"/>
              <w:marRight w:val="0"/>
              <w:marTop w:val="30"/>
              <w:marBottom w:val="30"/>
              <w:divBdr>
                <w:top w:val="none" w:sz="0" w:space="0" w:color="auto"/>
                <w:left w:val="none" w:sz="0" w:space="0" w:color="auto"/>
                <w:bottom w:val="none" w:sz="0" w:space="0" w:color="auto"/>
                <w:right w:val="none" w:sz="0" w:space="0" w:color="auto"/>
              </w:divBdr>
              <w:divsChild>
                <w:div w:id="198324782">
                  <w:marLeft w:val="0"/>
                  <w:marRight w:val="0"/>
                  <w:marTop w:val="0"/>
                  <w:marBottom w:val="0"/>
                  <w:divBdr>
                    <w:top w:val="none" w:sz="0" w:space="0" w:color="auto"/>
                    <w:left w:val="none" w:sz="0" w:space="0" w:color="auto"/>
                    <w:bottom w:val="none" w:sz="0" w:space="0" w:color="auto"/>
                    <w:right w:val="none" w:sz="0" w:space="0" w:color="auto"/>
                  </w:divBdr>
                  <w:divsChild>
                    <w:div w:id="403530322">
                      <w:marLeft w:val="0"/>
                      <w:marRight w:val="0"/>
                      <w:marTop w:val="0"/>
                      <w:marBottom w:val="0"/>
                      <w:divBdr>
                        <w:top w:val="none" w:sz="0" w:space="0" w:color="auto"/>
                        <w:left w:val="none" w:sz="0" w:space="0" w:color="auto"/>
                        <w:bottom w:val="none" w:sz="0" w:space="0" w:color="auto"/>
                        <w:right w:val="none" w:sz="0" w:space="0" w:color="auto"/>
                      </w:divBdr>
                    </w:div>
                  </w:divsChild>
                </w:div>
                <w:div w:id="201213883">
                  <w:marLeft w:val="0"/>
                  <w:marRight w:val="0"/>
                  <w:marTop w:val="0"/>
                  <w:marBottom w:val="0"/>
                  <w:divBdr>
                    <w:top w:val="none" w:sz="0" w:space="0" w:color="auto"/>
                    <w:left w:val="none" w:sz="0" w:space="0" w:color="auto"/>
                    <w:bottom w:val="none" w:sz="0" w:space="0" w:color="auto"/>
                    <w:right w:val="none" w:sz="0" w:space="0" w:color="auto"/>
                  </w:divBdr>
                  <w:divsChild>
                    <w:div w:id="1423449677">
                      <w:marLeft w:val="0"/>
                      <w:marRight w:val="0"/>
                      <w:marTop w:val="0"/>
                      <w:marBottom w:val="0"/>
                      <w:divBdr>
                        <w:top w:val="none" w:sz="0" w:space="0" w:color="auto"/>
                        <w:left w:val="none" w:sz="0" w:space="0" w:color="auto"/>
                        <w:bottom w:val="none" w:sz="0" w:space="0" w:color="auto"/>
                        <w:right w:val="none" w:sz="0" w:space="0" w:color="auto"/>
                      </w:divBdr>
                    </w:div>
                  </w:divsChild>
                </w:div>
                <w:div w:id="233131432">
                  <w:marLeft w:val="0"/>
                  <w:marRight w:val="0"/>
                  <w:marTop w:val="0"/>
                  <w:marBottom w:val="0"/>
                  <w:divBdr>
                    <w:top w:val="none" w:sz="0" w:space="0" w:color="auto"/>
                    <w:left w:val="none" w:sz="0" w:space="0" w:color="auto"/>
                    <w:bottom w:val="none" w:sz="0" w:space="0" w:color="auto"/>
                    <w:right w:val="none" w:sz="0" w:space="0" w:color="auto"/>
                  </w:divBdr>
                  <w:divsChild>
                    <w:div w:id="1906450925">
                      <w:marLeft w:val="0"/>
                      <w:marRight w:val="0"/>
                      <w:marTop w:val="0"/>
                      <w:marBottom w:val="0"/>
                      <w:divBdr>
                        <w:top w:val="none" w:sz="0" w:space="0" w:color="auto"/>
                        <w:left w:val="none" w:sz="0" w:space="0" w:color="auto"/>
                        <w:bottom w:val="none" w:sz="0" w:space="0" w:color="auto"/>
                        <w:right w:val="none" w:sz="0" w:space="0" w:color="auto"/>
                      </w:divBdr>
                    </w:div>
                  </w:divsChild>
                </w:div>
                <w:div w:id="253975867">
                  <w:marLeft w:val="0"/>
                  <w:marRight w:val="0"/>
                  <w:marTop w:val="0"/>
                  <w:marBottom w:val="0"/>
                  <w:divBdr>
                    <w:top w:val="none" w:sz="0" w:space="0" w:color="auto"/>
                    <w:left w:val="none" w:sz="0" w:space="0" w:color="auto"/>
                    <w:bottom w:val="none" w:sz="0" w:space="0" w:color="auto"/>
                    <w:right w:val="none" w:sz="0" w:space="0" w:color="auto"/>
                  </w:divBdr>
                  <w:divsChild>
                    <w:div w:id="265962171">
                      <w:marLeft w:val="0"/>
                      <w:marRight w:val="0"/>
                      <w:marTop w:val="0"/>
                      <w:marBottom w:val="0"/>
                      <w:divBdr>
                        <w:top w:val="none" w:sz="0" w:space="0" w:color="auto"/>
                        <w:left w:val="none" w:sz="0" w:space="0" w:color="auto"/>
                        <w:bottom w:val="none" w:sz="0" w:space="0" w:color="auto"/>
                        <w:right w:val="none" w:sz="0" w:space="0" w:color="auto"/>
                      </w:divBdr>
                    </w:div>
                  </w:divsChild>
                </w:div>
                <w:div w:id="270405031">
                  <w:marLeft w:val="0"/>
                  <w:marRight w:val="0"/>
                  <w:marTop w:val="0"/>
                  <w:marBottom w:val="0"/>
                  <w:divBdr>
                    <w:top w:val="none" w:sz="0" w:space="0" w:color="auto"/>
                    <w:left w:val="none" w:sz="0" w:space="0" w:color="auto"/>
                    <w:bottom w:val="none" w:sz="0" w:space="0" w:color="auto"/>
                    <w:right w:val="none" w:sz="0" w:space="0" w:color="auto"/>
                  </w:divBdr>
                  <w:divsChild>
                    <w:div w:id="2068725982">
                      <w:marLeft w:val="0"/>
                      <w:marRight w:val="0"/>
                      <w:marTop w:val="0"/>
                      <w:marBottom w:val="0"/>
                      <w:divBdr>
                        <w:top w:val="none" w:sz="0" w:space="0" w:color="auto"/>
                        <w:left w:val="none" w:sz="0" w:space="0" w:color="auto"/>
                        <w:bottom w:val="none" w:sz="0" w:space="0" w:color="auto"/>
                        <w:right w:val="none" w:sz="0" w:space="0" w:color="auto"/>
                      </w:divBdr>
                    </w:div>
                  </w:divsChild>
                </w:div>
                <w:div w:id="275068757">
                  <w:marLeft w:val="0"/>
                  <w:marRight w:val="0"/>
                  <w:marTop w:val="0"/>
                  <w:marBottom w:val="0"/>
                  <w:divBdr>
                    <w:top w:val="none" w:sz="0" w:space="0" w:color="auto"/>
                    <w:left w:val="none" w:sz="0" w:space="0" w:color="auto"/>
                    <w:bottom w:val="none" w:sz="0" w:space="0" w:color="auto"/>
                    <w:right w:val="none" w:sz="0" w:space="0" w:color="auto"/>
                  </w:divBdr>
                  <w:divsChild>
                    <w:div w:id="1377315717">
                      <w:marLeft w:val="0"/>
                      <w:marRight w:val="0"/>
                      <w:marTop w:val="0"/>
                      <w:marBottom w:val="0"/>
                      <w:divBdr>
                        <w:top w:val="none" w:sz="0" w:space="0" w:color="auto"/>
                        <w:left w:val="none" w:sz="0" w:space="0" w:color="auto"/>
                        <w:bottom w:val="none" w:sz="0" w:space="0" w:color="auto"/>
                        <w:right w:val="none" w:sz="0" w:space="0" w:color="auto"/>
                      </w:divBdr>
                    </w:div>
                  </w:divsChild>
                </w:div>
                <w:div w:id="529688866">
                  <w:marLeft w:val="0"/>
                  <w:marRight w:val="0"/>
                  <w:marTop w:val="0"/>
                  <w:marBottom w:val="0"/>
                  <w:divBdr>
                    <w:top w:val="none" w:sz="0" w:space="0" w:color="auto"/>
                    <w:left w:val="none" w:sz="0" w:space="0" w:color="auto"/>
                    <w:bottom w:val="none" w:sz="0" w:space="0" w:color="auto"/>
                    <w:right w:val="none" w:sz="0" w:space="0" w:color="auto"/>
                  </w:divBdr>
                  <w:divsChild>
                    <w:div w:id="1130199690">
                      <w:marLeft w:val="0"/>
                      <w:marRight w:val="0"/>
                      <w:marTop w:val="0"/>
                      <w:marBottom w:val="0"/>
                      <w:divBdr>
                        <w:top w:val="none" w:sz="0" w:space="0" w:color="auto"/>
                        <w:left w:val="none" w:sz="0" w:space="0" w:color="auto"/>
                        <w:bottom w:val="none" w:sz="0" w:space="0" w:color="auto"/>
                        <w:right w:val="none" w:sz="0" w:space="0" w:color="auto"/>
                      </w:divBdr>
                    </w:div>
                  </w:divsChild>
                </w:div>
                <w:div w:id="532351082">
                  <w:marLeft w:val="0"/>
                  <w:marRight w:val="0"/>
                  <w:marTop w:val="0"/>
                  <w:marBottom w:val="0"/>
                  <w:divBdr>
                    <w:top w:val="none" w:sz="0" w:space="0" w:color="auto"/>
                    <w:left w:val="none" w:sz="0" w:space="0" w:color="auto"/>
                    <w:bottom w:val="none" w:sz="0" w:space="0" w:color="auto"/>
                    <w:right w:val="none" w:sz="0" w:space="0" w:color="auto"/>
                  </w:divBdr>
                  <w:divsChild>
                    <w:div w:id="1677344383">
                      <w:marLeft w:val="0"/>
                      <w:marRight w:val="0"/>
                      <w:marTop w:val="0"/>
                      <w:marBottom w:val="0"/>
                      <w:divBdr>
                        <w:top w:val="none" w:sz="0" w:space="0" w:color="auto"/>
                        <w:left w:val="none" w:sz="0" w:space="0" w:color="auto"/>
                        <w:bottom w:val="none" w:sz="0" w:space="0" w:color="auto"/>
                        <w:right w:val="none" w:sz="0" w:space="0" w:color="auto"/>
                      </w:divBdr>
                    </w:div>
                  </w:divsChild>
                </w:div>
                <w:div w:id="587227895">
                  <w:marLeft w:val="0"/>
                  <w:marRight w:val="0"/>
                  <w:marTop w:val="0"/>
                  <w:marBottom w:val="0"/>
                  <w:divBdr>
                    <w:top w:val="none" w:sz="0" w:space="0" w:color="auto"/>
                    <w:left w:val="none" w:sz="0" w:space="0" w:color="auto"/>
                    <w:bottom w:val="none" w:sz="0" w:space="0" w:color="auto"/>
                    <w:right w:val="none" w:sz="0" w:space="0" w:color="auto"/>
                  </w:divBdr>
                  <w:divsChild>
                    <w:div w:id="1221553748">
                      <w:marLeft w:val="0"/>
                      <w:marRight w:val="0"/>
                      <w:marTop w:val="0"/>
                      <w:marBottom w:val="0"/>
                      <w:divBdr>
                        <w:top w:val="none" w:sz="0" w:space="0" w:color="auto"/>
                        <w:left w:val="none" w:sz="0" w:space="0" w:color="auto"/>
                        <w:bottom w:val="none" w:sz="0" w:space="0" w:color="auto"/>
                        <w:right w:val="none" w:sz="0" w:space="0" w:color="auto"/>
                      </w:divBdr>
                    </w:div>
                  </w:divsChild>
                </w:div>
                <w:div w:id="613560511">
                  <w:marLeft w:val="0"/>
                  <w:marRight w:val="0"/>
                  <w:marTop w:val="0"/>
                  <w:marBottom w:val="0"/>
                  <w:divBdr>
                    <w:top w:val="none" w:sz="0" w:space="0" w:color="auto"/>
                    <w:left w:val="none" w:sz="0" w:space="0" w:color="auto"/>
                    <w:bottom w:val="none" w:sz="0" w:space="0" w:color="auto"/>
                    <w:right w:val="none" w:sz="0" w:space="0" w:color="auto"/>
                  </w:divBdr>
                  <w:divsChild>
                    <w:div w:id="2036348649">
                      <w:marLeft w:val="0"/>
                      <w:marRight w:val="0"/>
                      <w:marTop w:val="0"/>
                      <w:marBottom w:val="0"/>
                      <w:divBdr>
                        <w:top w:val="none" w:sz="0" w:space="0" w:color="auto"/>
                        <w:left w:val="none" w:sz="0" w:space="0" w:color="auto"/>
                        <w:bottom w:val="none" w:sz="0" w:space="0" w:color="auto"/>
                        <w:right w:val="none" w:sz="0" w:space="0" w:color="auto"/>
                      </w:divBdr>
                    </w:div>
                  </w:divsChild>
                </w:div>
                <w:div w:id="631642949">
                  <w:marLeft w:val="0"/>
                  <w:marRight w:val="0"/>
                  <w:marTop w:val="0"/>
                  <w:marBottom w:val="0"/>
                  <w:divBdr>
                    <w:top w:val="none" w:sz="0" w:space="0" w:color="auto"/>
                    <w:left w:val="none" w:sz="0" w:space="0" w:color="auto"/>
                    <w:bottom w:val="none" w:sz="0" w:space="0" w:color="auto"/>
                    <w:right w:val="none" w:sz="0" w:space="0" w:color="auto"/>
                  </w:divBdr>
                  <w:divsChild>
                    <w:div w:id="80376080">
                      <w:marLeft w:val="0"/>
                      <w:marRight w:val="0"/>
                      <w:marTop w:val="0"/>
                      <w:marBottom w:val="0"/>
                      <w:divBdr>
                        <w:top w:val="none" w:sz="0" w:space="0" w:color="auto"/>
                        <w:left w:val="none" w:sz="0" w:space="0" w:color="auto"/>
                        <w:bottom w:val="none" w:sz="0" w:space="0" w:color="auto"/>
                        <w:right w:val="none" w:sz="0" w:space="0" w:color="auto"/>
                      </w:divBdr>
                    </w:div>
                  </w:divsChild>
                </w:div>
                <w:div w:id="632445565">
                  <w:marLeft w:val="0"/>
                  <w:marRight w:val="0"/>
                  <w:marTop w:val="0"/>
                  <w:marBottom w:val="0"/>
                  <w:divBdr>
                    <w:top w:val="none" w:sz="0" w:space="0" w:color="auto"/>
                    <w:left w:val="none" w:sz="0" w:space="0" w:color="auto"/>
                    <w:bottom w:val="none" w:sz="0" w:space="0" w:color="auto"/>
                    <w:right w:val="none" w:sz="0" w:space="0" w:color="auto"/>
                  </w:divBdr>
                  <w:divsChild>
                    <w:div w:id="1907763674">
                      <w:marLeft w:val="0"/>
                      <w:marRight w:val="0"/>
                      <w:marTop w:val="0"/>
                      <w:marBottom w:val="0"/>
                      <w:divBdr>
                        <w:top w:val="none" w:sz="0" w:space="0" w:color="auto"/>
                        <w:left w:val="none" w:sz="0" w:space="0" w:color="auto"/>
                        <w:bottom w:val="none" w:sz="0" w:space="0" w:color="auto"/>
                        <w:right w:val="none" w:sz="0" w:space="0" w:color="auto"/>
                      </w:divBdr>
                    </w:div>
                  </w:divsChild>
                </w:div>
                <w:div w:id="684094355">
                  <w:marLeft w:val="0"/>
                  <w:marRight w:val="0"/>
                  <w:marTop w:val="0"/>
                  <w:marBottom w:val="0"/>
                  <w:divBdr>
                    <w:top w:val="none" w:sz="0" w:space="0" w:color="auto"/>
                    <w:left w:val="none" w:sz="0" w:space="0" w:color="auto"/>
                    <w:bottom w:val="none" w:sz="0" w:space="0" w:color="auto"/>
                    <w:right w:val="none" w:sz="0" w:space="0" w:color="auto"/>
                  </w:divBdr>
                  <w:divsChild>
                    <w:div w:id="1759060188">
                      <w:marLeft w:val="0"/>
                      <w:marRight w:val="0"/>
                      <w:marTop w:val="0"/>
                      <w:marBottom w:val="0"/>
                      <w:divBdr>
                        <w:top w:val="none" w:sz="0" w:space="0" w:color="auto"/>
                        <w:left w:val="none" w:sz="0" w:space="0" w:color="auto"/>
                        <w:bottom w:val="none" w:sz="0" w:space="0" w:color="auto"/>
                        <w:right w:val="none" w:sz="0" w:space="0" w:color="auto"/>
                      </w:divBdr>
                    </w:div>
                  </w:divsChild>
                </w:div>
                <w:div w:id="687100710">
                  <w:marLeft w:val="0"/>
                  <w:marRight w:val="0"/>
                  <w:marTop w:val="0"/>
                  <w:marBottom w:val="0"/>
                  <w:divBdr>
                    <w:top w:val="none" w:sz="0" w:space="0" w:color="auto"/>
                    <w:left w:val="none" w:sz="0" w:space="0" w:color="auto"/>
                    <w:bottom w:val="none" w:sz="0" w:space="0" w:color="auto"/>
                    <w:right w:val="none" w:sz="0" w:space="0" w:color="auto"/>
                  </w:divBdr>
                  <w:divsChild>
                    <w:div w:id="1775636305">
                      <w:marLeft w:val="0"/>
                      <w:marRight w:val="0"/>
                      <w:marTop w:val="0"/>
                      <w:marBottom w:val="0"/>
                      <w:divBdr>
                        <w:top w:val="none" w:sz="0" w:space="0" w:color="auto"/>
                        <w:left w:val="none" w:sz="0" w:space="0" w:color="auto"/>
                        <w:bottom w:val="none" w:sz="0" w:space="0" w:color="auto"/>
                        <w:right w:val="none" w:sz="0" w:space="0" w:color="auto"/>
                      </w:divBdr>
                    </w:div>
                  </w:divsChild>
                </w:div>
                <w:div w:id="874465875">
                  <w:marLeft w:val="0"/>
                  <w:marRight w:val="0"/>
                  <w:marTop w:val="0"/>
                  <w:marBottom w:val="0"/>
                  <w:divBdr>
                    <w:top w:val="none" w:sz="0" w:space="0" w:color="auto"/>
                    <w:left w:val="none" w:sz="0" w:space="0" w:color="auto"/>
                    <w:bottom w:val="none" w:sz="0" w:space="0" w:color="auto"/>
                    <w:right w:val="none" w:sz="0" w:space="0" w:color="auto"/>
                  </w:divBdr>
                  <w:divsChild>
                    <w:div w:id="482700210">
                      <w:marLeft w:val="0"/>
                      <w:marRight w:val="0"/>
                      <w:marTop w:val="0"/>
                      <w:marBottom w:val="0"/>
                      <w:divBdr>
                        <w:top w:val="none" w:sz="0" w:space="0" w:color="auto"/>
                        <w:left w:val="none" w:sz="0" w:space="0" w:color="auto"/>
                        <w:bottom w:val="none" w:sz="0" w:space="0" w:color="auto"/>
                        <w:right w:val="none" w:sz="0" w:space="0" w:color="auto"/>
                      </w:divBdr>
                    </w:div>
                  </w:divsChild>
                </w:div>
                <w:div w:id="1010567832">
                  <w:marLeft w:val="0"/>
                  <w:marRight w:val="0"/>
                  <w:marTop w:val="0"/>
                  <w:marBottom w:val="0"/>
                  <w:divBdr>
                    <w:top w:val="none" w:sz="0" w:space="0" w:color="auto"/>
                    <w:left w:val="none" w:sz="0" w:space="0" w:color="auto"/>
                    <w:bottom w:val="none" w:sz="0" w:space="0" w:color="auto"/>
                    <w:right w:val="none" w:sz="0" w:space="0" w:color="auto"/>
                  </w:divBdr>
                  <w:divsChild>
                    <w:div w:id="1807040174">
                      <w:marLeft w:val="0"/>
                      <w:marRight w:val="0"/>
                      <w:marTop w:val="0"/>
                      <w:marBottom w:val="0"/>
                      <w:divBdr>
                        <w:top w:val="none" w:sz="0" w:space="0" w:color="auto"/>
                        <w:left w:val="none" w:sz="0" w:space="0" w:color="auto"/>
                        <w:bottom w:val="none" w:sz="0" w:space="0" w:color="auto"/>
                        <w:right w:val="none" w:sz="0" w:space="0" w:color="auto"/>
                      </w:divBdr>
                    </w:div>
                  </w:divsChild>
                </w:div>
                <w:div w:id="1034186584">
                  <w:marLeft w:val="0"/>
                  <w:marRight w:val="0"/>
                  <w:marTop w:val="0"/>
                  <w:marBottom w:val="0"/>
                  <w:divBdr>
                    <w:top w:val="none" w:sz="0" w:space="0" w:color="auto"/>
                    <w:left w:val="none" w:sz="0" w:space="0" w:color="auto"/>
                    <w:bottom w:val="none" w:sz="0" w:space="0" w:color="auto"/>
                    <w:right w:val="none" w:sz="0" w:space="0" w:color="auto"/>
                  </w:divBdr>
                  <w:divsChild>
                    <w:div w:id="1563642273">
                      <w:marLeft w:val="0"/>
                      <w:marRight w:val="0"/>
                      <w:marTop w:val="0"/>
                      <w:marBottom w:val="0"/>
                      <w:divBdr>
                        <w:top w:val="none" w:sz="0" w:space="0" w:color="auto"/>
                        <w:left w:val="none" w:sz="0" w:space="0" w:color="auto"/>
                        <w:bottom w:val="none" w:sz="0" w:space="0" w:color="auto"/>
                        <w:right w:val="none" w:sz="0" w:space="0" w:color="auto"/>
                      </w:divBdr>
                    </w:div>
                  </w:divsChild>
                </w:div>
                <w:div w:id="1081178940">
                  <w:marLeft w:val="0"/>
                  <w:marRight w:val="0"/>
                  <w:marTop w:val="0"/>
                  <w:marBottom w:val="0"/>
                  <w:divBdr>
                    <w:top w:val="none" w:sz="0" w:space="0" w:color="auto"/>
                    <w:left w:val="none" w:sz="0" w:space="0" w:color="auto"/>
                    <w:bottom w:val="none" w:sz="0" w:space="0" w:color="auto"/>
                    <w:right w:val="none" w:sz="0" w:space="0" w:color="auto"/>
                  </w:divBdr>
                  <w:divsChild>
                    <w:div w:id="837578318">
                      <w:marLeft w:val="0"/>
                      <w:marRight w:val="0"/>
                      <w:marTop w:val="0"/>
                      <w:marBottom w:val="0"/>
                      <w:divBdr>
                        <w:top w:val="none" w:sz="0" w:space="0" w:color="auto"/>
                        <w:left w:val="none" w:sz="0" w:space="0" w:color="auto"/>
                        <w:bottom w:val="none" w:sz="0" w:space="0" w:color="auto"/>
                        <w:right w:val="none" w:sz="0" w:space="0" w:color="auto"/>
                      </w:divBdr>
                    </w:div>
                  </w:divsChild>
                </w:div>
                <w:div w:id="1103382800">
                  <w:marLeft w:val="0"/>
                  <w:marRight w:val="0"/>
                  <w:marTop w:val="0"/>
                  <w:marBottom w:val="0"/>
                  <w:divBdr>
                    <w:top w:val="none" w:sz="0" w:space="0" w:color="auto"/>
                    <w:left w:val="none" w:sz="0" w:space="0" w:color="auto"/>
                    <w:bottom w:val="none" w:sz="0" w:space="0" w:color="auto"/>
                    <w:right w:val="none" w:sz="0" w:space="0" w:color="auto"/>
                  </w:divBdr>
                  <w:divsChild>
                    <w:div w:id="1242983977">
                      <w:marLeft w:val="0"/>
                      <w:marRight w:val="0"/>
                      <w:marTop w:val="0"/>
                      <w:marBottom w:val="0"/>
                      <w:divBdr>
                        <w:top w:val="none" w:sz="0" w:space="0" w:color="auto"/>
                        <w:left w:val="none" w:sz="0" w:space="0" w:color="auto"/>
                        <w:bottom w:val="none" w:sz="0" w:space="0" w:color="auto"/>
                        <w:right w:val="none" w:sz="0" w:space="0" w:color="auto"/>
                      </w:divBdr>
                    </w:div>
                  </w:divsChild>
                </w:div>
                <w:div w:id="1215266531">
                  <w:marLeft w:val="0"/>
                  <w:marRight w:val="0"/>
                  <w:marTop w:val="0"/>
                  <w:marBottom w:val="0"/>
                  <w:divBdr>
                    <w:top w:val="none" w:sz="0" w:space="0" w:color="auto"/>
                    <w:left w:val="none" w:sz="0" w:space="0" w:color="auto"/>
                    <w:bottom w:val="none" w:sz="0" w:space="0" w:color="auto"/>
                    <w:right w:val="none" w:sz="0" w:space="0" w:color="auto"/>
                  </w:divBdr>
                  <w:divsChild>
                    <w:div w:id="1357195659">
                      <w:marLeft w:val="0"/>
                      <w:marRight w:val="0"/>
                      <w:marTop w:val="0"/>
                      <w:marBottom w:val="0"/>
                      <w:divBdr>
                        <w:top w:val="none" w:sz="0" w:space="0" w:color="auto"/>
                        <w:left w:val="none" w:sz="0" w:space="0" w:color="auto"/>
                        <w:bottom w:val="none" w:sz="0" w:space="0" w:color="auto"/>
                        <w:right w:val="none" w:sz="0" w:space="0" w:color="auto"/>
                      </w:divBdr>
                    </w:div>
                  </w:divsChild>
                </w:div>
                <w:div w:id="1242182219">
                  <w:marLeft w:val="0"/>
                  <w:marRight w:val="0"/>
                  <w:marTop w:val="0"/>
                  <w:marBottom w:val="0"/>
                  <w:divBdr>
                    <w:top w:val="none" w:sz="0" w:space="0" w:color="auto"/>
                    <w:left w:val="none" w:sz="0" w:space="0" w:color="auto"/>
                    <w:bottom w:val="none" w:sz="0" w:space="0" w:color="auto"/>
                    <w:right w:val="none" w:sz="0" w:space="0" w:color="auto"/>
                  </w:divBdr>
                  <w:divsChild>
                    <w:div w:id="1565799249">
                      <w:marLeft w:val="0"/>
                      <w:marRight w:val="0"/>
                      <w:marTop w:val="0"/>
                      <w:marBottom w:val="0"/>
                      <w:divBdr>
                        <w:top w:val="none" w:sz="0" w:space="0" w:color="auto"/>
                        <w:left w:val="none" w:sz="0" w:space="0" w:color="auto"/>
                        <w:bottom w:val="none" w:sz="0" w:space="0" w:color="auto"/>
                        <w:right w:val="none" w:sz="0" w:space="0" w:color="auto"/>
                      </w:divBdr>
                    </w:div>
                  </w:divsChild>
                </w:div>
                <w:div w:id="1257521522">
                  <w:marLeft w:val="0"/>
                  <w:marRight w:val="0"/>
                  <w:marTop w:val="0"/>
                  <w:marBottom w:val="0"/>
                  <w:divBdr>
                    <w:top w:val="none" w:sz="0" w:space="0" w:color="auto"/>
                    <w:left w:val="none" w:sz="0" w:space="0" w:color="auto"/>
                    <w:bottom w:val="none" w:sz="0" w:space="0" w:color="auto"/>
                    <w:right w:val="none" w:sz="0" w:space="0" w:color="auto"/>
                  </w:divBdr>
                  <w:divsChild>
                    <w:div w:id="371685560">
                      <w:marLeft w:val="0"/>
                      <w:marRight w:val="0"/>
                      <w:marTop w:val="0"/>
                      <w:marBottom w:val="0"/>
                      <w:divBdr>
                        <w:top w:val="none" w:sz="0" w:space="0" w:color="auto"/>
                        <w:left w:val="none" w:sz="0" w:space="0" w:color="auto"/>
                        <w:bottom w:val="none" w:sz="0" w:space="0" w:color="auto"/>
                        <w:right w:val="none" w:sz="0" w:space="0" w:color="auto"/>
                      </w:divBdr>
                    </w:div>
                  </w:divsChild>
                </w:div>
                <w:div w:id="1274557275">
                  <w:marLeft w:val="0"/>
                  <w:marRight w:val="0"/>
                  <w:marTop w:val="0"/>
                  <w:marBottom w:val="0"/>
                  <w:divBdr>
                    <w:top w:val="none" w:sz="0" w:space="0" w:color="auto"/>
                    <w:left w:val="none" w:sz="0" w:space="0" w:color="auto"/>
                    <w:bottom w:val="none" w:sz="0" w:space="0" w:color="auto"/>
                    <w:right w:val="none" w:sz="0" w:space="0" w:color="auto"/>
                  </w:divBdr>
                  <w:divsChild>
                    <w:div w:id="111485923">
                      <w:marLeft w:val="0"/>
                      <w:marRight w:val="0"/>
                      <w:marTop w:val="0"/>
                      <w:marBottom w:val="0"/>
                      <w:divBdr>
                        <w:top w:val="none" w:sz="0" w:space="0" w:color="auto"/>
                        <w:left w:val="none" w:sz="0" w:space="0" w:color="auto"/>
                        <w:bottom w:val="none" w:sz="0" w:space="0" w:color="auto"/>
                        <w:right w:val="none" w:sz="0" w:space="0" w:color="auto"/>
                      </w:divBdr>
                    </w:div>
                  </w:divsChild>
                </w:div>
                <w:div w:id="1379470623">
                  <w:marLeft w:val="0"/>
                  <w:marRight w:val="0"/>
                  <w:marTop w:val="0"/>
                  <w:marBottom w:val="0"/>
                  <w:divBdr>
                    <w:top w:val="none" w:sz="0" w:space="0" w:color="auto"/>
                    <w:left w:val="none" w:sz="0" w:space="0" w:color="auto"/>
                    <w:bottom w:val="none" w:sz="0" w:space="0" w:color="auto"/>
                    <w:right w:val="none" w:sz="0" w:space="0" w:color="auto"/>
                  </w:divBdr>
                  <w:divsChild>
                    <w:div w:id="1236163372">
                      <w:marLeft w:val="0"/>
                      <w:marRight w:val="0"/>
                      <w:marTop w:val="0"/>
                      <w:marBottom w:val="0"/>
                      <w:divBdr>
                        <w:top w:val="none" w:sz="0" w:space="0" w:color="auto"/>
                        <w:left w:val="none" w:sz="0" w:space="0" w:color="auto"/>
                        <w:bottom w:val="none" w:sz="0" w:space="0" w:color="auto"/>
                        <w:right w:val="none" w:sz="0" w:space="0" w:color="auto"/>
                      </w:divBdr>
                    </w:div>
                  </w:divsChild>
                </w:div>
                <w:div w:id="1481145269">
                  <w:marLeft w:val="0"/>
                  <w:marRight w:val="0"/>
                  <w:marTop w:val="0"/>
                  <w:marBottom w:val="0"/>
                  <w:divBdr>
                    <w:top w:val="none" w:sz="0" w:space="0" w:color="auto"/>
                    <w:left w:val="none" w:sz="0" w:space="0" w:color="auto"/>
                    <w:bottom w:val="none" w:sz="0" w:space="0" w:color="auto"/>
                    <w:right w:val="none" w:sz="0" w:space="0" w:color="auto"/>
                  </w:divBdr>
                  <w:divsChild>
                    <w:div w:id="909342961">
                      <w:marLeft w:val="0"/>
                      <w:marRight w:val="0"/>
                      <w:marTop w:val="0"/>
                      <w:marBottom w:val="0"/>
                      <w:divBdr>
                        <w:top w:val="none" w:sz="0" w:space="0" w:color="auto"/>
                        <w:left w:val="none" w:sz="0" w:space="0" w:color="auto"/>
                        <w:bottom w:val="none" w:sz="0" w:space="0" w:color="auto"/>
                        <w:right w:val="none" w:sz="0" w:space="0" w:color="auto"/>
                      </w:divBdr>
                    </w:div>
                  </w:divsChild>
                </w:div>
                <w:div w:id="1489444995">
                  <w:marLeft w:val="0"/>
                  <w:marRight w:val="0"/>
                  <w:marTop w:val="0"/>
                  <w:marBottom w:val="0"/>
                  <w:divBdr>
                    <w:top w:val="none" w:sz="0" w:space="0" w:color="auto"/>
                    <w:left w:val="none" w:sz="0" w:space="0" w:color="auto"/>
                    <w:bottom w:val="none" w:sz="0" w:space="0" w:color="auto"/>
                    <w:right w:val="none" w:sz="0" w:space="0" w:color="auto"/>
                  </w:divBdr>
                  <w:divsChild>
                    <w:div w:id="1587300566">
                      <w:marLeft w:val="0"/>
                      <w:marRight w:val="0"/>
                      <w:marTop w:val="0"/>
                      <w:marBottom w:val="0"/>
                      <w:divBdr>
                        <w:top w:val="none" w:sz="0" w:space="0" w:color="auto"/>
                        <w:left w:val="none" w:sz="0" w:space="0" w:color="auto"/>
                        <w:bottom w:val="none" w:sz="0" w:space="0" w:color="auto"/>
                        <w:right w:val="none" w:sz="0" w:space="0" w:color="auto"/>
                      </w:divBdr>
                    </w:div>
                  </w:divsChild>
                </w:div>
                <w:div w:id="1500464009">
                  <w:marLeft w:val="0"/>
                  <w:marRight w:val="0"/>
                  <w:marTop w:val="0"/>
                  <w:marBottom w:val="0"/>
                  <w:divBdr>
                    <w:top w:val="none" w:sz="0" w:space="0" w:color="auto"/>
                    <w:left w:val="none" w:sz="0" w:space="0" w:color="auto"/>
                    <w:bottom w:val="none" w:sz="0" w:space="0" w:color="auto"/>
                    <w:right w:val="none" w:sz="0" w:space="0" w:color="auto"/>
                  </w:divBdr>
                  <w:divsChild>
                    <w:div w:id="654525761">
                      <w:marLeft w:val="0"/>
                      <w:marRight w:val="0"/>
                      <w:marTop w:val="0"/>
                      <w:marBottom w:val="0"/>
                      <w:divBdr>
                        <w:top w:val="none" w:sz="0" w:space="0" w:color="auto"/>
                        <w:left w:val="none" w:sz="0" w:space="0" w:color="auto"/>
                        <w:bottom w:val="none" w:sz="0" w:space="0" w:color="auto"/>
                        <w:right w:val="none" w:sz="0" w:space="0" w:color="auto"/>
                      </w:divBdr>
                    </w:div>
                  </w:divsChild>
                </w:div>
                <w:div w:id="1572884002">
                  <w:marLeft w:val="0"/>
                  <w:marRight w:val="0"/>
                  <w:marTop w:val="0"/>
                  <w:marBottom w:val="0"/>
                  <w:divBdr>
                    <w:top w:val="none" w:sz="0" w:space="0" w:color="auto"/>
                    <w:left w:val="none" w:sz="0" w:space="0" w:color="auto"/>
                    <w:bottom w:val="none" w:sz="0" w:space="0" w:color="auto"/>
                    <w:right w:val="none" w:sz="0" w:space="0" w:color="auto"/>
                  </w:divBdr>
                  <w:divsChild>
                    <w:div w:id="1271471689">
                      <w:marLeft w:val="0"/>
                      <w:marRight w:val="0"/>
                      <w:marTop w:val="0"/>
                      <w:marBottom w:val="0"/>
                      <w:divBdr>
                        <w:top w:val="none" w:sz="0" w:space="0" w:color="auto"/>
                        <w:left w:val="none" w:sz="0" w:space="0" w:color="auto"/>
                        <w:bottom w:val="none" w:sz="0" w:space="0" w:color="auto"/>
                        <w:right w:val="none" w:sz="0" w:space="0" w:color="auto"/>
                      </w:divBdr>
                    </w:div>
                  </w:divsChild>
                </w:div>
                <w:div w:id="1636788238">
                  <w:marLeft w:val="0"/>
                  <w:marRight w:val="0"/>
                  <w:marTop w:val="0"/>
                  <w:marBottom w:val="0"/>
                  <w:divBdr>
                    <w:top w:val="none" w:sz="0" w:space="0" w:color="auto"/>
                    <w:left w:val="none" w:sz="0" w:space="0" w:color="auto"/>
                    <w:bottom w:val="none" w:sz="0" w:space="0" w:color="auto"/>
                    <w:right w:val="none" w:sz="0" w:space="0" w:color="auto"/>
                  </w:divBdr>
                  <w:divsChild>
                    <w:div w:id="682588438">
                      <w:marLeft w:val="0"/>
                      <w:marRight w:val="0"/>
                      <w:marTop w:val="0"/>
                      <w:marBottom w:val="0"/>
                      <w:divBdr>
                        <w:top w:val="none" w:sz="0" w:space="0" w:color="auto"/>
                        <w:left w:val="none" w:sz="0" w:space="0" w:color="auto"/>
                        <w:bottom w:val="none" w:sz="0" w:space="0" w:color="auto"/>
                        <w:right w:val="none" w:sz="0" w:space="0" w:color="auto"/>
                      </w:divBdr>
                    </w:div>
                  </w:divsChild>
                </w:div>
                <w:div w:id="1695231584">
                  <w:marLeft w:val="0"/>
                  <w:marRight w:val="0"/>
                  <w:marTop w:val="0"/>
                  <w:marBottom w:val="0"/>
                  <w:divBdr>
                    <w:top w:val="none" w:sz="0" w:space="0" w:color="auto"/>
                    <w:left w:val="none" w:sz="0" w:space="0" w:color="auto"/>
                    <w:bottom w:val="none" w:sz="0" w:space="0" w:color="auto"/>
                    <w:right w:val="none" w:sz="0" w:space="0" w:color="auto"/>
                  </w:divBdr>
                  <w:divsChild>
                    <w:div w:id="55397434">
                      <w:marLeft w:val="0"/>
                      <w:marRight w:val="0"/>
                      <w:marTop w:val="0"/>
                      <w:marBottom w:val="0"/>
                      <w:divBdr>
                        <w:top w:val="none" w:sz="0" w:space="0" w:color="auto"/>
                        <w:left w:val="none" w:sz="0" w:space="0" w:color="auto"/>
                        <w:bottom w:val="none" w:sz="0" w:space="0" w:color="auto"/>
                        <w:right w:val="none" w:sz="0" w:space="0" w:color="auto"/>
                      </w:divBdr>
                    </w:div>
                  </w:divsChild>
                </w:div>
                <w:div w:id="1702243817">
                  <w:marLeft w:val="0"/>
                  <w:marRight w:val="0"/>
                  <w:marTop w:val="0"/>
                  <w:marBottom w:val="0"/>
                  <w:divBdr>
                    <w:top w:val="none" w:sz="0" w:space="0" w:color="auto"/>
                    <w:left w:val="none" w:sz="0" w:space="0" w:color="auto"/>
                    <w:bottom w:val="none" w:sz="0" w:space="0" w:color="auto"/>
                    <w:right w:val="none" w:sz="0" w:space="0" w:color="auto"/>
                  </w:divBdr>
                  <w:divsChild>
                    <w:div w:id="827982787">
                      <w:marLeft w:val="0"/>
                      <w:marRight w:val="0"/>
                      <w:marTop w:val="0"/>
                      <w:marBottom w:val="0"/>
                      <w:divBdr>
                        <w:top w:val="none" w:sz="0" w:space="0" w:color="auto"/>
                        <w:left w:val="none" w:sz="0" w:space="0" w:color="auto"/>
                        <w:bottom w:val="none" w:sz="0" w:space="0" w:color="auto"/>
                        <w:right w:val="none" w:sz="0" w:space="0" w:color="auto"/>
                      </w:divBdr>
                    </w:div>
                  </w:divsChild>
                </w:div>
                <w:div w:id="1732342851">
                  <w:marLeft w:val="0"/>
                  <w:marRight w:val="0"/>
                  <w:marTop w:val="0"/>
                  <w:marBottom w:val="0"/>
                  <w:divBdr>
                    <w:top w:val="none" w:sz="0" w:space="0" w:color="auto"/>
                    <w:left w:val="none" w:sz="0" w:space="0" w:color="auto"/>
                    <w:bottom w:val="none" w:sz="0" w:space="0" w:color="auto"/>
                    <w:right w:val="none" w:sz="0" w:space="0" w:color="auto"/>
                  </w:divBdr>
                  <w:divsChild>
                    <w:div w:id="1040518708">
                      <w:marLeft w:val="0"/>
                      <w:marRight w:val="0"/>
                      <w:marTop w:val="0"/>
                      <w:marBottom w:val="0"/>
                      <w:divBdr>
                        <w:top w:val="none" w:sz="0" w:space="0" w:color="auto"/>
                        <w:left w:val="none" w:sz="0" w:space="0" w:color="auto"/>
                        <w:bottom w:val="none" w:sz="0" w:space="0" w:color="auto"/>
                        <w:right w:val="none" w:sz="0" w:space="0" w:color="auto"/>
                      </w:divBdr>
                    </w:div>
                  </w:divsChild>
                </w:div>
                <w:div w:id="1733580435">
                  <w:marLeft w:val="0"/>
                  <w:marRight w:val="0"/>
                  <w:marTop w:val="0"/>
                  <w:marBottom w:val="0"/>
                  <w:divBdr>
                    <w:top w:val="none" w:sz="0" w:space="0" w:color="auto"/>
                    <w:left w:val="none" w:sz="0" w:space="0" w:color="auto"/>
                    <w:bottom w:val="none" w:sz="0" w:space="0" w:color="auto"/>
                    <w:right w:val="none" w:sz="0" w:space="0" w:color="auto"/>
                  </w:divBdr>
                  <w:divsChild>
                    <w:div w:id="1261909669">
                      <w:marLeft w:val="0"/>
                      <w:marRight w:val="0"/>
                      <w:marTop w:val="0"/>
                      <w:marBottom w:val="0"/>
                      <w:divBdr>
                        <w:top w:val="none" w:sz="0" w:space="0" w:color="auto"/>
                        <w:left w:val="none" w:sz="0" w:space="0" w:color="auto"/>
                        <w:bottom w:val="none" w:sz="0" w:space="0" w:color="auto"/>
                        <w:right w:val="none" w:sz="0" w:space="0" w:color="auto"/>
                      </w:divBdr>
                    </w:div>
                  </w:divsChild>
                </w:div>
                <w:div w:id="1885480283">
                  <w:marLeft w:val="0"/>
                  <w:marRight w:val="0"/>
                  <w:marTop w:val="0"/>
                  <w:marBottom w:val="0"/>
                  <w:divBdr>
                    <w:top w:val="none" w:sz="0" w:space="0" w:color="auto"/>
                    <w:left w:val="none" w:sz="0" w:space="0" w:color="auto"/>
                    <w:bottom w:val="none" w:sz="0" w:space="0" w:color="auto"/>
                    <w:right w:val="none" w:sz="0" w:space="0" w:color="auto"/>
                  </w:divBdr>
                  <w:divsChild>
                    <w:div w:id="353071035">
                      <w:marLeft w:val="0"/>
                      <w:marRight w:val="0"/>
                      <w:marTop w:val="0"/>
                      <w:marBottom w:val="0"/>
                      <w:divBdr>
                        <w:top w:val="none" w:sz="0" w:space="0" w:color="auto"/>
                        <w:left w:val="none" w:sz="0" w:space="0" w:color="auto"/>
                        <w:bottom w:val="none" w:sz="0" w:space="0" w:color="auto"/>
                        <w:right w:val="none" w:sz="0" w:space="0" w:color="auto"/>
                      </w:divBdr>
                    </w:div>
                  </w:divsChild>
                </w:div>
                <w:div w:id="1919242807">
                  <w:marLeft w:val="0"/>
                  <w:marRight w:val="0"/>
                  <w:marTop w:val="0"/>
                  <w:marBottom w:val="0"/>
                  <w:divBdr>
                    <w:top w:val="none" w:sz="0" w:space="0" w:color="auto"/>
                    <w:left w:val="none" w:sz="0" w:space="0" w:color="auto"/>
                    <w:bottom w:val="none" w:sz="0" w:space="0" w:color="auto"/>
                    <w:right w:val="none" w:sz="0" w:space="0" w:color="auto"/>
                  </w:divBdr>
                  <w:divsChild>
                    <w:div w:id="1139686210">
                      <w:marLeft w:val="0"/>
                      <w:marRight w:val="0"/>
                      <w:marTop w:val="0"/>
                      <w:marBottom w:val="0"/>
                      <w:divBdr>
                        <w:top w:val="none" w:sz="0" w:space="0" w:color="auto"/>
                        <w:left w:val="none" w:sz="0" w:space="0" w:color="auto"/>
                        <w:bottom w:val="none" w:sz="0" w:space="0" w:color="auto"/>
                        <w:right w:val="none" w:sz="0" w:space="0" w:color="auto"/>
                      </w:divBdr>
                    </w:div>
                  </w:divsChild>
                </w:div>
                <w:div w:id="1922565817">
                  <w:marLeft w:val="0"/>
                  <w:marRight w:val="0"/>
                  <w:marTop w:val="0"/>
                  <w:marBottom w:val="0"/>
                  <w:divBdr>
                    <w:top w:val="none" w:sz="0" w:space="0" w:color="auto"/>
                    <w:left w:val="none" w:sz="0" w:space="0" w:color="auto"/>
                    <w:bottom w:val="none" w:sz="0" w:space="0" w:color="auto"/>
                    <w:right w:val="none" w:sz="0" w:space="0" w:color="auto"/>
                  </w:divBdr>
                  <w:divsChild>
                    <w:div w:id="1893540319">
                      <w:marLeft w:val="0"/>
                      <w:marRight w:val="0"/>
                      <w:marTop w:val="0"/>
                      <w:marBottom w:val="0"/>
                      <w:divBdr>
                        <w:top w:val="none" w:sz="0" w:space="0" w:color="auto"/>
                        <w:left w:val="none" w:sz="0" w:space="0" w:color="auto"/>
                        <w:bottom w:val="none" w:sz="0" w:space="0" w:color="auto"/>
                        <w:right w:val="none" w:sz="0" w:space="0" w:color="auto"/>
                      </w:divBdr>
                    </w:div>
                  </w:divsChild>
                </w:div>
                <w:div w:id="1944653343">
                  <w:marLeft w:val="0"/>
                  <w:marRight w:val="0"/>
                  <w:marTop w:val="0"/>
                  <w:marBottom w:val="0"/>
                  <w:divBdr>
                    <w:top w:val="none" w:sz="0" w:space="0" w:color="auto"/>
                    <w:left w:val="none" w:sz="0" w:space="0" w:color="auto"/>
                    <w:bottom w:val="none" w:sz="0" w:space="0" w:color="auto"/>
                    <w:right w:val="none" w:sz="0" w:space="0" w:color="auto"/>
                  </w:divBdr>
                  <w:divsChild>
                    <w:div w:id="2043245849">
                      <w:marLeft w:val="0"/>
                      <w:marRight w:val="0"/>
                      <w:marTop w:val="0"/>
                      <w:marBottom w:val="0"/>
                      <w:divBdr>
                        <w:top w:val="none" w:sz="0" w:space="0" w:color="auto"/>
                        <w:left w:val="none" w:sz="0" w:space="0" w:color="auto"/>
                        <w:bottom w:val="none" w:sz="0" w:space="0" w:color="auto"/>
                        <w:right w:val="none" w:sz="0" w:space="0" w:color="auto"/>
                      </w:divBdr>
                    </w:div>
                  </w:divsChild>
                </w:div>
                <w:div w:id="1969818716">
                  <w:marLeft w:val="0"/>
                  <w:marRight w:val="0"/>
                  <w:marTop w:val="0"/>
                  <w:marBottom w:val="0"/>
                  <w:divBdr>
                    <w:top w:val="none" w:sz="0" w:space="0" w:color="auto"/>
                    <w:left w:val="none" w:sz="0" w:space="0" w:color="auto"/>
                    <w:bottom w:val="none" w:sz="0" w:space="0" w:color="auto"/>
                    <w:right w:val="none" w:sz="0" w:space="0" w:color="auto"/>
                  </w:divBdr>
                  <w:divsChild>
                    <w:div w:id="2117365460">
                      <w:marLeft w:val="0"/>
                      <w:marRight w:val="0"/>
                      <w:marTop w:val="0"/>
                      <w:marBottom w:val="0"/>
                      <w:divBdr>
                        <w:top w:val="none" w:sz="0" w:space="0" w:color="auto"/>
                        <w:left w:val="none" w:sz="0" w:space="0" w:color="auto"/>
                        <w:bottom w:val="none" w:sz="0" w:space="0" w:color="auto"/>
                        <w:right w:val="none" w:sz="0" w:space="0" w:color="auto"/>
                      </w:divBdr>
                    </w:div>
                  </w:divsChild>
                </w:div>
                <w:div w:id="2019192637">
                  <w:marLeft w:val="0"/>
                  <w:marRight w:val="0"/>
                  <w:marTop w:val="0"/>
                  <w:marBottom w:val="0"/>
                  <w:divBdr>
                    <w:top w:val="none" w:sz="0" w:space="0" w:color="auto"/>
                    <w:left w:val="none" w:sz="0" w:space="0" w:color="auto"/>
                    <w:bottom w:val="none" w:sz="0" w:space="0" w:color="auto"/>
                    <w:right w:val="none" w:sz="0" w:space="0" w:color="auto"/>
                  </w:divBdr>
                  <w:divsChild>
                    <w:div w:id="1192374615">
                      <w:marLeft w:val="0"/>
                      <w:marRight w:val="0"/>
                      <w:marTop w:val="0"/>
                      <w:marBottom w:val="0"/>
                      <w:divBdr>
                        <w:top w:val="none" w:sz="0" w:space="0" w:color="auto"/>
                        <w:left w:val="none" w:sz="0" w:space="0" w:color="auto"/>
                        <w:bottom w:val="none" w:sz="0" w:space="0" w:color="auto"/>
                        <w:right w:val="none" w:sz="0" w:space="0" w:color="auto"/>
                      </w:divBdr>
                    </w:div>
                  </w:divsChild>
                </w:div>
                <w:div w:id="2133938585">
                  <w:marLeft w:val="0"/>
                  <w:marRight w:val="0"/>
                  <w:marTop w:val="0"/>
                  <w:marBottom w:val="0"/>
                  <w:divBdr>
                    <w:top w:val="none" w:sz="0" w:space="0" w:color="auto"/>
                    <w:left w:val="none" w:sz="0" w:space="0" w:color="auto"/>
                    <w:bottom w:val="none" w:sz="0" w:space="0" w:color="auto"/>
                    <w:right w:val="none" w:sz="0" w:space="0" w:color="auto"/>
                  </w:divBdr>
                  <w:divsChild>
                    <w:div w:id="1281650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36758">
          <w:marLeft w:val="0"/>
          <w:marRight w:val="0"/>
          <w:marTop w:val="0"/>
          <w:marBottom w:val="0"/>
          <w:divBdr>
            <w:top w:val="none" w:sz="0" w:space="0" w:color="auto"/>
            <w:left w:val="none" w:sz="0" w:space="0" w:color="auto"/>
            <w:bottom w:val="none" w:sz="0" w:space="0" w:color="auto"/>
            <w:right w:val="none" w:sz="0" w:space="0" w:color="auto"/>
          </w:divBdr>
        </w:div>
      </w:divsChild>
    </w:div>
    <w:div w:id="1735394786">
      <w:bodyDiv w:val="1"/>
      <w:marLeft w:val="0"/>
      <w:marRight w:val="0"/>
      <w:marTop w:val="0"/>
      <w:marBottom w:val="0"/>
      <w:divBdr>
        <w:top w:val="none" w:sz="0" w:space="0" w:color="auto"/>
        <w:left w:val="none" w:sz="0" w:space="0" w:color="auto"/>
        <w:bottom w:val="none" w:sz="0" w:space="0" w:color="auto"/>
        <w:right w:val="none" w:sz="0" w:space="0" w:color="auto"/>
      </w:divBdr>
    </w:div>
    <w:div w:id="1735853000">
      <w:bodyDiv w:val="1"/>
      <w:marLeft w:val="0"/>
      <w:marRight w:val="0"/>
      <w:marTop w:val="0"/>
      <w:marBottom w:val="0"/>
      <w:divBdr>
        <w:top w:val="none" w:sz="0" w:space="0" w:color="auto"/>
        <w:left w:val="none" w:sz="0" w:space="0" w:color="auto"/>
        <w:bottom w:val="none" w:sz="0" w:space="0" w:color="auto"/>
        <w:right w:val="none" w:sz="0" w:space="0" w:color="auto"/>
      </w:divBdr>
    </w:div>
    <w:div w:id="1792362814">
      <w:bodyDiv w:val="1"/>
      <w:marLeft w:val="0"/>
      <w:marRight w:val="0"/>
      <w:marTop w:val="0"/>
      <w:marBottom w:val="0"/>
      <w:divBdr>
        <w:top w:val="none" w:sz="0" w:space="0" w:color="auto"/>
        <w:left w:val="none" w:sz="0" w:space="0" w:color="auto"/>
        <w:bottom w:val="none" w:sz="0" w:space="0" w:color="auto"/>
        <w:right w:val="none" w:sz="0" w:space="0" w:color="auto"/>
      </w:divBdr>
      <w:divsChild>
        <w:div w:id="350224723">
          <w:marLeft w:val="0"/>
          <w:marRight w:val="0"/>
          <w:marTop w:val="0"/>
          <w:marBottom w:val="0"/>
          <w:divBdr>
            <w:top w:val="none" w:sz="0" w:space="0" w:color="auto"/>
            <w:left w:val="none" w:sz="0" w:space="0" w:color="auto"/>
            <w:bottom w:val="none" w:sz="0" w:space="0" w:color="auto"/>
            <w:right w:val="none" w:sz="0" w:space="0" w:color="auto"/>
          </w:divBdr>
        </w:div>
        <w:div w:id="503790241">
          <w:marLeft w:val="0"/>
          <w:marRight w:val="0"/>
          <w:marTop w:val="0"/>
          <w:marBottom w:val="0"/>
          <w:divBdr>
            <w:top w:val="none" w:sz="0" w:space="0" w:color="auto"/>
            <w:left w:val="none" w:sz="0" w:space="0" w:color="auto"/>
            <w:bottom w:val="none" w:sz="0" w:space="0" w:color="auto"/>
            <w:right w:val="none" w:sz="0" w:space="0" w:color="auto"/>
          </w:divBdr>
        </w:div>
        <w:div w:id="653726463">
          <w:marLeft w:val="0"/>
          <w:marRight w:val="0"/>
          <w:marTop w:val="0"/>
          <w:marBottom w:val="0"/>
          <w:divBdr>
            <w:top w:val="none" w:sz="0" w:space="0" w:color="auto"/>
            <w:left w:val="none" w:sz="0" w:space="0" w:color="auto"/>
            <w:bottom w:val="none" w:sz="0" w:space="0" w:color="auto"/>
            <w:right w:val="none" w:sz="0" w:space="0" w:color="auto"/>
          </w:divBdr>
        </w:div>
        <w:div w:id="1133477160">
          <w:marLeft w:val="0"/>
          <w:marRight w:val="0"/>
          <w:marTop w:val="0"/>
          <w:marBottom w:val="0"/>
          <w:divBdr>
            <w:top w:val="none" w:sz="0" w:space="0" w:color="auto"/>
            <w:left w:val="none" w:sz="0" w:space="0" w:color="auto"/>
            <w:bottom w:val="none" w:sz="0" w:space="0" w:color="auto"/>
            <w:right w:val="none" w:sz="0" w:space="0" w:color="auto"/>
          </w:divBdr>
        </w:div>
        <w:div w:id="1174107203">
          <w:marLeft w:val="0"/>
          <w:marRight w:val="0"/>
          <w:marTop w:val="0"/>
          <w:marBottom w:val="0"/>
          <w:divBdr>
            <w:top w:val="none" w:sz="0" w:space="0" w:color="auto"/>
            <w:left w:val="none" w:sz="0" w:space="0" w:color="auto"/>
            <w:bottom w:val="none" w:sz="0" w:space="0" w:color="auto"/>
            <w:right w:val="none" w:sz="0" w:space="0" w:color="auto"/>
          </w:divBdr>
        </w:div>
        <w:div w:id="1178154722">
          <w:marLeft w:val="0"/>
          <w:marRight w:val="0"/>
          <w:marTop w:val="0"/>
          <w:marBottom w:val="0"/>
          <w:divBdr>
            <w:top w:val="none" w:sz="0" w:space="0" w:color="auto"/>
            <w:left w:val="none" w:sz="0" w:space="0" w:color="auto"/>
            <w:bottom w:val="none" w:sz="0" w:space="0" w:color="auto"/>
            <w:right w:val="none" w:sz="0" w:space="0" w:color="auto"/>
          </w:divBdr>
        </w:div>
        <w:div w:id="1237132826">
          <w:marLeft w:val="0"/>
          <w:marRight w:val="0"/>
          <w:marTop w:val="0"/>
          <w:marBottom w:val="0"/>
          <w:divBdr>
            <w:top w:val="none" w:sz="0" w:space="0" w:color="auto"/>
            <w:left w:val="none" w:sz="0" w:space="0" w:color="auto"/>
            <w:bottom w:val="none" w:sz="0" w:space="0" w:color="auto"/>
            <w:right w:val="none" w:sz="0" w:space="0" w:color="auto"/>
          </w:divBdr>
          <w:divsChild>
            <w:div w:id="1162623789">
              <w:marLeft w:val="-75"/>
              <w:marRight w:val="0"/>
              <w:marTop w:val="30"/>
              <w:marBottom w:val="30"/>
              <w:divBdr>
                <w:top w:val="none" w:sz="0" w:space="0" w:color="auto"/>
                <w:left w:val="none" w:sz="0" w:space="0" w:color="auto"/>
                <w:bottom w:val="none" w:sz="0" w:space="0" w:color="auto"/>
                <w:right w:val="none" w:sz="0" w:space="0" w:color="auto"/>
              </w:divBdr>
              <w:divsChild>
                <w:div w:id="3096356">
                  <w:marLeft w:val="0"/>
                  <w:marRight w:val="0"/>
                  <w:marTop w:val="0"/>
                  <w:marBottom w:val="0"/>
                  <w:divBdr>
                    <w:top w:val="none" w:sz="0" w:space="0" w:color="auto"/>
                    <w:left w:val="none" w:sz="0" w:space="0" w:color="auto"/>
                    <w:bottom w:val="none" w:sz="0" w:space="0" w:color="auto"/>
                    <w:right w:val="none" w:sz="0" w:space="0" w:color="auto"/>
                  </w:divBdr>
                  <w:divsChild>
                    <w:div w:id="932585838">
                      <w:marLeft w:val="0"/>
                      <w:marRight w:val="0"/>
                      <w:marTop w:val="0"/>
                      <w:marBottom w:val="0"/>
                      <w:divBdr>
                        <w:top w:val="none" w:sz="0" w:space="0" w:color="auto"/>
                        <w:left w:val="none" w:sz="0" w:space="0" w:color="auto"/>
                        <w:bottom w:val="none" w:sz="0" w:space="0" w:color="auto"/>
                        <w:right w:val="none" w:sz="0" w:space="0" w:color="auto"/>
                      </w:divBdr>
                    </w:div>
                  </w:divsChild>
                </w:div>
                <w:div w:id="9451013">
                  <w:marLeft w:val="0"/>
                  <w:marRight w:val="0"/>
                  <w:marTop w:val="0"/>
                  <w:marBottom w:val="0"/>
                  <w:divBdr>
                    <w:top w:val="none" w:sz="0" w:space="0" w:color="auto"/>
                    <w:left w:val="none" w:sz="0" w:space="0" w:color="auto"/>
                    <w:bottom w:val="none" w:sz="0" w:space="0" w:color="auto"/>
                    <w:right w:val="none" w:sz="0" w:space="0" w:color="auto"/>
                  </w:divBdr>
                  <w:divsChild>
                    <w:div w:id="700011953">
                      <w:marLeft w:val="0"/>
                      <w:marRight w:val="0"/>
                      <w:marTop w:val="0"/>
                      <w:marBottom w:val="0"/>
                      <w:divBdr>
                        <w:top w:val="none" w:sz="0" w:space="0" w:color="auto"/>
                        <w:left w:val="none" w:sz="0" w:space="0" w:color="auto"/>
                        <w:bottom w:val="none" w:sz="0" w:space="0" w:color="auto"/>
                        <w:right w:val="none" w:sz="0" w:space="0" w:color="auto"/>
                      </w:divBdr>
                    </w:div>
                  </w:divsChild>
                </w:div>
                <w:div w:id="12339638">
                  <w:marLeft w:val="0"/>
                  <w:marRight w:val="0"/>
                  <w:marTop w:val="0"/>
                  <w:marBottom w:val="0"/>
                  <w:divBdr>
                    <w:top w:val="none" w:sz="0" w:space="0" w:color="auto"/>
                    <w:left w:val="none" w:sz="0" w:space="0" w:color="auto"/>
                    <w:bottom w:val="none" w:sz="0" w:space="0" w:color="auto"/>
                    <w:right w:val="none" w:sz="0" w:space="0" w:color="auto"/>
                  </w:divBdr>
                  <w:divsChild>
                    <w:div w:id="838231584">
                      <w:marLeft w:val="0"/>
                      <w:marRight w:val="0"/>
                      <w:marTop w:val="0"/>
                      <w:marBottom w:val="0"/>
                      <w:divBdr>
                        <w:top w:val="none" w:sz="0" w:space="0" w:color="auto"/>
                        <w:left w:val="none" w:sz="0" w:space="0" w:color="auto"/>
                        <w:bottom w:val="none" w:sz="0" w:space="0" w:color="auto"/>
                        <w:right w:val="none" w:sz="0" w:space="0" w:color="auto"/>
                      </w:divBdr>
                    </w:div>
                  </w:divsChild>
                </w:div>
                <w:div w:id="25571425">
                  <w:marLeft w:val="0"/>
                  <w:marRight w:val="0"/>
                  <w:marTop w:val="0"/>
                  <w:marBottom w:val="0"/>
                  <w:divBdr>
                    <w:top w:val="none" w:sz="0" w:space="0" w:color="auto"/>
                    <w:left w:val="none" w:sz="0" w:space="0" w:color="auto"/>
                    <w:bottom w:val="none" w:sz="0" w:space="0" w:color="auto"/>
                    <w:right w:val="none" w:sz="0" w:space="0" w:color="auto"/>
                  </w:divBdr>
                  <w:divsChild>
                    <w:div w:id="462384763">
                      <w:marLeft w:val="0"/>
                      <w:marRight w:val="0"/>
                      <w:marTop w:val="0"/>
                      <w:marBottom w:val="0"/>
                      <w:divBdr>
                        <w:top w:val="none" w:sz="0" w:space="0" w:color="auto"/>
                        <w:left w:val="none" w:sz="0" w:space="0" w:color="auto"/>
                        <w:bottom w:val="none" w:sz="0" w:space="0" w:color="auto"/>
                        <w:right w:val="none" w:sz="0" w:space="0" w:color="auto"/>
                      </w:divBdr>
                    </w:div>
                  </w:divsChild>
                </w:div>
                <w:div w:id="32777558">
                  <w:marLeft w:val="0"/>
                  <w:marRight w:val="0"/>
                  <w:marTop w:val="0"/>
                  <w:marBottom w:val="0"/>
                  <w:divBdr>
                    <w:top w:val="none" w:sz="0" w:space="0" w:color="auto"/>
                    <w:left w:val="none" w:sz="0" w:space="0" w:color="auto"/>
                    <w:bottom w:val="none" w:sz="0" w:space="0" w:color="auto"/>
                    <w:right w:val="none" w:sz="0" w:space="0" w:color="auto"/>
                  </w:divBdr>
                  <w:divsChild>
                    <w:div w:id="941184820">
                      <w:marLeft w:val="0"/>
                      <w:marRight w:val="0"/>
                      <w:marTop w:val="0"/>
                      <w:marBottom w:val="0"/>
                      <w:divBdr>
                        <w:top w:val="none" w:sz="0" w:space="0" w:color="auto"/>
                        <w:left w:val="none" w:sz="0" w:space="0" w:color="auto"/>
                        <w:bottom w:val="none" w:sz="0" w:space="0" w:color="auto"/>
                        <w:right w:val="none" w:sz="0" w:space="0" w:color="auto"/>
                      </w:divBdr>
                    </w:div>
                  </w:divsChild>
                </w:div>
                <w:div w:id="48917992">
                  <w:marLeft w:val="0"/>
                  <w:marRight w:val="0"/>
                  <w:marTop w:val="0"/>
                  <w:marBottom w:val="0"/>
                  <w:divBdr>
                    <w:top w:val="none" w:sz="0" w:space="0" w:color="auto"/>
                    <w:left w:val="none" w:sz="0" w:space="0" w:color="auto"/>
                    <w:bottom w:val="none" w:sz="0" w:space="0" w:color="auto"/>
                    <w:right w:val="none" w:sz="0" w:space="0" w:color="auto"/>
                  </w:divBdr>
                  <w:divsChild>
                    <w:div w:id="1122770579">
                      <w:marLeft w:val="0"/>
                      <w:marRight w:val="0"/>
                      <w:marTop w:val="0"/>
                      <w:marBottom w:val="0"/>
                      <w:divBdr>
                        <w:top w:val="none" w:sz="0" w:space="0" w:color="auto"/>
                        <w:left w:val="none" w:sz="0" w:space="0" w:color="auto"/>
                        <w:bottom w:val="none" w:sz="0" w:space="0" w:color="auto"/>
                        <w:right w:val="none" w:sz="0" w:space="0" w:color="auto"/>
                      </w:divBdr>
                    </w:div>
                  </w:divsChild>
                </w:div>
                <w:div w:id="56362991">
                  <w:marLeft w:val="0"/>
                  <w:marRight w:val="0"/>
                  <w:marTop w:val="0"/>
                  <w:marBottom w:val="0"/>
                  <w:divBdr>
                    <w:top w:val="none" w:sz="0" w:space="0" w:color="auto"/>
                    <w:left w:val="none" w:sz="0" w:space="0" w:color="auto"/>
                    <w:bottom w:val="none" w:sz="0" w:space="0" w:color="auto"/>
                    <w:right w:val="none" w:sz="0" w:space="0" w:color="auto"/>
                  </w:divBdr>
                  <w:divsChild>
                    <w:div w:id="90006829">
                      <w:marLeft w:val="0"/>
                      <w:marRight w:val="0"/>
                      <w:marTop w:val="0"/>
                      <w:marBottom w:val="0"/>
                      <w:divBdr>
                        <w:top w:val="none" w:sz="0" w:space="0" w:color="auto"/>
                        <w:left w:val="none" w:sz="0" w:space="0" w:color="auto"/>
                        <w:bottom w:val="none" w:sz="0" w:space="0" w:color="auto"/>
                        <w:right w:val="none" w:sz="0" w:space="0" w:color="auto"/>
                      </w:divBdr>
                    </w:div>
                  </w:divsChild>
                </w:div>
                <w:div w:id="57095334">
                  <w:marLeft w:val="0"/>
                  <w:marRight w:val="0"/>
                  <w:marTop w:val="0"/>
                  <w:marBottom w:val="0"/>
                  <w:divBdr>
                    <w:top w:val="none" w:sz="0" w:space="0" w:color="auto"/>
                    <w:left w:val="none" w:sz="0" w:space="0" w:color="auto"/>
                    <w:bottom w:val="none" w:sz="0" w:space="0" w:color="auto"/>
                    <w:right w:val="none" w:sz="0" w:space="0" w:color="auto"/>
                  </w:divBdr>
                  <w:divsChild>
                    <w:div w:id="1913806731">
                      <w:marLeft w:val="0"/>
                      <w:marRight w:val="0"/>
                      <w:marTop w:val="0"/>
                      <w:marBottom w:val="0"/>
                      <w:divBdr>
                        <w:top w:val="none" w:sz="0" w:space="0" w:color="auto"/>
                        <w:left w:val="none" w:sz="0" w:space="0" w:color="auto"/>
                        <w:bottom w:val="none" w:sz="0" w:space="0" w:color="auto"/>
                        <w:right w:val="none" w:sz="0" w:space="0" w:color="auto"/>
                      </w:divBdr>
                    </w:div>
                  </w:divsChild>
                </w:div>
                <w:div w:id="66347301">
                  <w:marLeft w:val="0"/>
                  <w:marRight w:val="0"/>
                  <w:marTop w:val="0"/>
                  <w:marBottom w:val="0"/>
                  <w:divBdr>
                    <w:top w:val="none" w:sz="0" w:space="0" w:color="auto"/>
                    <w:left w:val="none" w:sz="0" w:space="0" w:color="auto"/>
                    <w:bottom w:val="none" w:sz="0" w:space="0" w:color="auto"/>
                    <w:right w:val="none" w:sz="0" w:space="0" w:color="auto"/>
                  </w:divBdr>
                  <w:divsChild>
                    <w:div w:id="1721056847">
                      <w:marLeft w:val="0"/>
                      <w:marRight w:val="0"/>
                      <w:marTop w:val="0"/>
                      <w:marBottom w:val="0"/>
                      <w:divBdr>
                        <w:top w:val="none" w:sz="0" w:space="0" w:color="auto"/>
                        <w:left w:val="none" w:sz="0" w:space="0" w:color="auto"/>
                        <w:bottom w:val="none" w:sz="0" w:space="0" w:color="auto"/>
                        <w:right w:val="none" w:sz="0" w:space="0" w:color="auto"/>
                      </w:divBdr>
                    </w:div>
                  </w:divsChild>
                </w:div>
                <w:div w:id="71202155">
                  <w:marLeft w:val="0"/>
                  <w:marRight w:val="0"/>
                  <w:marTop w:val="0"/>
                  <w:marBottom w:val="0"/>
                  <w:divBdr>
                    <w:top w:val="none" w:sz="0" w:space="0" w:color="auto"/>
                    <w:left w:val="none" w:sz="0" w:space="0" w:color="auto"/>
                    <w:bottom w:val="none" w:sz="0" w:space="0" w:color="auto"/>
                    <w:right w:val="none" w:sz="0" w:space="0" w:color="auto"/>
                  </w:divBdr>
                  <w:divsChild>
                    <w:div w:id="354579975">
                      <w:marLeft w:val="0"/>
                      <w:marRight w:val="0"/>
                      <w:marTop w:val="0"/>
                      <w:marBottom w:val="0"/>
                      <w:divBdr>
                        <w:top w:val="none" w:sz="0" w:space="0" w:color="auto"/>
                        <w:left w:val="none" w:sz="0" w:space="0" w:color="auto"/>
                        <w:bottom w:val="none" w:sz="0" w:space="0" w:color="auto"/>
                        <w:right w:val="none" w:sz="0" w:space="0" w:color="auto"/>
                      </w:divBdr>
                    </w:div>
                  </w:divsChild>
                </w:div>
                <w:div w:id="72555160">
                  <w:marLeft w:val="0"/>
                  <w:marRight w:val="0"/>
                  <w:marTop w:val="0"/>
                  <w:marBottom w:val="0"/>
                  <w:divBdr>
                    <w:top w:val="none" w:sz="0" w:space="0" w:color="auto"/>
                    <w:left w:val="none" w:sz="0" w:space="0" w:color="auto"/>
                    <w:bottom w:val="none" w:sz="0" w:space="0" w:color="auto"/>
                    <w:right w:val="none" w:sz="0" w:space="0" w:color="auto"/>
                  </w:divBdr>
                  <w:divsChild>
                    <w:div w:id="2000769653">
                      <w:marLeft w:val="0"/>
                      <w:marRight w:val="0"/>
                      <w:marTop w:val="0"/>
                      <w:marBottom w:val="0"/>
                      <w:divBdr>
                        <w:top w:val="none" w:sz="0" w:space="0" w:color="auto"/>
                        <w:left w:val="none" w:sz="0" w:space="0" w:color="auto"/>
                        <w:bottom w:val="none" w:sz="0" w:space="0" w:color="auto"/>
                        <w:right w:val="none" w:sz="0" w:space="0" w:color="auto"/>
                      </w:divBdr>
                    </w:div>
                  </w:divsChild>
                </w:div>
                <w:div w:id="74283529">
                  <w:marLeft w:val="0"/>
                  <w:marRight w:val="0"/>
                  <w:marTop w:val="0"/>
                  <w:marBottom w:val="0"/>
                  <w:divBdr>
                    <w:top w:val="none" w:sz="0" w:space="0" w:color="auto"/>
                    <w:left w:val="none" w:sz="0" w:space="0" w:color="auto"/>
                    <w:bottom w:val="none" w:sz="0" w:space="0" w:color="auto"/>
                    <w:right w:val="none" w:sz="0" w:space="0" w:color="auto"/>
                  </w:divBdr>
                  <w:divsChild>
                    <w:div w:id="2065062845">
                      <w:marLeft w:val="0"/>
                      <w:marRight w:val="0"/>
                      <w:marTop w:val="0"/>
                      <w:marBottom w:val="0"/>
                      <w:divBdr>
                        <w:top w:val="none" w:sz="0" w:space="0" w:color="auto"/>
                        <w:left w:val="none" w:sz="0" w:space="0" w:color="auto"/>
                        <w:bottom w:val="none" w:sz="0" w:space="0" w:color="auto"/>
                        <w:right w:val="none" w:sz="0" w:space="0" w:color="auto"/>
                      </w:divBdr>
                    </w:div>
                  </w:divsChild>
                </w:div>
                <w:div w:id="78406304">
                  <w:marLeft w:val="0"/>
                  <w:marRight w:val="0"/>
                  <w:marTop w:val="0"/>
                  <w:marBottom w:val="0"/>
                  <w:divBdr>
                    <w:top w:val="none" w:sz="0" w:space="0" w:color="auto"/>
                    <w:left w:val="none" w:sz="0" w:space="0" w:color="auto"/>
                    <w:bottom w:val="none" w:sz="0" w:space="0" w:color="auto"/>
                    <w:right w:val="none" w:sz="0" w:space="0" w:color="auto"/>
                  </w:divBdr>
                  <w:divsChild>
                    <w:div w:id="65416452">
                      <w:marLeft w:val="0"/>
                      <w:marRight w:val="0"/>
                      <w:marTop w:val="0"/>
                      <w:marBottom w:val="0"/>
                      <w:divBdr>
                        <w:top w:val="none" w:sz="0" w:space="0" w:color="auto"/>
                        <w:left w:val="none" w:sz="0" w:space="0" w:color="auto"/>
                        <w:bottom w:val="none" w:sz="0" w:space="0" w:color="auto"/>
                        <w:right w:val="none" w:sz="0" w:space="0" w:color="auto"/>
                      </w:divBdr>
                    </w:div>
                  </w:divsChild>
                </w:div>
                <w:div w:id="89589591">
                  <w:marLeft w:val="0"/>
                  <w:marRight w:val="0"/>
                  <w:marTop w:val="0"/>
                  <w:marBottom w:val="0"/>
                  <w:divBdr>
                    <w:top w:val="none" w:sz="0" w:space="0" w:color="auto"/>
                    <w:left w:val="none" w:sz="0" w:space="0" w:color="auto"/>
                    <w:bottom w:val="none" w:sz="0" w:space="0" w:color="auto"/>
                    <w:right w:val="none" w:sz="0" w:space="0" w:color="auto"/>
                  </w:divBdr>
                  <w:divsChild>
                    <w:div w:id="909659622">
                      <w:marLeft w:val="0"/>
                      <w:marRight w:val="0"/>
                      <w:marTop w:val="0"/>
                      <w:marBottom w:val="0"/>
                      <w:divBdr>
                        <w:top w:val="none" w:sz="0" w:space="0" w:color="auto"/>
                        <w:left w:val="none" w:sz="0" w:space="0" w:color="auto"/>
                        <w:bottom w:val="none" w:sz="0" w:space="0" w:color="auto"/>
                        <w:right w:val="none" w:sz="0" w:space="0" w:color="auto"/>
                      </w:divBdr>
                    </w:div>
                  </w:divsChild>
                </w:div>
                <w:div w:id="91897828">
                  <w:marLeft w:val="0"/>
                  <w:marRight w:val="0"/>
                  <w:marTop w:val="0"/>
                  <w:marBottom w:val="0"/>
                  <w:divBdr>
                    <w:top w:val="none" w:sz="0" w:space="0" w:color="auto"/>
                    <w:left w:val="none" w:sz="0" w:space="0" w:color="auto"/>
                    <w:bottom w:val="none" w:sz="0" w:space="0" w:color="auto"/>
                    <w:right w:val="none" w:sz="0" w:space="0" w:color="auto"/>
                  </w:divBdr>
                  <w:divsChild>
                    <w:div w:id="1294407999">
                      <w:marLeft w:val="0"/>
                      <w:marRight w:val="0"/>
                      <w:marTop w:val="0"/>
                      <w:marBottom w:val="0"/>
                      <w:divBdr>
                        <w:top w:val="none" w:sz="0" w:space="0" w:color="auto"/>
                        <w:left w:val="none" w:sz="0" w:space="0" w:color="auto"/>
                        <w:bottom w:val="none" w:sz="0" w:space="0" w:color="auto"/>
                        <w:right w:val="none" w:sz="0" w:space="0" w:color="auto"/>
                      </w:divBdr>
                    </w:div>
                  </w:divsChild>
                </w:div>
                <w:div w:id="98305471">
                  <w:marLeft w:val="0"/>
                  <w:marRight w:val="0"/>
                  <w:marTop w:val="0"/>
                  <w:marBottom w:val="0"/>
                  <w:divBdr>
                    <w:top w:val="none" w:sz="0" w:space="0" w:color="auto"/>
                    <w:left w:val="none" w:sz="0" w:space="0" w:color="auto"/>
                    <w:bottom w:val="none" w:sz="0" w:space="0" w:color="auto"/>
                    <w:right w:val="none" w:sz="0" w:space="0" w:color="auto"/>
                  </w:divBdr>
                  <w:divsChild>
                    <w:div w:id="179394546">
                      <w:marLeft w:val="0"/>
                      <w:marRight w:val="0"/>
                      <w:marTop w:val="0"/>
                      <w:marBottom w:val="0"/>
                      <w:divBdr>
                        <w:top w:val="none" w:sz="0" w:space="0" w:color="auto"/>
                        <w:left w:val="none" w:sz="0" w:space="0" w:color="auto"/>
                        <w:bottom w:val="none" w:sz="0" w:space="0" w:color="auto"/>
                        <w:right w:val="none" w:sz="0" w:space="0" w:color="auto"/>
                      </w:divBdr>
                    </w:div>
                  </w:divsChild>
                </w:div>
                <w:div w:id="100338578">
                  <w:marLeft w:val="0"/>
                  <w:marRight w:val="0"/>
                  <w:marTop w:val="0"/>
                  <w:marBottom w:val="0"/>
                  <w:divBdr>
                    <w:top w:val="none" w:sz="0" w:space="0" w:color="auto"/>
                    <w:left w:val="none" w:sz="0" w:space="0" w:color="auto"/>
                    <w:bottom w:val="none" w:sz="0" w:space="0" w:color="auto"/>
                    <w:right w:val="none" w:sz="0" w:space="0" w:color="auto"/>
                  </w:divBdr>
                  <w:divsChild>
                    <w:div w:id="802581969">
                      <w:marLeft w:val="0"/>
                      <w:marRight w:val="0"/>
                      <w:marTop w:val="0"/>
                      <w:marBottom w:val="0"/>
                      <w:divBdr>
                        <w:top w:val="none" w:sz="0" w:space="0" w:color="auto"/>
                        <w:left w:val="none" w:sz="0" w:space="0" w:color="auto"/>
                        <w:bottom w:val="none" w:sz="0" w:space="0" w:color="auto"/>
                        <w:right w:val="none" w:sz="0" w:space="0" w:color="auto"/>
                      </w:divBdr>
                    </w:div>
                  </w:divsChild>
                </w:div>
                <w:div w:id="106974856">
                  <w:marLeft w:val="0"/>
                  <w:marRight w:val="0"/>
                  <w:marTop w:val="0"/>
                  <w:marBottom w:val="0"/>
                  <w:divBdr>
                    <w:top w:val="none" w:sz="0" w:space="0" w:color="auto"/>
                    <w:left w:val="none" w:sz="0" w:space="0" w:color="auto"/>
                    <w:bottom w:val="none" w:sz="0" w:space="0" w:color="auto"/>
                    <w:right w:val="none" w:sz="0" w:space="0" w:color="auto"/>
                  </w:divBdr>
                  <w:divsChild>
                    <w:div w:id="1602911381">
                      <w:marLeft w:val="0"/>
                      <w:marRight w:val="0"/>
                      <w:marTop w:val="0"/>
                      <w:marBottom w:val="0"/>
                      <w:divBdr>
                        <w:top w:val="none" w:sz="0" w:space="0" w:color="auto"/>
                        <w:left w:val="none" w:sz="0" w:space="0" w:color="auto"/>
                        <w:bottom w:val="none" w:sz="0" w:space="0" w:color="auto"/>
                        <w:right w:val="none" w:sz="0" w:space="0" w:color="auto"/>
                      </w:divBdr>
                    </w:div>
                  </w:divsChild>
                </w:div>
                <w:div w:id="138425773">
                  <w:marLeft w:val="0"/>
                  <w:marRight w:val="0"/>
                  <w:marTop w:val="0"/>
                  <w:marBottom w:val="0"/>
                  <w:divBdr>
                    <w:top w:val="none" w:sz="0" w:space="0" w:color="auto"/>
                    <w:left w:val="none" w:sz="0" w:space="0" w:color="auto"/>
                    <w:bottom w:val="none" w:sz="0" w:space="0" w:color="auto"/>
                    <w:right w:val="none" w:sz="0" w:space="0" w:color="auto"/>
                  </w:divBdr>
                  <w:divsChild>
                    <w:div w:id="986591165">
                      <w:marLeft w:val="0"/>
                      <w:marRight w:val="0"/>
                      <w:marTop w:val="0"/>
                      <w:marBottom w:val="0"/>
                      <w:divBdr>
                        <w:top w:val="none" w:sz="0" w:space="0" w:color="auto"/>
                        <w:left w:val="none" w:sz="0" w:space="0" w:color="auto"/>
                        <w:bottom w:val="none" w:sz="0" w:space="0" w:color="auto"/>
                        <w:right w:val="none" w:sz="0" w:space="0" w:color="auto"/>
                      </w:divBdr>
                    </w:div>
                  </w:divsChild>
                </w:div>
                <w:div w:id="142240614">
                  <w:marLeft w:val="0"/>
                  <w:marRight w:val="0"/>
                  <w:marTop w:val="0"/>
                  <w:marBottom w:val="0"/>
                  <w:divBdr>
                    <w:top w:val="none" w:sz="0" w:space="0" w:color="auto"/>
                    <w:left w:val="none" w:sz="0" w:space="0" w:color="auto"/>
                    <w:bottom w:val="none" w:sz="0" w:space="0" w:color="auto"/>
                    <w:right w:val="none" w:sz="0" w:space="0" w:color="auto"/>
                  </w:divBdr>
                  <w:divsChild>
                    <w:div w:id="1372799805">
                      <w:marLeft w:val="0"/>
                      <w:marRight w:val="0"/>
                      <w:marTop w:val="0"/>
                      <w:marBottom w:val="0"/>
                      <w:divBdr>
                        <w:top w:val="none" w:sz="0" w:space="0" w:color="auto"/>
                        <w:left w:val="none" w:sz="0" w:space="0" w:color="auto"/>
                        <w:bottom w:val="none" w:sz="0" w:space="0" w:color="auto"/>
                        <w:right w:val="none" w:sz="0" w:space="0" w:color="auto"/>
                      </w:divBdr>
                    </w:div>
                  </w:divsChild>
                </w:div>
                <w:div w:id="152331647">
                  <w:marLeft w:val="0"/>
                  <w:marRight w:val="0"/>
                  <w:marTop w:val="0"/>
                  <w:marBottom w:val="0"/>
                  <w:divBdr>
                    <w:top w:val="none" w:sz="0" w:space="0" w:color="auto"/>
                    <w:left w:val="none" w:sz="0" w:space="0" w:color="auto"/>
                    <w:bottom w:val="none" w:sz="0" w:space="0" w:color="auto"/>
                    <w:right w:val="none" w:sz="0" w:space="0" w:color="auto"/>
                  </w:divBdr>
                  <w:divsChild>
                    <w:div w:id="1651327681">
                      <w:marLeft w:val="0"/>
                      <w:marRight w:val="0"/>
                      <w:marTop w:val="0"/>
                      <w:marBottom w:val="0"/>
                      <w:divBdr>
                        <w:top w:val="none" w:sz="0" w:space="0" w:color="auto"/>
                        <w:left w:val="none" w:sz="0" w:space="0" w:color="auto"/>
                        <w:bottom w:val="none" w:sz="0" w:space="0" w:color="auto"/>
                        <w:right w:val="none" w:sz="0" w:space="0" w:color="auto"/>
                      </w:divBdr>
                    </w:div>
                  </w:divsChild>
                </w:div>
                <w:div w:id="163397767">
                  <w:marLeft w:val="0"/>
                  <w:marRight w:val="0"/>
                  <w:marTop w:val="0"/>
                  <w:marBottom w:val="0"/>
                  <w:divBdr>
                    <w:top w:val="none" w:sz="0" w:space="0" w:color="auto"/>
                    <w:left w:val="none" w:sz="0" w:space="0" w:color="auto"/>
                    <w:bottom w:val="none" w:sz="0" w:space="0" w:color="auto"/>
                    <w:right w:val="none" w:sz="0" w:space="0" w:color="auto"/>
                  </w:divBdr>
                  <w:divsChild>
                    <w:div w:id="277490114">
                      <w:marLeft w:val="0"/>
                      <w:marRight w:val="0"/>
                      <w:marTop w:val="0"/>
                      <w:marBottom w:val="0"/>
                      <w:divBdr>
                        <w:top w:val="none" w:sz="0" w:space="0" w:color="auto"/>
                        <w:left w:val="none" w:sz="0" w:space="0" w:color="auto"/>
                        <w:bottom w:val="none" w:sz="0" w:space="0" w:color="auto"/>
                        <w:right w:val="none" w:sz="0" w:space="0" w:color="auto"/>
                      </w:divBdr>
                    </w:div>
                  </w:divsChild>
                </w:div>
                <w:div w:id="174274134">
                  <w:marLeft w:val="0"/>
                  <w:marRight w:val="0"/>
                  <w:marTop w:val="0"/>
                  <w:marBottom w:val="0"/>
                  <w:divBdr>
                    <w:top w:val="none" w:sz="0" w:space="0" w:color="auto"/>
                    <w:left w:val="none" w:sz="0" w:space="0" w:color="auto"/>
                    <w:bottom w:val="none" w:sz="0" w:space="0" w:color="auto"/>
                    <w:right w:val="none" w:sz="0" w:space="0" w:color="auto"/>
                  </w:divBdr>
                  <w:divsChild>
                    <w:div w:id="855995670">
                      <w:marLeft w:val="0"/>
                      <w:marRight w:val="0"/>
                      <w:marTop w:val="0"/>
                      <w:marBottom w:val="0"/>
                      <w:divBdr>
                        <w:top w:val="none" w:sz="0" w:space="0" w:color="auto"/>
                        <w:left w:val="none" w:sz="0" w:space="0" w:color="auto"/>
                        <w:bottom w:val="none" w:sz="0" w:space="0" w:color="auto"/>
                        <w:right w:val="none" w:sz="0" w:space="0" w:color="auto"/>
                      </w:divBdr>
                    </w:div>
                  </w:divsChild>
                </w:div>
                <w:div w:id="190534008">
                  <w:marLeft w:val="0"/>
                  <w:marRight w:val="0"/>
                  <w:marTop w:val="0"/>
                  <w:marBottom w:val="0"/>
                  <w:divBdr>
                    <w:top w:val="none" w:sz="0" w:space="0" w:color="auto"/>
                    <w:left w:val="none" w:sz="0" w:space="0" w:color="auto"/>
                    <w:bottom w:val="none" w:sz="0" w:space="0" w:color="auto"/>
                    <w:right w:val="none" w:sz="0" w:space="0" w:color="auto"/>
                  </w:divBdr>
                  <w:divsChild>
                    <w:div w:id="1505896845">
                      <w:marLeft w:val="0"/>
                      <w:marRight w:val="0"/>
                      <w:marTop w:val="0"/>
                      <w:marBottom w:val="0"/>
                      <w:divBdr>
                        <w:top w:val="none" w:sz="0" w:space="0" w:color="auto"/>
                        <w:left w:val="none" w:sz="0" w:space="0" w:color="auto"/>
                        <w:bottom w:val="none" w:sz="0" w:space="0" w:color="auto"/>
                        <w:right w:val="none" w:sz="0" w:space="0" w:color="auto"/>
                      </w:divBdr>
                    </w:div>
                  </w:divsChild>
                </w:div>
                <w:div w:id="191724541">
                  <w:marLeft w:val="0"/>
                  <w:marRight w:val="0"/>
                  <w:marTop w:val="0"/>
                  <w:marBottom w:val="0"/>
                  <w:divBdr>
                    <w:top w:val="none" w:sz="0" w:space="0" w:color="auto"/>
                    <w:left w:val="none" w:sz="0" w:space="0" w:color="auto"/>
                    <w:bottom w:val="none" w:sz="0" w:space="0" w:color="auto"/>
                    <w:right w:val="none" w:sz="0" w:space="0" w:color="auto"/>
                  </w:divBdr>
                  <w:divsChild>
                    <w:div w:id="754327621">
                      <w:marLeft w:val="0"/>
                      <w:marRight w:val="0"/>
                      <w:marTop w:val="0"/>
                      <w:marBottom w:val="0"/>
                      <w:divBdr>
                        <w:top w:val="none" w:sz="0" w:space="0" w:color="auto"/>
                        <w:left w:val="none" w:sz="0" w:space="0" w:color="auto"/>
                        <w:bottom w:val="none" w:sz="0" w:space="0" w:color="auto"/>
                        <w:right w:val="none" w:sz="0" w:space="0" w:color="auto"/>
                      </w:divBdr>
                    </w:div>
                  </w:divsChild>
                </w:div>
                <w:div w:id="195119596">
                  <w:marLeft w:val="0"/>
                  <w:marRight w:val="0"/>
                  <w:marTop w:val="0"/>
                  <w:marBottom w:val="0"/>
                  <w:divBdr>
                    <w:top w:val="none" w:sz="0" w:space="0" w:color="auto"/>
                    <w:left w:val="none" w:sz="0" w:space="0" w:color="auto"/>
                    <w:bottom w:val="none" w:sz="0" w:space="0" w:color="auto"/>
                    <w:right w:val="none" w:sz="0" w:space="0" w:color="auto"/>
                  </w:divBdr>
                  <w:divsChild>
                    <w:div w:id="366300876">
                      <w:marLeft w:val="0"/>
                      <w:marRight w:val="0"/>
                      <w:marTop w:val="0"/>
                      <w:marBottom w:val="0"/>
                      <w:divBdr>
                        <w:top w:val="none" w:sz="0" w:space="0" w:color="auto"/>
                        <w:left w:val="none" w:sz="0" w:space="0" w:color="auto"/>
                        <w:bottom w:val="none" w:sz="0" w:space="0" w:color="auto"/>
                        <w:right w:val="none" w:sz="0" w:space="0" w:color="auto"/>
                      </w:divBdr>
                    </w:div>
                  </w:divsChild>
                </w:div>
                <w:div w:id="199901129">
                  <w:marLeft w:val="0"/>
                  <w:marRight w:val="0"/>
                  <w:marTop w:val="0"/>
                  <w:marBottom w:val="0"/>
                  <w:divBdr>
                    <w:top w:val="none" w:sz="0" w:space="0" w:color="auto"/>
                    <w:left w:val="none" w:sz="0" w:space="0" w:color="auto"/>
                    <w:bottom w:val="none" w:sz="0" w:space="0" w:color="auto"/>
                    <w:right w:val="none" w:sz="0" w:space="0" w:color="auto"/>
                  </w:divBdr>
                  <w:divsChild>
                    <w:div w:id="1715353107">
                      <w:marLeft w:val="0"/>
                      <w:marRight w:val="0"/>
                      <w:marTop w:val="0"/>
                      <w:marBottom w:val="0"/>
                      <w:divBdr>
                        <w:top w:val="none" w:sz="0" w:space="0" w:color="auto"/>
                        <w:left w:val="none" w:sz="0" w:space="0" w:color="auto"/>
                        <w:bottom w:val="none" w:sz="0" w:space="0" w:color="auto"/>
                        <w:right w:val="none" w:sz="0" w:space="0" w:color="auto"/>
                      </w:divBdr>
                    </w:div>
                  </w:divsChild>
                </w:div>
                <w:div w:id="204223607">
                  <w:marLeft w:val="0"/>
                  <w:marRight w:val="0"/>
                  <w:marTop w:val="0"/>
                  <w:marBottom w:val="0"/>
                  <w:divBdr>
                    <w:top w:val="none" w:sz="0" w:space="0" w:color="auto"/>
                    <w:left w:val="none" w:sz="0" w:space="0" w:color="auto"/>
                    <w:bottom w:val="none" w:sz="0" w:space="0" w:color="auto"/>
                    <w:right w:val="none" w:sz="0" w:space="0" w:color="auto"/>
                  </w:divBdr>
                  <w:divsChild>
                    <w:div w:id="74254183">
                      <w:marLeft w:val="0"/>
                      <w:marRight w:val="0"/>
                      <w:marTop w:val="0"/>
                      <w:marBottom w:val="0"/>
                      <w:divBdr>
                        <w:top w:val="none" w:sz="0" w:space="0" w:color="auto"/>
                        <w:left w:val="none" w:sz="0" w:space="0" w:color="auto"/>
                        <w:bottom w:val="none" w:sz="0" w:space="0" w:color="auto"/>
                        <w:right w:val="none" w:sz="0" w:space="0" w:color="auto"/>
                      </w:divBdr>
                    </w:div>
                  </w:divsChild>
                </w:div>
                <w:div w:id="214128615">
                  <w:marLeft w:val="0"/>
                  <w:marRight w:val="0"/>
                  <w:marTop w:val="0"/>
                  <w:marBottom w:val="0"/>
                  <w:divBdr>
                    <w:top w:val="none" w:sz="0" w:space="0" w:color="auto"/>
                    <w:left w:val="none" w:sz="0" w:space="0" w:color="auto"/>
                    <w:bottom w:val="none" w:sz="0" w:space="0" w:color="auto"/>
                    <w:right w:val="none" w:sz="0" w:space="0" w:color="auto"/>
                  </w:divBdr>
                  <w:divsChild>
                    <w:div w:id="1160926461">
                      <w:marLeft w:val="0"/>
                      <w:marRight w:val="0"/>
                      <w:marTop w:val="0"/>
                      <w:marBottom w:val="0"/>
                      <w:divBdr>
                        <w:top w:val="none" w:sz="0" w:space="0" w:color="auto"/>
                        <w:left w:val="none" w:sz="0" w:space="0" w:color="auto"/>
                        <w:bottom w:val="none" w:sz="0" w:space="0" w:color="auto"/>
                        <w:right w:val="none" w:sz="0" w:space="0" w:color="auto"/>
                      </w:divBdr>
                    </w:div>
                  </w:divsChild>
                </w:div>
                <w:div w:id="229579287">
                  <w:marLeft w:val="0"/>
                  <w:marRight w:val="0"/>
                  <w:marTop w:val="0"/>
                  <w:marBottom w:val="0"/>
                  <w:divBdr>
                    <w:top w:val="none" w:sz="0" w:space="0" w:color="auto"/>
                    <w:left w:val="none" w:sz="0" w:space="0" w:color="auto"/>
                    <w:bottom w:val="none" w:sz="0" w:space="0" w:color="auto"/>
                    <w:right w:val="none" w:sz="0" w:space="0" w:color="auto"/>
                  </w:divBdr>
                  <w:divsChild>
                    <w:div w:id="1358235078">
                      <w:marLeft w:val="0"/>
                      <w:marRight w:val="0"/>
                      <w:marTop w:val="0"/>
                      <w:marBottom w:val="0"/>
                      <w:divBdr>
                        <w:top w:val="none" w:sz="0" w:space="0" w:color="auto"/>
                        <w:left w:val="none" w:sz="0" w:space="0" w:color="auto"/>
                        <w:bottom w:val="none" w:sz="0" w:space="0" w:color="auto"/>
                        <w:right w:val="none" w:sz="0" w:space="0" w:color="auto"/>
                      </w:divBdr>
                    </w:div>
                  </w:divsChild>
                </w:div>
                <w:div w:id="237403121">
                  <w:marLeft w:val="0"/>
                  <w:marRight w:val="0"/>
                  <w:marTop w:val="0"/>
                  <w:marBottom w:val="0"/>
                  <w:divBdr>
                    <w:top w:val="none" w:sz="0" w:space="0" w:color="auto"/>
                    <w:left w:val="none" w:sz="0" w:space="0" w:color="auto"/>
                    <w:bottom w:val="none" w:sz="0" w:space="0" w:color="auto"/>
                    <w:right w:val="none" w:sz="0" w:space="0" w:color="auto"/>
                  </w:divBdr>
                  <w:divsChild>
                    <w:div w:id="986125891">
                      <w:marLeft w:val="0"/>
                      <w:marRight w:val="0"/>
                      <w:marTop w:val="0"/>
                      <w:marBottom w:val="0"/>
                      <w:divBdr>
                        <w:top w:val="none" w:sz="0" w:space="0" w:color="auto"/>
                        <w:left w:val="none" w:sz="0" w:space="0" w:color="auto"/>
                        <w:bottom w:val="none" w:sz="0" w:space="0" w:color="auto"/>
                        <w:right w:val="none" w:sz="0" w:space="0" w:color="auto"/>
                      </w:divBdr>
                    </w:div>
                  </w:divsChild>
                </w:div>
                <w:div w:id="243956957">
                  <w:marLeft w:val="0"/>
                  <w:marRight w:val="0"/>
                  <w:marTop w:val="0"/>
                  <w:marBottom w:val="0"/>
                  <w:divBdr>
                    <w:top w:val="none" w:sz="0" w:space="0" w:color="auto"/>
                    <w:left w:val="none" w:sz="0" w:space="0" w:color="auto"/>
                    <w:bottom w:val="none" w:sz="0" w:space="0" w:color="auto"/>
                    <w:right w:val="none" w:sz="0" w:space="0" w:color="auto"/>
                  </w:divBdr>
                  <w:divsChild>
                    <w:div w:id="720985071">
                      <w:marLeft w:val="0"/>
                      <w:marRight w:val="0"/>
                      <w:marTop w:val="0"/>
                      <w:marBottom w:val="0"/>
                      <w:divBdr>
                        <w:top w:val="none" w:sz="0" w:space="0" w:color="auto"/>
                        <w:left w:val="none" w:sz="0" w:space="0" w:color="auto"/>
                        <w:bottom w:val="none" w:sz="0" w:space="0" w:color="auto"/>
                        <w:right w:val="none" w:sz="0" w:space="0" w:color="auto"/>
                      </w:divBdr>
                    </w:div>
                  </w:divsChild>
                </w:div>
                <w:div w:id="266088470">
                  <w:marLeft w:val="0"/>
                  <w:marRight w:val="0"/>
                  <w:marTop w:val="0"/>
                  <w:marBottom w:val="0"/>
                  <w:divBdr>
                    <w:top w:val="none" w:sz="0" w:space="0" w:color="auto"/>
                    <w:left w:val="none" w:sz="0" w:space="0" w:color="auto"/>
                    <w:bottom w:val="none" w:sz="0" w:space="0" w:color="auto"/>
                    <w:right w:val="none" w:sz="0" w:space="0" w:color="auto"/>
                  </w:divBdr>
                  <w:divsChild>
                    <w:div w:id="1708143937">
                      <w:marLeft w:val="0"/>
                      <w:marRight w:val="0"/>
                      <w:marTop w:val="0"/>
                      <w:marBottom w:val="0"/>
                      <w:divBdr>
                        <w:top w:val="none" w:sz="0" w:space="0" w:color="auto"/>
                        <w:left w:val="none" w:sz="0" w:space="0" w:color="auto"/>
                        <w:bottom w:val="none" w:sz="0" w:space="0" w:color="auto"/>
                        <w:right w:val="none" w:sz="0" w:space="0" w:color="auto"/>
                      </w:divBdr>
                    </w:div>
                  </w:divsChild>
                </w:div>
                <w:div w:id="273294587">
                  <w:marLeft w:val="0"/>
                  <w:marRight w:val="0"/>
                  <w:marTop w:val="0"/>
                  <w:marBottom w:val="0"/>
                  <w:divBdr>
                    <w:top w:val="none" w:sz="0" w:space="0" w:color="auto"/>
                    <w:left w:val="none" w:sz="0" w:space="0" w:color="auto"/>
                    <w:bottom w:val="none" w:sz="0" w:space="0" w:color="auto"/>
                    <w:right w:val="none" w:sz="0" w:space="0" w:color="auto"/>
                  </w:divBdr>
                  <w:divsChild>
                    <w:div w:id="1375350357">
                      <w:marLeft w:val="0"/>
                      <w:marRight w:val="0"/>
                      <w:marTop w:val="0"/>
                      <w:marBottom w:val="0"/>
                      <w:divBdr>
                        <w:top w:val="none" w:sz="0" w:space="0" w:color="auto"/>
                        <w:left w:val="none" w:sz="0" w:space="0" w:color="auto"/>
                        <w:bottom w:val="none" w:sz="0" w:space="0" w:color="auto"/>
                        <w:right w:val="none" w:sz="0" w:space="0" w:color="auto"/>
                      </w:divBdr>
                    </w:div>
                  </w:divsChild>
                </w:div>
                <w:div w:id="273440821">
                  <w:marLeft w:val="0"/>
                  <w:marRight w:val="0"/>
                  <w:marTop w:val="0"/>
                  <w:marBottom w:val="0"/>
                  <w:divBdr>
                    <w:top w:val="none" w:sz="0" w:space="0" w:color="auto"/>
                    <w:left w:val="none" w:sz="0" w:space="0" w:color="auto"/>
                    <w:bottom w:val="none" w:sz="0" w:space="0" w:color="auto"/>
                    <w:right w:val="none" w:sz="0" w:space="0" w:color="auto"/>
                  </w:divBdr>
                  <w:divsChild>
                    <w:div w:id="1160149041">
                      <w:marLeft w:val="0"/>
                      <w:marRight w:val="0"/>
                      <w:marTop w:val="0"/>
                      <w:marBottom w:val="0"/>
                      <w:divBdr>
                        <w:top w:val="none" w:sz="0" w:space="0" w:color="auto"/>
                        <w:left w:val="none" w:sz="0" w:space="0" w:color="auto"/>
                        <w:bottom w:val="none" w:sz="0" w:space="0" w:color="auto"/>
                        <w:right w:val="none" w:sz="0" w:space="0" w:color="auto"/>
                      </w:divBdr>
                    </w:div>
                  </w:divsChild>
                </w:div>
                <w:div w:id="277689400">
                  <w:marLeft w:val="0"/>
                  <w:marRight w:val="0"/>
                  <w:marTop w:val="0"/>
                  <w:marBottom w:val="0"/>
                  <w:divBdr>
                    <w:top w:val="none" w:sz="0" w:space="0" w:color="auto"/>
                    <w:left w:val="none" w:sz="0" w:space="0" w:color="auto"/>
                    <w:bottom w:val="none" w:sz="0" w:space="0" w:color="auto"/>
                    <w:right w:val="none" w:sz="0" w:space="0" w:color="auto"/>
                  </w:divBdr>
                  <w:divsChild>
                    <w:div w:id="1670134768">
                      <w:marLeft w:val="0"/>
                      <w:marRight w:val="0"/>
                      <w:marTop w:val="0"/>
                      <w:marBottom w:val="0"/>
                      <w:divBdr>
                        <w:top w:val="none" w:sz="0" w:space="0" w:color="auto"/>
                        <w:left w:val="none" w:sz="0" w:space="0" w:color="auto"/>
                        <w:bottom w:val="none" w:sz="0" w:space="0" w:color="auto"/>
                        <w:right w:val="none" w:sz="0" w:space="0" w:color="auto"/>
                      </w:divBdr>
                    </w:div>
                  </w:divsChild>
                </w:div>
                <w:div w:id="294603176">
                  <w:marLeft w:val="0"/>
                  <w:marRight w:val="0"/>
                  <w:marTop w:val="0"/>
                  <w:marBottom w:val="0"/>
                  <w:divBdr>
                    <w:top w:val="none" w:sz="0" w:space="0" w:color="auto"/>
                    <w:left w:val="none" w:sz="0" w:space="0" w:color="auto"/>
                    <w:bottom w:val="none" w:sz="0" w:space="0" w:color="auto"/>
                    <w:right w:val="none" w:sz="0" w:space="0" w:color="auto"/>
                  </w:divBdr>
                  <w:divsChild>
                    <w:div w:id="1781678819">
                      <w:marLeft w:val="0"/>
                      <w:marRight w:val="0"/>
                      <w:marTop w:val="0"/>
                      <w:marBottom w:val="0"/>
                      <w:divBdr>
                        <w:top w:val="none" w:sz="0" w:space="0" w:color="auto"/>
                        <w:left w:val="none" w:sz="0" w:space="0" w:color="auto"/>
                        <w:bottom w:val="none" w:sz="0" w:space="0" w:color="auto"/>
                        <w:right w:val="none" w:sz="0" w:space="0" w:color="auto"/>
                      </w:divBdr>
                    </w:div>
                  </w:divsChild>
                </w:div>
                <w:div w:id="300505077">
                  <w:marLeft w:val="0"/>
                  <w:marRight w:val="0"/>
                  <w:marTop w:val="0"/>
                  <w:marBottom w:val="0"/>
                  <w:divBdr>
                    <w:top w:val="none" w:sz="0" w:space="0" w:color="auto"/>
                    <w:left w:val="none" w:sz="0" w:space="0" w:color="auto"/>
                    <w:bottom w:val="none" w:sz="0" w:space="0" w:color="auto"/>
                    <w:right w:val="none" w:sz="0" w:space="0" w:color="auto"/>
                  </w:divBdr>
                  <w:divsChild>
                    <w:div w:id="1659385473">
                      <w:marLeft w:val="0"/>
                      <w:marRight w:val="0"/>
                      <w:marTop w:val="0"/>
                      <w:marBottom w:val="0"/>
                      <w:divBdr>
                        <w:top w:val="none" w:sz="0" w:space="0" w:color="auto"/>
                        <w:left w:val="none" w:sz="0" w:space="0" w:color="auto"/>
                        <w:bottom w:val="none" w:sz="0" w:space="0" w:color="auto"/>
                        <w:right w:val="none" w:sz="0" w:space="0" w:color="auto"/>
                      </w:divBdr>
                    </w:div>
                  </w:divsChild>
                </w:div>
                <w:div w:id="308944781">
                  <w:marLeft w:val="0"/>
                  <w:marRight w:val="0"/>
                  <w:marTop w:val="0"/>
                  <w:marBottom w:val="0"/>
                  <w:divBdr>
                    <w:top w:val="none" w:sz="0" w:space="0" w:color="auto"/>
                    <w:left w:val="none" w:sz="0" w:space="0" w:color="auto"/>
                    <w:bottom w:val="none" w:sz="0" w:space="0" w:color="auto"/>
                    <w:right w:val="none" w:sz="0" w:space="0" w:color="auto"/>
                  </w:divBdr>
                  <w:divsChild>
                    <w:div w:id="1541626733">
                      <w:marLeft w:val="0"/>
                      <w:marRight w:val="0"/>
                      <w:marTop w:val="0"/>
                      <w:marBottom w:val="0"/>
                      <w:divBdr>
                        <w:top w:val="none" w:sz="0" w:space="0" w:color="auto"/>
                        <w:left w:val="none" w:sz="0" w:space="0" w:color="auto"/>
                        <w:bottom w:val="none" w:sz="0" w:space="0" w:color="auto"/>
                        <w:right w:val="none" w:sz="0" w:space="0" w:color="auto"/>
                      </w:divBdr>
                    </w:div>
                  </w:divsChild>
                </w:div>
                <w:div w:id="311105690">
                  <w:marLeft w:val="0"/>
                  <w:marRight w:val="0"/>
                  <w:marTop w:val="0"/>
                  <w:marBottom w:val="0"/>
                  <w:divBdr>
                    <w:top w:val="none" w:sz="0" w:space="0" w:color="auto"/>
                    <w:left w:val="none" w:sz="0" w:space="0" w:color="auto"/>
                    <w:bottom w:val="none" w:sz="0" w:space="0" w:color="auto"/>
                    <w:right w:val="none" w:sz="0" w:space="0" w:color="auto"/>
                  </w:divBdr>
                  <w:divsChild>
                    <w:div w:id="1972006810">
                      <w:marLeft w:val="0"/>
                      <w:marRight w:val="0"/>
                      <w:marTop w:val="0"/>
                      <w:marBottom w:val="0"/>
                      <w:divBdr>
                        <w:top w:val="none" w:sz="0" w:space="0" w:color="auto"/>
                        <w:left w:val="none" w:sz="0" w:space="0" w:color="auto"/>
                        <w:bottom w:val="none" w:sz="0" w:space="0" w:color="auto"/>
                        <w:right w:val="none" w:sz="0" w:space="0" w:color="auto"/>
                      </w:divBdr>
                    </w:div>
                  </w:divsChild>
                </w:div>
                <w:div w:id="313336331">
                  <w:marLeft w:val="0"/>
                  <w:marRight w:val="0"/>
                  <w:marTop w:val="0"/>
                  <w:marBottom w:val="0"/>
                  <w:divBdr>
                    <w:top w:val="none" w:sz="0" w:space="0" w:color="auto"/>
                    <w:left w:val="none" w:sz="0" w:space="0" w:color="auto"/>
                    <w:bottom w:val="none" w:sz="0" w:space="0" w:color="auto"/>
                    <w:right w:val="none" w:sz="0" w:space="0" w:color="auto"/>
                  </w:divBdr>
                  <w:divsChild>
                    <w:div w:id="120879443">
                      <w:marLeft w:val="0"/>
                      <w:marRight w:val="0"/>
                      <w:marTop w:val="0"/>
                      <w:marBottom w:val="0"/>
                      <w:divBdr>
                        <w:top w:val="none" w:sz="0" w:space="0" w:color="auto"/>
                        <w:left w:val="none" w:sz="0" w:space="0" w:color="auto"/>
                        <w:bottom w:val="none" w:sz="0" w:space="0" w:color="auto"/>
                        <w:right w:val="none" w:sz="0" w:space="0" w:color="auto"/>
                      </w:divBdr>
                    </w:div>
                  </w:divsChild>
                </w:div>
                <w:div w:id="313948949">
                  <w:marLeft w:val="0"/>
                  <w:marRight w:val="0"/>
                  <w:marTop w:val="0"/>
                  <w:marBottom w:val="0"/>
                  <w:divBdr>
                    <w:top w:val="none" w:sz="0" w:space="0" w:color="auto"/>
                    <w:left w:val="none" w:sz="0" w:space="0" w:color="auto"/>
                    <w:bottom w:val="none" w:sz="0" w:space="0" w:color="auto"/>
                    <w:right w:val="none" w:sz="0" w:space="0" w:color="auto"/>
                  </w:divBdr>
                  <w:divsChild>
                    <w:div w:id="737094733">
                      <w:marLeft w:val="0"/>
                      <w:marRight w:val="0"/>
                      <w:marTop w:val="0"/>
                      <w:marBottom w:val="0"/>
                      <w:divBdr>
                        <w:top w:val="none" w:sz="0" w:space="0" w:color="auto"/>
                        <w:left w:val="none" w:sz="0" w:space="0" w:color="auto"/>
                        <w:bottom w:val="none" w:sz="0" w:space="0" w:color="auto"/>
                        <w:right w:val="none" w:sz="0" w:space="0" w:color="auto"/>
                      </w:divBdr>
                    </w:div>
                  </w:divsChild>
                </w:div>
                <w:div w:id="318004547">
                  <w:marLeft w:val="0"/>
                  <w:marRight w:val="0"/>
                  <w:marTop w:val="0"/>
                  <w:marBottom w:val="0"/>
                  <w:divBdr>
                    <w:top w:val="none" w:sz="0" w:space="0" w:color="auto"/>
                    <w:left w:val="none" w:sz="0" w:space="0" w:color="auto"/>
                    <w:bottom w:val="none" w:sz="0" w:space="0" w:color="auto"/>
                    <w:right w:val="none" w:sz="0" w:space="0" w:color="auto"/>
                  </w:divBdr>
                  <w:divsChild>
                    <w:div w:id="1475369570">
                      <w:marLeft w:val="0"/>
                      <w:marRight w:val="0"/>
                      <w:marTop w:val="0"/>
                      <w:marBottom w:val="0"/>
                      <w:divBdr>
                        <w:top w:val="none" w:sz="0" w:space="0" w:color="auto"/>
                        <w:left w:val="none" w:sz="0" w:space="0" w:color="auto"/>
                        <w:bottom w:val="none" w:sz="0" w:space="0" w:color="auto"/>
                        <w:right w:val="none" w:sz="0" w:space="0" w:color="auto"/>
                      </w:divBdr>
                    </w:div>
                  </w:divsChild>
                </w:div>
                <w:div w:id="321659724">
                  <w:marLeft w:val="0"/>
                  <w:marRight w:val="0"/>
                  <w:marTop w:val="0"/>
                  <w:marBottom w:val="0"/>
                  <w:divBdr>
                    <w:top w:val="none" w:sz="0" w:space="0" w:color="auto"/>
                    <w:left w:val="none" w:sz="0" w:space="0" w:color="auto"/>
                    <w:bottom w:val="none" w:sz="0" w:space="0" w:color="auto"/>
                    <w:right w:val="none" w:sz="0" w:space="0" w:color="auto"/>
                  </w:divBdr>
                  <w:divsChild>
                    <w:div w:id="714625894">
                      <w:marLeft w:val="0"/>
                      <w:marRight w:val="0"/>
                      <w:marTop w:val="0"/>
                      <w:marBottom w:val="0"/>
                      <w:divBdr>
                        <w:top w:val="none" w:sz="0" w:space="0" w:color="auto"/>
                        <w:left w:val="none" w:sz="0" w:space="0" w:color="auto"/>
                        <w:bottom w:val="none" w:sz="0" w:space="0" w:color="auto"/>
                        <w:right w:val="none" w:sz="0" w:space="0" w:color="auto"/>
                      </w:divBdr>
                    </w:div>
                  </w:divsChild>
                </w:div>
                <w:div w:id="322048347">
                  <w:marLeft w:val="0"/>
                  <w:marRight w:val="0"/>
                  <w:marTop w:val="0"/>
                  <w:marBottom w:val="0"/>
                  <w:divBdr>
                    <w:top w:val="none" w:sz="0" w:space="0" w:color="auto"/>
                    <w:left w:val="none" w:sz="0" w:space="0" w:color="auto"/>
                    <w:bottom w:val="none" w:sz="0" w:space="0" w:color="auto"/>
                    <w:right w:val="none" w:sz="0" w:space="0" w:color="auto"/>
                  </w:divBdr>
                  <w:divsChild>
                    <w:div w:id="597644157">
                      <w:marLeft w:val="0"/>
                      <w:marRight w:val="0"/>
                      <w:marTop w:val="0"/>
                      <w:marBottom w:val="0"/>
                      <w:divBdr>
                        <w:top w:val="none" w:sz="0" w:space="0" w:color="auto"/>
                        <w:left w:val="none" w:sz="0" w:space="0" w:color="auto"/>
                        <w:bottom w:val="none" w:sz="0" w:space="0" w:color="auto"/>
                        <w:right w:val="none" w:sz="0" w:space="0" w:color="auto"/>
                      </w:divBdr>
                    </w:div>
                  </w:divsChild>
                </w:div>
                <w:div w:id="325324779">
                  <w:marLeft w:val="0"/>
                  <w:marRight w:val="0"/>
                  <w:marTop w:val="0"/>
                  <w:marBottom w:val="0"/>
                  <w:divBdr>
                    <w:top w:val="none" w:sz="0" w:space="0" w:color="auto"/>
                    <w:left w:val="none" w:sz="0" w:space="0" w:color="auto"/>
                    <w:bottom w:val="none" w:sz="0" w:space="0" w:color="auto"/>
                    <w:right w:val="none" w:sz="0" w:space="0" w:color="auto"/>
                  </w:divBdr>
                  <w:divsChild>
                    <w:div w:id="1879050464">
                      <w:marLeft w:val="0"/>
                      <w:marRight w:val="0"/>
                      <w:marTop w:val="0"/>
                      <w:marBottom w:val="0"/>
                      <w:divBdr>
                        <w:top w:val="none" w:sz="0" w:space="0" w:color="auto"/>
                        <w:left w:val="none" w:sz="0" w:space="0" w:color="auto"/>
                        <w:bottom w:val="none" w:sz="0" w:space="0" w:color="auto"/>
                        <w:right w:val="none" w:sz="0" w:space="0" w:color="auto"/>
                      </w:divBdr>
                    </w:div>
                  </w:divsChild>
                </w:div>
                <w:div w:id="358437688">
                  <w:marLeft w:val="0"/>
                  <w:marRight w:val="0"/>
                  <w:marTop w:val="0"/>
                  <w:marBottom w:val="0"/>
                  <w:divBdr>
                    <w:top w:val="none" w:sz="0" w:space="0" w:color="auto"/>
                    <w:left w:val="none" w:sz="0" w:space="0" w:color="auto"/>
                    <w:bottom w:val="none" w:sz="0" w:space="0" w:color="auto"/>
                    <w:right w:val="none" w:sz="0" w:space="0" w:color="auto"/>
                  </w:divBdr>
                  <w:divsChild>
                    <w:div w:id="1164931357">
                      <w:marLeft w:val="0"/>
                      <w:marRight w:val="0"/>
                      <w:marTop w:val="0"/>
                      <w:marBottom w:val="0"/>
                      <w:divBdr>
                        <w:top w:val="none" w:sz="0" w:space="0" w:color="auto"/>
                        <w:left w:val="none" w:sz="0" w:space="0" w:color="auto"/>
                        <w:bottom w:val="none" w:sz="0" w:space="0" w:color="auto"/>
                        <w:right w:val="none" w:sz="0" w:space="0" w:color="auto"/>
                      </w:divBdr>
                    </w:div>
                  </w:divsChild>
                </w:div>
                <w:div w:id="365715118">
                  <w:marLeft w:val="0"/>
                  <w:marRight w:val="0"/>
                  <w:marTop w:val="0"/>
                  <w:marBottom w:val="0"/>
                  <w:divBdr>
                    <w:top w:val="none" w:sz="0" w:space="0" w:color="auto"/>
                    <w:left w:val="none" w:sz="0" w:space="0" w:color="auto"/>
                    <w:bottom w:val="none" w:sz="0" w:space="0" w:color="auto"/>
                    <w:right w:val="none" w:sz="0" w:space="0" w:color="auto"/>
                  </w:divBdr>
                  <w:divsChild>
                    <w:div w:id="1146556411">
                      <w:marLeft w:val="0"/>
                      <w:marRight w:val="0"/>
                      <w:marTop w:val="0"/>
                      <w:marBottom w:val="0"/>
                      <w:divBdr>
                        <w:top w:val="none" w:sz="0" w:space="0" w:color="auto"/>
                        <w:left w:val="none" w:sz="0" w:space="0" w:color="auto"/>
                        <w:bottom w:val="none" w:sz="0" w:space="0" w:color="auto"/>
                        <w:right w:val="none" w:sz="0" w:space="0" w:color="auto"/>
                      </w:divBdr>
                    </w:div>
                  </w:divsChild>
                </w:div>
                <w:div w:id="369917687">
                  <w:marLeft w:val="0"/>
                  <w:marRight w:val="0"/>
                  <w:marTop w:val="0"/>
                  <w:marBottom w:val="0"/>
                  <w:divBdr>
                    <w:top w:val="none" w:sz="0" w:space="0" w:color="auto"/>
                    <w:left w:val="none" w:sz="0" w:space="0" w:color="auto"/>
                    <w:bottom w:val="none" w:sz="0" w:space="0" w:color="auto"/>
                    <w:right w:val="none" w:sz="0" w:space="0" w:color="auto"/>
                  </w:divBdr>
                  <w:divsChild>
                    <w:div w:id="592014888">
                      <w:marLeft w:val="0"/>
                      <w:marRight w:val="0"/>
                      <w:marTop w:val="0"/>
                      <w:marBottom w:val="0"/>
                      <w:divBdr>
                        <w:top w:val="none" w:sz="0" w:space="0" w:color="auto"/>
                        <w:left w:val="none" w:sz="0" w:space="0" w:color="auto"/>
                        <w:bottom w:val="none" w:sz="0" w:space="0" w:color="auto"/>
                        <w:right w:val="none" w:sz="0" w:space="0" w:color="auto"/>
                      </w:divBdr>
                    </w:div>
                  </w:divsChild>
                </w:div>
                <w:div w:id="370347342">
                  <w:marLeft w:val="0"/>
                  <w:marRight w:val="0"/>
                  <w:marTop w:val="0"/>
                  <w:marBottom w:val="0"/>
                  <w:divBdr>
                    <w:top w:val="none" w:sz="0" w:space="0" w:color="auto"/>
                    <w:left w:val="none" w:sz="0" w:space="0" w:color="auto"/>
                    <w:bottom w:val="none" w:sz="0" w:space="0" w:color="auto"/>
                    <w:right w:val="none" w:sz="0" w:space="0" w:color="auto"/>
                  </w:divBdr>
                  <w:divsChild>
                    <w:div w:id="1522284388">
                      <w:marLeft w:val="0"/>
                      <w:marRight w:val="0"/>
                      <w:marTop w:val="0"/>
                      <w:marBottom w:val="0"/>
                      <w:divBdr>
                        <w:top w:val="none" w:sz="0" w:space="0" w:color="auto"/>
                        <w:left w:val="none" w:sz="0" w:space="0" w:color="auto"/>
                        <w:bottom w:val="none" w:sz="0" w:space="0" w:color="auto"/>
                        <w:right w:val="none" w:sz="0" w:space="0" w:color="auto"/>
                      </w:divBdr>
                    </w:div>
                  </w:divsChild>
                </w:div>
                <w:div w:id="373390141">
                  <w:marLeft w:val="0"/>
                  <w:marRight w:val="0"/>
                  <w:marTop w:val="0"/>
                  <w:marBottom w:val="0"/>
                  <w:divBdr>
                    <w:top w:val="none" w:sz="0" w:space="0" w:color="auto"/>
                    <w:left w:val="none" w:sz="0" w:space="0" w:color="auto"/>
                    <w:bottom w:val="none" w:sz="0" w:space="0" w:color="auto"/>
                    <w:right w:val="none" w:sz="0" w:space="0" w:color="auto"/>
                  </w:divBdr>
                  <w:divsChild>
                    <w:div w:id="688215947">
                      <w:marLeft w:val="0"/>
                      <w:marRight w:val="0"/>
                      <w:marTop w:val="0"/>
                      <w:marBottom w:val="0"/>
                      <w:divBdr>
                        <w:top w:val="none" w:sz="0" w:space="0" w:color="auto"/>
                        <w:left w:val="none" w:sz="0" w:space="0" w:color="auto"/>
                        <w:bottom w:val="none" w:sz="0" w:space="0" w:color="auto"/>
                        <w:right w:val="none" w:sz="0" w:space="0" w:color="auto"/>
                      </w:divBdr>
                    </w:div>
                  </w:divsChild>
                </w:div>
                <w:div w:id="376702470">
                  <w:marLeft w:val="0"/>
                  <w:marRight w:val="0"/>
                  <w:marTop w:val="0"/>
                  <w:marBottom w:val="0"/>
                  <w:divBdr>
                    <w:top w:val="none" w:sz="0" w:space="0" w:color="auto"/>
                    <w:left w:val="none" w:sz="0" w:space="0" w:color="auto"/>
                    <w:bottom w:val="none" w:sz="0" w:space="0" w:color="auto"/>
                    <w:right w:val="none" w:sz="0" w:space="0" w:color="auto"/>
                  </w:divBdr>
                  <w:divsChild>
                    <w:div w:id="965771120">
                      <w:marLeft w:val="0"/>
                      <w:marRight w:val="0"/>
                      <w:marTop w:val="0"/>
                      <w:marBottom w:val="0"/>
                      <w:divBdr>
                        <w:top w:val="none" w:sz="0" w:space="0" w:color="auto"/>
                        <w:left w:val="none" w:sz="0" w:space="0" w:color="auto"/>
                        <w:bottom w:val="none" w:sz="0" w:space="0" w:color="auto"/>
                        <w:right w:val="none" w:sz="0" w:space="0" w:color="auto"/>
                      </w:divBdr>
                    </w:div>
                  </w:divsChild>
                </w:div>
                <w:div w:id="380398950">
                  <w:marLeft w:val="0"/>
                  <w:marRight w:val="0"/>
                  <w:marTop w:val="0"/>
                  <w:marBottom w:val="0"/>
                  <w:divBdr>
                    <w:top w:val="none" w:sz="0" w:space="0" w:color="auto"/>
                    <w:left w:val="none" w:sz="0" w:space="0" w:color="auto"/>
                    <w:bottom w:val="none" w:sz="0" w:space="0" w:color="auto"/>
                    <w:right w:val="none" w:sz="0" w:space="0" w:color="auto"/>
                  </w:divBdr>
                  <w:divsChild>
                    <w:div w:id="801968383">
                      <w:marLeft w:val="0"/>
                      <w:marRight w:val="0"/>
                      <w:marTop w:val="0"/>
                      <w:marBottom w:val="0"/>
                      <w:divBdr>
                        <w:top w:val="none" w:sz="0" w:space="0" w:color="auto"/>
                        <w:left w:val="none" w:sz="0" w:space="0" w:color="auto"/>
                        <w:bottom w:val="none" w:sz="0" w:space="0" w:color="auto"/>
                        <w:right w:val="none" w:sz="0" w:space="0" w:color="auto"/>
                      </w:divBdr>
                    </w:div>
                  </w:divsChild>
                </w:div>
                <w:div w:id="387461501">
                  <w:marLeft w:val="0"/>
                  <w:marRight w:val="0"/>
                  <w:marTop w:val="0"/>
                  <w:marBottom w:val="0"/>
                  <w:divBdr>
                    <w:top w:val="none" w:sz="0" w:space="0" w:color="auto"/>
                    <w:left w:val="none" w:sz="0" w:space="0" w:color="auto"/>
                    <w:bottom w:val="none" w:sz="0" w:space="0" w:color="auto"/>
                    <w:right w:val="none" w:sz="0" w:space="0" w:color="auto"/>
                  </w:divBdr>
                  <w:divsChild>
                    <w:div w:id="1675380208">
                      <w:marLeft w:val="0"/>
                      <w:marRight w:val="0"/>
                      <w:marTop w:val="0"/>
                      <w:marBottom w:val="0"/>
                      <w:divBdr>
                        <w:top w:val="none" w:sz="0" w:space="0" w:color="auto"/>
                        <w:left w:val="none" w:sz="0" w:space="0" w:color="auto"/>
                        <w:bottom w:val="none" w:sz="0" w:space="0" w:color="auto"/>
                        <w:right w:val="none" w:sz="0" w:space="0" w:color="auto"/>
                      </w:divBdr>
                    </w:div>
                  </w:divsChild>
                </w:div>
                <w:div w:id="411699847">
                  <w:marLeft w:val="0"/>
                  <w:marRight w:val="0"/>
                  <w:marTop w:val="0"/>
                  <w:marBottom w:val="0"/>
                  <w:divBdr>
                    <w:top w:val="none" w:sz="0" w:space="0" w:color="auto"/>
                    <w:left w:val="none" w:sz="0" w:space="0" w:color="auto"/>
                    <w:bottom w:val="none" w:sz="0" w:space="0" w:color="auto"/>
                    <w:right w:val="none" w:sz="0" w:space="0" w:color="auto"/>
                  </w:divBdr>
                  <w:divsChild>
                    <w:div w:id="1979799072">
                      <w:marLeft w:val="0"/>
                      <w:marRight w:val="0"/>
                      <w:marTop w:val="0"/>
                      <w:marBottom w:val="0"/>
                      <w:divBdr>
                        <w:top w:val="none" w:sz="0" w:space="0" w:color="auto"/>
                        <w:left w:val="none" w:sz="0" w:space="0" w:color="auto"/>
                        <w:bottom w:val="none" w:sz="0" w:space="0" w:color="auto"/>
                        <w:right w:val="none" w:sz="0" w:space="0" w:color="auto"/>
                      </w:divBdr>
                    </w:div>
                  </w:divsChild>
                </w:div>
                <w:div w:id="421608463">
                  <w:marLeft w:val="0"/>
                  <w:marRight w:val="0"/>
                  <w:marTop w:val="0"/>
                  <w:marBottom w:val="0"/>
                  <w:divBdr>
                    <w:top w:val="none" w:sz="0" w:space="0" w:color="auto"/>
                    <w:left w:val="none" w:sz="0" w:space="0" w:color="auto"/>
                    <w:bottom w:val="none" w:sz="0" w:space="0" w:color="auto"/>
                    <w:right w:val="none" w:sz="0" w:space="0" w:color="auto"/>
                  </w:divBdr>
                  <w:divsChild>
                    <w:div w:id="3409444">
                      <w:marLeft w:val="0"/>
                      <w:marRight w:val="0"/>
                      <w:marTop w:val="0"/>
                      <w:marBottom w:val="0"/>
                      <w:divBdr>
                        <w:top w:val="none" w:sz="0" w:space="0" w:color="auto"/>
                        <w:left w:val="none" w:sz="0" w:space="0" w:color="auto"/>
                        <w:bottom w:val="none" w:sz="0" w:space="0" w:color="auto"/>
                        <w:right w:val="none" w:sz="0" w:space="0" w:color="auto"/>
                      </w:divBdr>
                    </w:div>
                  </w:divsChild>
                </w:div>
                <w:div w:id="421608931">
                  <w:marLeft w:val="0"/>
                  <w:marRight w:val="0"/>
                  <w:marTop w:val="0"/>
                  <w:marBottom w:val="0"/>
                  <w:divBdr>
                    <w:top w:val="none" w:sz="0" w:space="0" w:color="auto"/>
                    <w:left w:val="none" w:sz="0" w:space="0" w:color="auto"/>
                    <w:bottom w:val="none" w:sz="0" w:space="0" w:color="auto"/>
                    <w:right w:val="none" w:sz="0" w:space="0" w:color="auto"/>
                  </w:divBdr>
                  <w:divsChild>
                    <w:div w:id="1413241396">
                      <w:marLeft w:val="0"/>
                      <w:marRight w:val="0"/>
                      <w:marTop w:val="0"/>
                      <w:marBottom w:val="0"/>
                      <w:divBdr>
                        <w:top w:val="none" w:sz="0" w:space="0" w:color="auto"/>
                        <w:left w:val="none" w:sz="0" w:space="0" w:color="auto"/>
                        <w:bottom w:val="none" w:sz="0" w:space="0" w:color="auto"/>
                        <w:right w:val="none" w:sz="0" w:space="0" w:color="auto"/>
                      </w:divBdr>
                    </w:div>
                  </w:divsChild>
                </w:div>
                <w:div w:id="429931323">
                  <w:marLeft w:val="0"/>
                  <w:marRight w:val="0"/>
                  <w:marTop w:val="0"/>
                  <w:marBottom w:val="0"/>
                  <w:divBdr>
                    <w:top w:val="none" w:sz="0" w:space="0" w:color="auto"/>
                    <w:left w:val="none" w:sz="0" w:space="0" w:color="auto"/>
                    <w:bottom w:val="none" w:sz="0" w:space="0" w:color="auto"/>
                    <w:right w:val="none" w:sz="0" w:space="0" w:color="auto"/>
                  </w:divBdr>
                  <w:divsChild>
                    <w:div w:id="1520311158">
                      <w:marLeft w:val="0"/>
                      <w:marRight w:val="0"/>
                      <w:marTop w:val="0"/>
                      <w:marBottom w:val="0"/>
                      <w:divBdr>
                        <w:top w:val="none" w:sz="0" w:space="0" w:color="auto"/>
                        <w:left w:val="none" w:sz="0" w:space="0" w:color="auto"/>
                        <w:bottom w:val="none" w:sz="0" w:space="0" w:color="auto"/>
                        <w:right w:val="none" w:sz="0" w:space="0" w:color="auto"/>
                      </w:divBdr>
                    </w:div>
                  </w:divsChild>
                </w:div>
                <w:div w:id="437796164">
                  <w:marLeft w:val="0"/>
                  <w:marRight w:val="0"/>
                  <w:marTop w:val="0"/>
                  <w:marBottom w:val="0"/>
                  <w:divBdr>
                    <w:top w:val="none" w:sz="0" w:space="0" w:color="auto"/>
                    <w:left w:val="none" w:sz="0" w:space="0" w:color="auto"/>
                    <w:bottom w:val="none" w:sz="0" w:space="0" w:color="auto"/>
                    <w:right w:val="none" w:sz="0" w:space="0" w:color="auto"/>
                  </w:divBdr>
                  <w:divsChild>
                    <w:div w:id="2106030579">
                      <w:marLeft w:val="0"/>
                      <w:marRight w:val="0"/>
                      <w:marTop w:val="0"/>
                      <w:marBottom w:val="0"/>
                      <w:divBdr>
                        <w:top w:val="none" w:sz="0" w:space="0" w:color="auto"/>
                        <w:left w:val="none" w:sz="0" w:space="0" w:color="auto"/>
                        <w:bottom w:val="none" w:sz="0" w:space="0" w:color="auto"/>
                        <w:right w:val="none" w:sz="0" w:space="0" w:color="auto"/>
                      </w:divBdr>
                    </w:div>
                  </w:divsChild>
                </w:div>
                <w:div w:id="439376152">
                  <w:marLeft w:val="0"/>
                  <w:marRight w:val="0"/>
                  <w:marTop w:val="0"/>
                  <w:marBottom w:val="0"/>
                  <w:divBdr>
                    <w:top w:val="none" w:sz="0" w:space="0" w:color="auto"/>
                    <w:left w:val="none" w:sz="0" w:space="0" w:color="auto"/>
                    <w:bottom w:val="none" w:sz="0" w:space="0" w:color="auto"/>
                    <w:right w:val="none" w:sz="0" w:space="0" w:color="auto"/>
                  </w:divBdr>
                  <w:divsChild>
                    <w:div w:id="984311262">
                      <w:marLeft w:val="0"/>
                      <w:marRight w:val="0"/>
                      <w:marTop w:val="0"/>
                      <w:marBottom w:val="0"/>
                      <w:divBdr>
                        <w:top w:val="none" w:sz="0" w:space="0" w:color="auto"/>
                        <w:left w:val="none" w:sz="0" w:space="0" w:color="auto"/>
                        <w:bottom w:val="none" w:sz="0" w:space="0" w:color="auto"/>
                        <w:right w:val="none" w:sz="0" w:space="0" w:color="auto"/>
                      </w:divBdr>
                    </w:div>
                  </w:divsChild>
                </w:div>
                <w:div w:id="467279886">
                  <w:marLeft w:val="0"/>
                  <w:marRight w:val="0"/>
                  <w:marTop w:val="0"/>
                  <w:marBottom w:val="0"/>
                  <w:divBdr>
                    <w:top w:val="none" w:sz="0" w:space="0" w:color="auto"/>
                    <w:left w:val="none" w:sz="0" w:space="0" w:color="auto"/>
                    <w:bottom w:val="none" w:sz="0" w:space="0" w:color="auto"/>
                    <w:right w:val="none" w:sz="0" w:space="0" w:color="auto"/>
                  </w:divBdr>
                  <w:divsChild>
                    <w:div w:id="1837726145">
                      <w:marLeft w:val="0"/>
                      <w:marRight w:val="0"/>
                      <w:marTop w:val="0"/>
                      <w:marBottom w:val="0"/>
                      <w:divBdr>
                        <w:top w:val="none" w:sz="0" w:space="0" w:color="auto"/>
                        <w:left w:val="none" w:sz="0" w:space="0" w:color="auto"/>
                        <w:bottom w:val="none" w:sz="0" w:space="0" w:color="auto"/>
                        <w:right w:val="none" w:sz="0" w:space="0" w:color="auto"/>
                      </w:divBdr>
                    </w:div>
                  </w:divsChild>
                </w:div>
                <w:div w:id="478890274">
                  <w:marLeft w:val="0"/>
                  <w:marRight w:val="0"/>
                  <w:marTop w:val="0"/>
                  <w:marBottom w:val="0"/>
                  <w:divBdr>
                    <w:top w:val="none" w:sz="0" w:space="0" w:color="auto"/>
                    <w:left w:val="none" w:sz="0" w:space="0" w:color="auto"/>
                    <w:bottom w:val="none" w:sz="0" w:space="0" w:color="auto"/>
                    <w:right w:val="none" w:sz="0" w:space="0" w:color="auto"/>
                  </w:divBdr>
                  <w:divsChild>
                    <w:div w:id="2016419276">
                      <w:marLeft w:val="0"/>
                      <w:marRight w:val="0"/>
                      <w:marTop w:val="0"/>
                      <w:marBottom w:val="0"/>
                      <w:divBdr>
                        <w:top w:val="none" w:sz="0" w:space="0" w:color="auto"/>
                        <w:left w:val="none" w:sz="0" w:space="0" w:color="auto"/>
                        <w:bottom w:val="none" w:sz="0" w:space="0" w:color="auto"/>
                        <w:right w:val="none" w:sz="0" w:space="0" w:color="auto"/>
                      </w:divBdr>
                    </w:div>
                  </w:divsChild>
                </w:div>
                <w:div w:id="484513046">
                  <w:marLeft w:val="0"/>
                  <w:marRight w:val="0"/>
                  <w:marTop w:val="0"/>
                  <w:marBottom w:val="0"/>
                  <w:divBdr>
                    <w:top w:val="none" w:sz="0" w:space="0" w:color="auto"/>
                    <w:left w:val="none" w:sz="0" w:space="0" w:color="auto"/>
                    <w:bottom w:val="none" w:sz="0" w:space="0" w:color="auto"/>
                    <w:right w:val="none" w:sz="0" w:space="0" w:color="auto"/>
                  </w:divBdr>
                  <w:divsChild>
                    <w:div w:id="640187188">
                      <w:marLeft w:val="0"/>
                      <w:marRight w:val="0"/>
                      <w:marTop w:val="0"/>
                      <w:marBottom w:val="0"/>
                      <w:divBdr>
                        <w:top w:val="none" w:sz="0" w:space="0" w:color="auto"/>
                        <w:left w:val="none" w:sz="0" w:space="0" w:color="auto"/>
                        <w:bottom w:val="none" w:sz="0" w:space="0" w:color="auto"/>
                        <w:right w:val="none" w:sz="0" w:space="0" w:color="auto"/>
                      </w:divBdr>
                    </w:div>
                  </w:divsChild>
                </w:div>
                <w:div w:id="502205110">
                  <w:marLeft w:val="0"/>
                  <w:marRight w:val="0"/>
                  <w:marTop w:val="0"/>
                  <w:marBottom w:val="0"/>
                  <w:divBdr>
                    <w:top w:val="none" w:sz="0" w:space="0" w:color="auto"/>
                    <w:left w:val="none" w:sz="0" w:space="0" w:color="auto"/>
                    <w:bottom w:val="none" w:sz="0" w:space="0" w:color="auto"/>
                    <w:right w:val="none" w:sz="0" w:space="0" w:color="auto"/>
                  </w:divBdr>
                  <w:divsChild>
                    <w:div w:id="693581695">
                      <w:marLeft w:val="0"/>
                      <w:marRight w:val="0"/>
                      <w:marTop w:val="0"/>
                      <w:marBottom w:val="0"/>
                      <w:divBdr>
                        <w:top w:val="none" w:sz="0" w:space="0" w:color="auto"/>
                        <w:left w:val="none" w:sz="0" w:space="0" w:color="auto"/>
                        <w:bottom w:val="none" w:sz="0" w:space="0" w:color="auto"/>
                        <w:right w:val="none" w:sz="0" w:space="0" w:color="auto"/>
                      </w:divBdr>
                    </w:div>
                  </w:divsChild>
                </w:div>
                <w:div w:id="502356135">
                  <w:marLeft w:val="0"/>
                  <w:marRight w:val="0"/>
                  <w:marTop w:val="0"/>
                  <w:marBottom w:val="0"/>
                  <w:divBdr>
                    <w:top w:val="none" w:sz="0" w:space="0" w:color="auto"/>
                    <w:left w:val="none" w:sz="0" w:space="0" w:color="auto"/>
                    <w:bottom w:val="none" w:sz="0" w:space="0" w:color="auto"/>
                    <w:right w:val="none" w:sz="0" w:space="0" w:color="auto"/>
                  </w:divBdr>
                  <w:divsChild>
                    <w:div w:id="1765374181">
                      <w:marLeft w:val="0"/>
                      <w:marRight w:val="0"/>
                      <w:marTop w:val="0"/>
                      <w:marBottom w:val="0"/>
                      <w:divBdr>
                        <w:top w:val="none" w:sz="0" w:space="0" w:color="auto"/>
                        <w:left w:val="none" w:sz="0" w:space="0" w:color="auto"/>
                        <w:bottom w:val="none" w:sz="0" w:space="0" w:color="auto"/>
                        <w:right w:val="none" w:sz="0" w:space="0" w:color="auto"/>
                      </w:divBdr>
                    </w:div>
                  </w:divsChild>
                </w:div>
                <w:div w:id="506360567">
                  <w:marLeft w:val="0"/>
                  <w:marRight w:val="0"/>
                  <w:marTop w:val="0"/>
                  <w:marBottom w:val="0"/>
                  <w:divBdr>
                    <w:top w:val="none" w:sz="0" w:space="0" w:color="auto"/>
                    <w:left w:val="none" w:sz="0" w:space="0" w:color="auto"/>
                    <w:bottom w:val="none" w:sz="0" w:space="0" w:color="auto"/>
                    <w:right w:val="none" w:sz="0" w:space="0" w:color="auto"/>
                  </w:divBdr>
                  <w:divsChild>
                    <w:div w:id="296760768">
                      <w:marLeft w:val="0"/>
                      <w:marRight w:val="0"/>
                      <w:marTop w:val="0"/>
                      <w:marBottom w:val="0"/>
                      <w:divBdr>
                        <w:top w:val="none" w:sz="0" w:space="0" w:color="auto"/>
                        <w:left w:val="none" w:sz="0" w:space="0" w:color="auto"/>
                        <w:bottom w:val="none" w:sz="0" w:space="0" w:color="auto"/>
                        <w:right w:val="none" w:sz="0" w:space="0" w:color="auto"/>
                      </w:divBdr>
                    </w:div>
                  </w:divsChild>
                </w:div>
                <w:div w:id="512300387">
                  <w:marLeft w:val="0"/>
                  <w:marRight w:val="0"/>
                  <w:marTop w:val="0"/>
                  <w:marBottom w:val="0"/>
                  <w:divBdr>
                    <w:top w:val="none" w:sz="0" w:space="0" w:color="auto"/>
                    <w:left w:val="none" w:sz="0" w:space="0" w:color="auto"/>
                    <w:bottom w:val="none" w:sz="0" w:space="0" w:color="auto"/>
                    <w:right w:val="none" w:sz="0" w:space="0" w:color="auto"/>
                  </w:divBdr>
                  <w:divsChild>
                    <w:div w:id="503395976">
                      <w:marLeft w:val="0"/>
                      <w:marRight w:val="0"/>
                      <w:marTop w:val="0"/>
                      <w:marBottom w:val="0"/>
                      <w:divBdr>
                        <w:top w:val="none" w:sz="0" w:space="0" w:color="auto"/>
                        <w:left w:val="none" w:sz="0" w:space="0" w:color="auto"/>
                        <w:bottom w:val="none" w:sz="0" w:space="0" w:color="auto"/>
                        <w:right w:val="none" w:sz="0" w:space="0" w:color="auto"/>
                      </w:divBdr>
                    </w:div>
                  </w:divsChild>
                </w:div>
                <w:div w:id="524448170">
                  <w:marLeft w:val="0"/>
                  <w:marRight w:val="0"/>
                  <w:marTop w:val="0"/>
                  <w:marBottom w:val="0"/>
                  <w:divBdr>
                    <w:top w:val="none" w:sz="0" w:space="0" w:color="auto"/>
                    <w:left w:val="none" w:sz="0" w:space="0" w:color="auto"/>
                    <w:bottom w:val="none" w:sz="0" w:space="0" w:color="auto"/>
                    <w:right w:val="none" w:sz="0" w:space="0" w:color="auto"/>
                  </w:divBdr>
                  <w:divsChild>
                    <w:div w:id="2014647305">
                      <w:marLeft w:val="0"/>
                      <w:marRight w:val="0"/>
                      <w:marTop w:val="0"/>
                      <w:marBottom w:val="0"/>
                      <w:divBdr>
                        <w:top w:val="none" w:sz="0" w:space="0" w:color="auto"/>
                        <w:left w:val="none" w:sz="0" w:space="0" w:color="auto"/>
                        <w:bottom w:val="none" w:sz="0" w:space="0" w:color="auto"/>
                        <w:right w:val="none" w:sz="0" w:space="0" w:color="auto"/>
                      </w:divBdr>
                    </w:div>
                  </w:divsChild>
                </w:div>
                <w:div w:id="532234682">
                  <w:marLeft w:val="0"/>
                  <w:marRight w:val="0"/>
                  <w:marTop w:val="0"/>
                  <w:marBottom w:val="0"/>
                  <w:divBdr>
                    <w:top w:val="none" w:sz="0" w:space="0" w:color="auto"/>
                    <w:left w:val="none" w:sz="0" w:space="0" w:color="auto"/>
                    <w:bottom w:val="none" w:sz="0" w:space="0" w:color="auto"/>
                    <w:right w:val="none" w:sz="0" w:space="0" w:color="auto"/>
                  </w:divBdr>
                  <w:divsChild>
                    <w:div w:id="277761087">
                      <w:marLeft w:val="0"/>
                      <w:marRight w:val="0"/>
                      <w:marTop w:val="0"/>
                      <w:marBottom w:val="0"/>
                      <w:divBdr>
                        <w:top w:val="none" w:sz="0" w:space="0" w:color="auto"/>
                        <w:left w:val="none" w:sz="0" w:space="0" w:color="auto"/>
                        <w:bottom w:val="none" w:sz="0" w:space="0" w:color="auto"/>
                        <w:right w:val="none" w:sz="0" w:space="0" w:color="auto"/>
                      </w:divBdr>
                    </w:div>
                  </w:divsChild>
                </w:div>
                <w:div w:id="534316671">
                  <w:marLeft w:val="0"/>
                  <w:marRight w:val="0"/>
                  <w:marTop w:val="0"/>
                  <w:marBottom w:val="0"/>
                  <w:divBdr>
                    <w:top w:val="none" w:sz="0" w:space="0" w:color="auto"/>
                    <w:left w:val="none" w:sz="0" w:space="0" w:color="auto"/>
                    <w:bottom w:val="none" w:sz="0" w:space="0" w:color="auto"/>
                    <w:right w:val="none" w:sz="0" w:space="0" w:color="auto"/>
                  </w:divBdr>
                  <w:divsChild>
                    <w:div w:id="732119405">
                      <w:marLeft w:val="0"/>
                      <w:marRight w:val="0"/>
                      <w:marTop w:val="0"/>
                      <w:marBottom w:val="0"/>
                      <w:divBdr>
                        <w:top w:val="none" w:sz="0" w:space="0" w:color="auto"/>
                        <w:left w:val="none" w:sz="0" w:space="0" w:color="auto"/>
                        <w:bottom w:val="none" w:sz="0" w:space="0" w:color="auto"/>
                        <w:right w:val="none" w:sz="0" w:space="0" w:color="auto"/>
                      </w:divBdr>
                    </w:div>
                  </w:divsChild>
                </w:div>
                <w:div w:id="536042056">
                  <w:marLeft w:val="0"/>
                  <w:marRight w:val="0"/>
                  <w:marTop w:val="0"/>
                  <w:marBottom w:val="0"/>
                  <w:divBdr>
                    <w:top w:val="none" w:sz="0" w:space="0" w:color="auto"/>
                    <w:left w:val="none" w:sz="0" w:space="0" w:color="auto"/>
                    <w:bottom w:val="none" w:sz="0" w:space="0" w:color="auto"/>
                    <w:right w:val="none" w:sz="0" w:space="0" w:color="auto"/>
                  </w:divBdr>
                  <w:divsChild>
                    <w:div w:id="49497077">
                      <w:marLeft w:val="0"/>
                      <w:marRight w:val="0"/>
                      <w:marTop w:val="0"/>
                      <w:marBottom w:val="0"/>
                      <w:divBdr>
                        <w:top w:val="none" w:sz="0" w:space="0" w:color="auto"/>
                        <w:left w:val="none" w:sz="0" w:space="0" w:color="auto"/>
                        <w:bottom w:val="none" w:sz="0" w:space="0" w:color="auto"/>
                        <w:right w:val="none" w:sz="0" w:space="0" w:color="auto"/>
                      </w:divBdr>
                    </w:div>
                  </w:divsChild>
                </w:div>
                <w:div w:id="536506813">
                  <w:marLeft w:val="0"/>
                  <w:marRight w:val="0"/>
                  <w:marTop w:val="0"/>
                  <w:marBottom w:val="0"/>
                  <w:divBdr>
                    <w:top w:val="none" w:sz="0" w:space="0" w:color="auto"/>
                    <w:left w:val="none" w:sz="0" w:space="0" w:color="auto"/>
                    <w:bottom w:val="none" w:sz="0" w:space="0" w:color="auto"/>
                    <w:right w:val="none" w:sz="0" w:space="0" w:color="auto"/>
                  </w:divBdr>
                  <w:divsChild>
                    <w:div w:id="260072386">
                      <w:marLeft w:val="0"/>
                      <w:marRight w:val="0"/>
                      <w:marTop w:val="0"/>
                      <w:marBottom w:val="0"/>
                      <w:divBdr>
                        <w:top w:val="none" w:sz="0" w:space="0" w:color="auto"/>
                        <w:left w:val="none" w:sz="0" w:space="0" w:color="auto"/>
                        <w:bottom w:val="none" w:sz="0" w:space="0" w:color="auto"/>
                        <w:right w:val="none" w:sz="0" w:space="0" w:color="auto"/>
                      </w:divBdr>
                    </w:div>
                  </w:divsChild>
                </w:div>
                <w:div w:id="554392619">
                  <w:marLeft w:val="0"/>
                  <w:marRight w:val="0"/>
                  <w:marTop w:val="0"/>
                  <w:marBottom w:val="0"/>
                  <w:divBdr>
                    <w:top w:val="none" w:sz="0" w:space="0" w:color="auto"/>
                    <w:left w:val="none" w:sz="0" w:space="0" w:color="auto"/>
                    <w:bottom w:val="none" w:sz="0" w:space="0" w:color="auto"/>
                    <w:right w:val="none" w:sz="0" w:space="0" w:color="auto"/>
                  </w:divBdr>
                  <w:divsChild>
                    <w:div w:id="78138561">
                      <w:marLeft w:val="0"/>
                      <w:marRight w:val="0"/>
                      <w:marTop w:val="0"/>
                      <w:marBottom w:val="0"/>
                      <w:divBdr>
                        <w:top w:val="none" w:sz="0" w:space="0" w:color="auto"/>
                        <w:left w:val="none" w:sz="0" w:space="0" w:color="auto"/>
                        <w:bottom w:val="none" w:sz="0" w:space="0" w:color="auto"/>
                        <w:right w:val="none" w:sz="0" w:space="0" w:color="auto"/>
                      </w:divBdr>
                    </w:div>
                  </w:divsChild>
                </w:div>
                <w:div w:id="561790234">
                  <w:marLeft w:val="0"/>
                  <w:marRight w:val="0"/>
                  <w:marTop w:val="0"/>
                  <w:marBottom w:val="0"/>
                  <w:divBdr>
                    <w:top w:val="none" w:sz="0" w:space="0" w:color="auto"/>
                    <w:left w:val="none" w:sz="0" w:space="0" w:color="auto"/>
                    <w:bottom w:val="none" w:sz="0" w:space="0" w:color="auto"/>
                    <w:right w:val="none" w:sz="0" w:space="0" w:color="auto"/>
                  </w:divBdr>
                  <w:divsChild>
                    <w:div w:id="1411150323">
                      <w:marLeft w:val="0"/>
                      <w:marRight w:val="0"/>
                      <w:marTop w:val="0"/>
                      <w:marBottom w:val="0"/>
                      <w:divBdr>
                        <w:top w:val="none" w:sz="0" w:space="0" w:color="auto"/>
                        <w:left w:val="none" w:sz="0" w:space="0" w:color="auto"/>
                        <w:bottom w:val="none" w:sz="0" w:space="0" w:color="auto"/>
                        <w:right w:val="none" w:sz="0" w:space="0" w:color="auto"/>
                      </w:divBdr>
                    </w:div>
                  </w:divsChild>
                </w:div>
                <w:div w:id="563493183">
                  <w:marLeft w:val="0"/>
                  <w:marRight w:val="0"/>
                  <w:marTop w:val="0"/>
                  <w:marBottom w:val="0"/>
                  <w:divBdr>
                    <w:top w:val="none" w:sz="0" w:space="0" w:color="auto"/>
                    <w:left w:val="none" w:sz="0" w:space="0" w:color="auto"/>
                    <w:bottom w:val="none" w:sz="0" w:space="0" w:color="auto"/>
                    <w:right w:val="none" w:sz="0" w:space="0" w:color="auto"/>
                  </w:divBdr>
                  <w:divsChild>
                    <w:div w:id="912158402">
                      <w:marLeft w:val="0"/>
                      <w:marRight w:val="0"/>
                      <w:marTop w:val="0"/>
                      <w:marBottom w:val="0"/>
                      <w:divBdr>
                        <w:top w:val="none" w:sz="0" w:space="0" w:color="auto"/>
                        <w:left w:val="none" w:sz="0" w:space="0" w:color="auto"/>
                        <w:bottom w:val="none" w:sz="0" w:space="0" w:color="auto"/>
                        <w:right w:val="none" w:sz="0" w:space="0" w:color="auto"/>
                      </w:divBdr>
                    </w:div>
                  </w:divsChild>
                </w:div>
                <w:div w:id="566691995">
                  <w:marLeft w:val="0"/>
                  <w:marRight w:val="0"/>
                  <w:marTop w:val="0"/>
                  <w:marBottom w:val="0"/>
                  <w:divBdr>
                    <w:top w:val="none" w:sz="0" w:space="0" w:color="auto"/>
                    <w:left w:val="none" w:sz="0" w:space="0" w:color="auto"/>
                    <w:bottom w:val="none" w:sz="0" w:space="0" w:color="auto"/>
                    <w:right w:val="none" w:sz="0" w:space="0" w:color="auto"/>
                  </w:divBdr>
                  <w:divsChild>
                    <w:div w:id="1538004494">
                      <w:marLeft w:val="0"/>
                      <w:marRight w:val="0"/>
                      <w:marTop w:val="0"/>
                      <w:marBottom w:val="0"/>
                      <w:divBdr>
                        <w:top w:val="none" w:sz="0" w:space="0" w:color="auto"/>
                        <w:left w:val="none" w:sz="0" w:space="0" w:color="auto"/>
                        <w:bottom w:val="none" w:sz="0" w:space="0" w:color="auto"/>
                        <w:right w:val="none" w:sz="0" w:space="0" w:color="auto"/>
                      </w:divBdr>
                    </w:div>
                  </w:divsChild>
                </w:div>
                <w:div w:id="572280471">
                  <w:marLeft w:val="0"/>
                  <w:marRight w:val="0"/>
                  <w:marTop w:val="0"/>
                  <w:marBottom w:val="0"/>
                  <w:divBdr>
                    <w:top w:val="none" w:sz="0" w:space="0" w:color="auto"/>
                    <w:left w:val="none" w:sz="0" w:space="0" w:color="auto"/>
                    <w:bottom w:val="none" w:sz="0" w:space="0" w:color="auto"/>
                    <w:right w:val="none" w:sz="0" w:space="0" w:color="auto"/>
                  </w:divBdr>
                  <w:divsChild>
                    <w:div w:id="650522044">
                      <w:marLeft w:val="0"/>
                      <w:marRight w:val="0"/>
                      <w:marTop w:val="0"/>
                      <w:marBottom w:val="0"/>
                      <w:divBdr>
                        <w:top w:val="none" w:sz="0" w:space="0" w:color="auto"/>
                        <w:left w:val="none" w:sz="0" w:space="0" w:color="auto"/>
                        <w:bottom w:val="none" w:sz="0" w:space="0" w:color="auto"/>
                        <w:right w:val="none" w:sz="0" w:space="0" w:color="auto"/>
                      </w:divBdr>
                    </w:div>
                  </w:divsChild>
                </w:div>
                <w:div w:id="576405581">
                  <w:marLeft w:val="0"/>
                  <w:marRight w:val="0"/>
                  <w:marTop w:val="0"/>
                  <w:marBottom w:val="0"/>
                  <w:divBdr>
                    <w:top w:val="none" w:sz="0" w:space="0" w:color="auto"/>
                    <w:left w:val="none" w:sz="0" w:space="0" w:color="auto"/>
                    <w:bottom w:val="none" w:sz="0" w:space="0" w:color="auto"/>
                    <w:right w:val="none" w:sz="0" w:space="0" w:color="auto"/>
                  </w:divBdr>
                  <w:divsChild>
                    <w:div w:id="67073353">
                      <w:marLeft w:val="0"/>
                      <w:marRight w:val="0"/>
                      <w:marTop w:val="0"/>
                      <w:marBottom w:val="0"/>
                      <w:divBdr>
                        <w:top w:val="none" w:sz="0" w:space="0" w:color="auto"/>
                        <w:left w:val="none" w:sz="0" w:space="0" w:color="auto"/>
                        <w:bottom w:val="none" w:sz="0" w:space="0" w:color="auto"/>
                        <w:right w:val="none" w:sz="0" w:space="0" w:color="auto"/>
                      </w:divBdr>
                    </w:div>
                  </w:divsChild>
                </w:div>
                <w:div w:id="584874697">
                  <w:marLeft w:val="0"/>
                  <w:marRight w:val="0"/>
                  <w:marTop w:val="0"/>
                  <w:marBottom w:val="0"/>
                  <w:divBdr>
                    <w:top w:val="none" w:sz="0" w:space="0" w:color="auto"/>
                    <w:left w:val="none" w:sz="0" w:space="0" w:color="auto"/>
                    <w:bottom w:val="none" w:sz="0" w:space="0" w:color="auto"/>
                    <w:right w:val="none" w:sz="0" w:space="0" w:color="auto"/>
                  </w:divBdr>
                  <w:divsChild>
                    <w:div w:id="1216235609">
                      <w:marLeft w:val="0"/>
                      <w:marRight w:val="0"/>
                      <w:marTop w:val="0"/>
                      <w:marBottom w:val="0"/>
                      <w:divBdr>
                        <w:top w:val="none" w:sz="0" w:space="0" w:color="auto"/>
                        <w:left w:val="none" w:sz="0" w:space="0" w:color="auto"/>
                        <w:bottom w:val="none" w:sz="0" w:space="0" w:color="auto"/>
                        <w:right w:val="none" w:sz="0" w:space="0" w:color="auto"/>
                      </w:divBdr>
                    </w:div>
                  </w:divsChild>
                </w:div>
                <w:div w:id="585386774">
                  <w:marLeft w:val="0"/>
                  <w:marRight w:val="0"/>
                  <w:marTop w:val="0"/>
                  <w:marBottom w:val="0"/>
                  <w:divBdr>
                    <w:top w:val="none" w:sz="0" w:space="0" w:color="auto"/>
                    <w:left w:val="none" w:sz="0" w:space="0" w:color="auto"/>
                    <w:bottom w:val="none" w:sz="0" w:space="0" w:color="auto"/>
                    <w:right w:val="none" w:sz="0" w:space="0" w:color="auto"/>
                  </w:divBdr>
                  <w:divsChild>
                    <w:div w:id="182284533">
                      <w:marLeft w:val="0"/>
                      <w:marRight w:val="0"/>
                      <w:marTop w:val="0"/>
                      <w:marBottom w:val="0"/>
                      <w:divBdr>
                        <w:top w:val="none" w:sz="0" w:space="0" w:color="auto"/>
                        <w:left w:val="none" w:sz="0" w:space="0" w:color="auto"/>
                        <w:bottom w:val="none" w:sz="0" w:space="0" w:color="auto"/>
                        <w:right w:val="none" w:sz="0" w:space="0" w:color="auto"/>
                      </w:divBdr>
                    </w:div>
                  </w:divsChild>
                </w:div>
                <w:div w:id="585964306">
                  <w:marLeft w:val="0"/>
                  <w:marRight w:val="0"/>
                  <w:marTop w:val="0"/>
                  <w:marBottom w:val="0"/>
                  <w:divBdr>
                    <w:top w:val="none" w:sz="0" w:space="0" w:color="auto"/>
                    <w:left w:val="none" w:sz="0" w:space="0" w:color="auto"/>
                    <w:bottom w:val="none" w:sz="0" w:space="0" w:color="auto"/>
                    <w:right w:val="none" w:sz="0" w:space="0" w:color="auto"/>
                  </w:divBdr>
                  <w:divsChild>
                    <w:div w:id="1118258458">
                      <w:marLeft w:val="0"/>
                      <w:marRight w:val="0"/>
                      <w:marTop w:val="0"/>
                      <w:marBottom w:val="0"/>
                      <w:divBdr>
                        <w:top w:val="none" w:sz="0" w:space="0" w:color="auto"/>
                        <w:left w:val="none" w:sz="0" w:space="0" w:color="auto"/>
                        <w:bottom w:val="none" w:sz="0" w:space="0" w:color="auto"/>
                        <w:right w:val="none" w:sz="0" w:space="0" w:color="auto"/>
                      </w:divBdr>
                    </w:div>
                  </w:divsChild>
                </w:div>
                <w:div w:id="591359710">
                  <w:marLeft w:val="0"/>
                  <w:marRight w:val="0"/>
                  <w:marTop w:val="0"/>
                  <w:marBottom w:val="0"/>
                  <w:divBdr>
                    <w:top w:val="none" w:sz="0" w:space="0" w:color="auto"/>
                    <w:left w:val="none" w:sz="0" w:space="0" w:color="auto"/>
                    <w:bottom w:val="none" w:sz="0" w:space="0" w:color="auto"/>
                    <w:right w:val="none" w:sz="0" w:space="0" w:color="auto"/>
                  </w:divBdr>
                  <w:divsChild>
                    <w:div w:id="1492333119">
                      <w:marLeft w:val="0"/>
                      <w:marRight w:val="0"/>
                      <w:marTop w:val="0"/>
                      <w:marBottom w:val="0"/>
                      <w:divBdr>
                        <w:top w:val="none" w:sz="0" w:space="0" w:color="auto"/>
                        <w:left w:val="none" w:sz="0" w:space="0" w:color="auto"/>
                        <w:bottom w:val="none" w:sz="0" w:space="0" w:color="auto"/>
                        <w:right w:val="none" w:sz="0" w:space="0" w:color="auto"/>
                      </w:divBdr>
                    </w:div>
                  </w:divsChild>
                </w:div>
                <w:div w:id="594870511">
                  <w:marLeft w:val="0"/>
                  <w:marRight w:val="0"/>
                  <w:marTop w:val="0"/>
                  <w:marBottom w:val="0"/>
                  <w:divBdr>
                    <w:top w:val="none" w:sz="0" w:space="0" w:color="auto"/>
                    <w:left w:val="none" w:sz="0" w:space="0" w:color="auto"/>
                    <w:bottom w:val="none" w:sz="0" w:space="0" w:color="auto"/>
                    <w:right w:val="none" w:sz="0" w:space="0" w:color="auto"/>
                  </w:divBdr>
                  <w:divsChild>
                    <w:div w:id="1171679360">
                      <w:marLeft w:val="0"/>
                      <w:marRight w:val="0"/>
                      <w:marTop w:val="0"/>
                      <w:marBottom w:val="0"/>
                      <w:divBdr>
                        <w:top w:val="none" w:sz="0" w:space="0" w:color="auto"/>
                        <w:left w:val="none" w:sz="0" w:space="0" w:color="auto"/>
                        <w:bottom w:val="none" w:sz="0" w:space="0" w:color="auto"/>
                        <w:right w:val="none" w:sz="0" w:space="0" w:color="auto"/>
                      </w:divBdr>
                    </w:div>
                  </w:divsChild>
                </w:div>
                <w:div w:id="595217054">
                  <w:marLeft w:val="0"/>
                  <w:marRight w:val="0"/>
                  <w:marTop w:val="0"/>
                  <w:marBottom w:val="0"/>
                  <w:divBdr>
                    <w:top w:val="none" w:sz="0" w:space="0" w:color="auto"/>
                    <w:left w:val="none" w:sz="0" w:space="0" w:color="auto"/>
                    <w:bottom w:val="none" w:sz="0" w:space="0" w:color="auto"/>
                    <w:right w:val="none" w:sz="0" w:space="0" w:color="auto"/>
                  </w:divBdr>
                  <w:divsChild>
                    <w:div w:id="872038469">
                      <w:marLeft w:val="0"/>
                      <w:marRight w:val="0"/>
                      <w:marTop w:val="0"/>
                      <w:marBottom w:val="0"/>
                      <w:divBdr>
                        <w:top w:val="none" w:sz="0" w:space="0" w:color="auto"/>
                        <w:left w:val="none" w:sz="0" w:space="0" w:color="auto"/>
                        <w:bottom w:val="none" w:sz="0" w:space="0" w:color="auto"/>
                        <w:right w:val="none" w:sz="0" w:space="0" w:color="auto"/>
                      </w:divBdr>
                    </w:div>
                  </w:divsChild>
                </w:div>
                <w:div w:id="597325473">
                  <w:marLeft w:val="0"/>
                  <w:marRight w:val="0"/>
                  <w:marTop w:val="0"/>
                  <w:marBottom w:val="0"/>
                  <w:divBdr>
                    <w:top w:val="none" w:sz="0" w:space="0" w:color="auto"/>
                    <w:left w:val="none" w:sz="0" w:space="0" w:color="auto"/>
                    <w:bottom w:val="none" w:sz="0" w:space="0" w:color="auto"/>
                    <w:right w:val="none" w:sz="0" w:space="0" w:color="auto"/>
                  </w:divBdr>
                  <w:divsChild>
                    <w:div w:id="58940517">
                      <w:marLeft w:val="0"/>
                      <w:marRight w:val="0"/>
                      <w:marTop w:val="0"/>
                      <w:marBottom w:val="0"/>
                      <w:divBdr>
                        <w:top w:val="none" w:sz="0" w:space="0" w:color="auto"/>
                        <w:left w:val="none" w:sz="0" w:space="0" w:color="auto"/>
                        <w:bottom w:val="none" w:sz="0" w:space="0" w:color="auto"/>
                        <w:right w:val="none" w:sz="0" w:space="0" w:color="auto"/>
                      </w:divBdr>
                    </w:div>
                  </w:divsChild>
                </w:div>
                <w:div w:id="606616827">
                  <w:marLeft w:val="0"/>
                  <w:marRight w:val="0"/>
                  <w:marTop w:val="0"/>
                  <w:marBottom w:val="0"/>
                  <w:divBdr>
                    <w:top w:val="none" w:sz="0" w:space="0" w:color="auto"/>
                    <w:left w:val="none" w:sz="0" w:space="0" w:color="auto"/>
                    <w:bottom w:val="none" w:sz="0" w:space="0" w:color="auto"/>
                    <w:right w:val="none" w:sz="0" w:space="0" w:color="auto"/>
                  </w:divBdr>
                  <w:divsChild>
                    <w:div w:id="1922107103">
                      <w:marLeft w:val="0"/>
                      <w:marRight w:val="0"/>
                      <w:marTop w:val="0"/>
                      <w:marBottom w:val="0"/>
                      <w:divBdr>
                        <w:top w:val="none" w:sz="0" w:space="0" w:color="auto"/>
                        <w:left w:val="none" w:sz="0" w:space="0" w:color="auto"/>
                        <w:bottom w:val="none" w:sz="0" w:space="0" w:color="auto"/>
                        <w:right w:val="none" w:sz="0" w:space="0" w:color="auto"/>
                      </w:divBdr>
                    </w:div>
                  </w:divsChild>
                </w:div>
                <w:div w:id="606741388">
                  <w:marLeft w:val="0"/>
                  <w:marRight w:val="0"/>
                  <w:marTop w:val="0"/>
                  <w:marBottom w:val="0"/>
                  <w:divBdr>
                    <w:top w:val="none" w:sz="0" w:space="0" w:color="auto"/>
                    <w:left w:val="none" w:sz="0" w:space="0" w:color="auto"/>
                    <w:bottom w:val="none" w:sz="0" w:space="0" w:color="auto"/>
                    <w:right w:val="none" w:sz="0" w:space="0" w:color="auto"/>
                  </w:divBdr>
                  <w:divsChild>
                    <w:div w:id="1392000969">
                      <w:marLeft w:val="0"/>
                      <w:marRight w:val="0"/>
                      <w:marTop w:val="0"/>
                      <w:marBottom w:val="0"/>
                      <w:divBdr>
                        <w:top w:val="none" w:sz="0" w:space="0" w:color="auto"/>
                        <w:left w:val="none" w:sz="0" w:space="0" w:color="auto"/>
                        <w:bottom w:val="none" w:sz="0" w:space="0" w:color="auto"/>
                        <w:right w:val="none" w:sz="0" w:space="0" w:color="auto"/>
                      </w:divBdr>
                    </w:div>
                  </w:divsChild>
                </w:div>
                <w:div w:id="629825118">
                  <w:marLeft w:val="0"/>
                  <w:marRight w:val="0"/>
                  <w:marTop w:val="0"/>
                  <w:marBottom w:val="0"/>
                  <w:divBdr>
                    <w:top w:val="none" w:sz="0" w:space="0" w:color="auto"/>
                    <w:left w:val="none" w:sz="0" w:space="0" w:color="auto"/>
                    <w:bottom w:val="none" w:sz="0" w:space="0" w:color="auto"/>
                    <w:right w:val="none" w:sz="0" w:space="0" w:color="auto"/>
                  </w:divBdr>
                  <w:divsChild>
                    <w:div w:id="1197429687">
                      <w:marLeft w:val="0"/>
                      <w:marRight w:val="0"/>
                      <w:marTop w:val="0"/>
                      <w:marBottom w:val="0"/>
                      <w:divBdr>
                        <w:top w:val="none" w:sz="0" w:space="0" w:color="auto"/>
                        <w:left w:val="none" w:sz="0" w:space="0" w:color="auto"/>
                        <w:bottom w:val="none" w:sz="0" w:space="0" w:color="auto"/>
                        <w:right w:val="none" w:sz="0" w:space="0" w:color="auto"/>
                      </w:divBdr>
                    </w:div>
                  </w:divsChild>
                </w:div>
                <w:div w:id="630020746">
                  <w:marLeft w:val="0"/>
                  <w:marRight w:val="0"/>
                  <w:marTop w:val="0"/>
                  <w:marBottom w:val="0"/>
                  <w:divBdr>
                    <w:top w:val="none" w:sz="0" w:space="0" w:color="auto"/>
                    <w:left w:val="none" w:sz="0" w:space="0" w:color="auto"/>
                    <w:bottom w:val="none" w:sz="0" w:space="0" w:color="auto"/>
                    <w:right w:val="none" w:sz="0" w:space="0" w:color="auto"/>
                  </w:divBdr>
                  <w:divsChild>
                    <w:div w:id="338897847">
                      <w:marLeft w:val="0"/>
                      <w:marRight w:val="0"/>
                      <w:marTop w:val="0"/>
                      <w:marBottom w:val="0"/>
                      <w:divBdr>
                        <w:top w:val="none" w:sz="0" w:space="0" w:color="auto"/>
                        <w:left w:val="none" w:sz="0" w:space="0" w:color="auto"/>
                        <w:bottom w:val="none" w:sz="0" w:space="0" w:color="auto"/>
                        <w:right w:val="none" w:sz="0" w:space="0" w:color="auto"/>
                      </w:divBdr>
                    </w:div>
                  </w:divsChild>
                </w:div>
                <w:div w:id="633104727">
                  <w:marLeft w:val="0"/>
                  <w:marRight w:val="0"/>
                  <w:marTop w:val="0"/>
                  <w:marBottom w:val="0"/>
                  <w:divBdr>
                    <w:top w:val="none" w:sz="0" w:space="0" w:color="auto"/>
                    <w:left w:val="none" w:sz="0" w:space="0" w:color="auto"/>
                    <w:bottom w:val="none" w:sz="0" w:space="0" w:color="auto"/>
                    <w:right w:val="none" w:sz="0" w:space="0" w:color="auto"/>
                  </w:divBdr>
                  <w:divsChild>
                    <w:div w:id="1295332844">
                      <w:marLeft w:val="0"/>
                      <w:marRight w:val="0"/>
                      <w:marTop w:val="0"/>
                      <w:marBottom w:val="0"/>
                      <w:divBdr>
                        <w:top w:val="none" w:sz="0" w:space="0" w:color="auto"/>
                        <w:left w:val="none" w:sz="0" w:space="0" w:color="auto"/>
                        <w:bottom w:val="none" w:sz="0" w:space="0" w:color="auto"/>
                        <w:right w:val="none" w:sz="0" w:space="0" w:color="auto"/>
                      </w:divBdr>
                    </w:div>
                  </w:divsChild>
                </w:div>
                <w:div w:id="633413289">
                  <w:marLeft w:val="0"/>
                  <w:marRight w:val="0"/>
                  <w:marTop w:val="0"/>
                  <w:marBottom w:val="0"/>
                  <w:divBdr>
                    <w:top w:val="none" w:sz="0" w:space="0" w:color="auto"/>
                    <w:left w:val="none" w:sz="0" w:space="0" w:color="auto"/>
                    <w:bottom w:val="none" w:sz="0" w:space="0" w:color="auto"/>
                    <w:right w:val="none" w:sz="0" w:space="0" w:color="auto"/>
                  </w:divBdr>
                  <w:divsChild>
                    <w:div w:id="1984263310">
                      <w:marLeft w:val="0"/>
                      <w:marRight w:val="0"/>
                      <w:marTop w:val="0"/>
                      <w:marBottom w:val="0"/>
                      <w:divBdr>
                        <w:top w:val="none" w:sz="0" w:space="0" w:color="auto"/>
                        <w:left w:val="none" w:sz="0" w:space="0" w:color="auto"/>
                        <w:bottom w:val="none" w:sz="0" w:space="0" w:color="auto"/>
                        <w:right w:val="none" w:sz="0" w:space="0" w:color="auto"/>
                      </w:divBdr>
                    </w:div>
                  </w:divsChild>
                </w:div>
                <w:div w:id="639841284">
                  <w:marLeft w:val="0"/>
                  <w:marRight w:val="0"/>
                  <w:marTop w:val="0"/>
                  <w:marBottom w:val="0"/>
                  <w:divBdr>
                    <w:top w:val="none" w:sz="0" w:space="0" w:color="auto"/>
                    <w:left w:val="none" w:sz="0" w:space="0" w:color="auto"/>
                    <w:bottom w:val="none" w:sz="0" w:space="0" w:color="auto"/>
                    <w:right w:val="none" w:sz="0" w:space="0" w:color="auto"/>
                  </w:divBdr>
                  <w:divsChild>
                    <w:div w:id="586622059">
                      <w:marLeft w:val="0"/>
                      <w:marRight w:val="0"/>
                      <w:marTop w:val="0"/>
                      <w:marBottom w:val="0"/>
                      <w:divBdr>
                        <w:top w:val="none" w:sz="0" w:space="0" w:color="auto"/>
                        <w:left w:val="none" w:sz="0" w:space="0" w:color="auto"/>
                        <w:bottom w:val="none" w:sz="0" w:space="0" w:color="auto"/>
                        <w:right w:val="none" w:sz="0" w:space="0" w:color="auto"/>
                      </w:divBdr>
                    </w:div>
                  </w:divsChild>
                </w:div>
                <w:div w:id="642345266">
                  <w:marLeft w:val="0"/>
                  <w:marRight w:val="0"/>
                  <w:marTop w:val="0"/>
                  <w:marBottom w:val="0"/>
                  <w:divBdr>
                    <w:top w:val="none" w:sz="0" w:space="0" w:color="auto"/>
                    <w:left w:val="none" w:sz="0" w:space="0" w:color="auto"/>
                    <w:bottom w:val="none" w:sz="0" w:space="0" w:color="auto"/>
                    <w:right w:val="none" w:sz="0" w:space="0" w:color="auto"/>
                  </w:divBdr>
                  <w:divsChild>
                    <w:div w:id="1163356181">
                      <w:marLeft w:val="0"/>
                      <w:marRight w:val="0"/>
                      <w:marTop w:val="0"/>
                      <w:marBottom w:val="0"/>
                      <w:divBdr>
                        <w:top w:val="none" w:sz="0" w:space="0" w:color="auto"/>
                        <w:left w:val="none" w:sz="0" w:space="0" w:color="auto"/>
                        <w:bottom w:val="none" w:sz="0" w:space="0" w:color="auto"/>
                        <w:right w:val="none" w:sz="0" w:space="0" w:color="auto"/>
                      </w:divBdr>
                    </w:div>
                  </w:divsChild>
                </w:div>
                <w:div w:id="642543922">
                  <w:marLeft w:val="0"/>
                  <w:marRight w:val="0"/>
                  <w:marTop w:val="0"/>
                  <w:marBottom w:val="0"/>
                  <w:divBdr>
                    <w:top w:val="none" w:sz="0" w:space="0" w:color="auto"/>
                    <w:left w:val="none" w:sz="0" w:space="0" w:color="auto"/>
                    <w:bottom w:val="none" w:sz="0" w:space="0" w:color="auto"/>
                    <w:right w:val="none" w:sz="0" w:space="0" w:color="auto"/>
                  </w:divBdr>
                  <w:divsChild>
                    <w:div w:id="975181036">
                      <w:marLeft w:val="0"/>
                      <w:marRight w:val="0"/>
                      <w:marTop w:val="0"/>
                      <w:marBottom w:val="0"/>
                      <w:divBdr>
                        <w:top w:val="none" w:sz="0" w:space="0" w:color="auto"/>
                        <w:left w:val="none" w:sz="0" w:space="0" w:color="auto"/>
                        <w:bottom w:val="none" w:sz="0" w:space="0" w:color="auto"/>
                        <w:right w:val="none" w:sz="0" w:space="0" w:color="auto"/>
                      </w:divBdr>
                    </w:div>
                  </w:divsChild>
                </w:div>
                <w:div w:id="643387539">
                  <w:marLeft w:val="0"/>
                  <w:marRight w:val="0"/>
                  <w:marTop w:val="0"/>
                  <w:marBottom w:val="0"/>
                  <w:divBdr>
                    <w:top w:val="none" w:sz="0" w:space="0" w:color="auto"/>
                    <w:left w:val="none" w:sz="0" w:space="0" w:color="auto"/>
                    <w:bottom w:val="none" w:sz="0" w:space="0" w:color="auto"/>
                    <w:right w:val="none" w:sz="0" w:space="0" w:color="auto"/>
                  </w:divBdr>
                  <w:divsChild>
                    <w:div w:id="1680623635">
                      <w:marLeft w:val="0"/>
                      <w:marRight w:val="0"/>
                      <w:marTop w:val="0"/>
                      <w:marBottom w:val="0"/>
                      <w:divBdr>
                        <w:top w:val="none" w:sz="0" w:space="0" w:color="auto"/>
                        <w:left w:val="none" w:sz="0" w:space="0" w:color="auto"/>
                        <w:bottom w:val="none" w:sz="0" w:space="0" w:color="auto"/>
                        <w:right w:val="none" w:sz="0" w:space="0" w:color="auto"/>
                      </w:divBdr>
                    </w:div>
                  </w:divsChild>
                </w:div>
                <w:div w:id="649673517">
                  <w:marLeft w:val="0"/>
                  <w:marRight w:val="0"/>
                  <w:marTop w:val="0"/>
                  <w:marBottom w:val="0"/>
                  <w:divBdr>
                    <w:top w:val="none" w:sz="0" w:space="0" w:color="auto"/>
                    <w:left w:val="none" w:sz="0" w:space="0" w:color="auto"/>
                    <w:bottom w:val="none" w:sz="0" w:space="0" w:color="auto"/>
                    <w:right w:val="none" w:sz="0" w:space="0" w:color="auto"/>
                  </w:divBdr>
                  <w:divsChild>
                    <w:div w:id="355694478">
                      <w:marLeft w:val="0"/>
                      <w:marRight w:val="0"/>
                      <w:marTop w:val="0"/>
                      <w:marBottom w:val="0"/>
                      <w:divBdr>
                        <w:top w:val="none" w:sz="0" w:space="0" w:color="auto"/>
                        <w:left w:val="none" w:sz="0" w:space="0" w:color="auto"/>
                        <w:bottom w:val="none" w:sz="0" w:space="0" w:color="auto"/>
                        <w:right w:val="none" w:sz="0" w:space="0" w:color="auto"/>
                      </w:divBdr>
                    </w:div>
                  </w:divsChild>
                </w:div>
                <w:div w:id="664012981">
                  <w:marLeft w:val="0"/>
                  <w:marRight w:val="0"/>
                  <w:marTop w:val="0"/>
                  <w:marBottom w:val="0"/>
                  <w:divBdr>
                    <w:top w:val="none" w:sz="0" w:space="0" w:color="auto"/>
                    <w:left w:val="none" w:sz="0" w:space="0" w:color="auto"/>
                    <w:bottom w:val="none" w:sz="0" w:space="0" w:color="auto"/>
                    <w:right w:val="none" w:sz="0" w:space="0" w:color="auto"/>
                  </w:divBdr>
                  <w:divsChild>
                    <w:div w:id="1317876407">
                      <w:marLeft w:val="0"/>
                      <w:marRight w:val="0"/>
                      <w:marTop w:val="0"/>
                      <w:marBottom w:val="0"/>
                      <w:divBdr>
                        <w:top w:val="none" w:sz="0" w:space="0" w:color="auto"/>
                        <w:left w:val="none" w:sz="0" w:space="0" w:color="auto"/>
                        <w:bottom w:val="none" w:sz="0" w:space="0" w:color="auto"/>
                        <w:right w:val="none" w:sz="0" w:space="0" w:color="auto"/>
                      </w:divBdr>
                    </w:div>
                  </w:divsChild>
                </w:div>
                <w:div w:id="665791873">
                  <w:marLeft w:val="0"/>
                  <w:marRight w:val="0"/>
                  <w:marTop w:val="0"/>
                  <w:marBottom w:val="0"/>
                  <w:divBdr>
                    <w:top w:val="none" w:sz="0" w:space="0" w:color="auto"/>
                    <w:left w:val="none" w:sz="0" w:space="0" w:color="auto"/>
                    <w:bottom w:val="none" w:sz="0" w:space="0" w:color="auto"/>
                    <w:right w:val="none" w:sz="0" w:space="0" w:color="auto"/>
                  </w:divBdr>
                  <w:divsChild>
                    <w:div w:id="952784129">
                      <w:marLeft w:val="0"/>
                      <w:marRight w:val="0"/>
                      <w:marTop w:val="0"/>
                      <w:marBottom w:val="0"/>
                      <w:divBdr>
                        <w:top w:val="none" w:sz="0" w:space="0" w:color="auto"/>
                        <w:left w:val="none" w:sz="0" w:space="0" w:color="auto"/>
                        <w:bottom w:val="none" w:sz="0" w:space="0" w:color="auto"/>
                        <w:right w:val="none" w:sz="0" w:space="0" w:color="auto"/>
                      </w:divBdr>
                    </w:div>
                  </w:divsChild>
                </w:div>
                <w:div w:id="672336625">
                  <w:marLeft w:val="0"/>
                  <w:marRight w:val="0"/>
                  <w:marTop w:val="0"/>
                  <w:marBottom w:val="0"/>
                  <w:divBdr>
                    <w:top w:val="none" w:sz="0" w:space="0" w:color="auto"/>
                    <w:left w:val="none" w:sz="0" w:space="0" w:color="auto"/>
                    <w:bottom w:val="none" w:sz="0" w:space="0" w:color="auto"/>
                    <w:right w:val="none" w:sz="0" w:space="0" w:color="auto"/>
                  </w:divBdr>
                  <w:divsChild>
                    <w:div w:id="121535871">
                      <w:marLeft w:val="0"/>
                      <w:marRight w:val="0"/>
                      <w:marTop w:val="0"/>
                      <w:marBottom w:val="0"/>
                      <w:divBdr>
                        <w:top w:val="none" w:sz="0" w:space="0" w:color="auto"/>
                        <w:left w:val="none" w:sz="0" w:space="0" w:color="auto"/>
                        <w:bottom w:val="none" w:sz="0" w:space="0" w:color="auto"/>
                        <w:right w:val="none" w:sz="0" w:space="0" w:color="auto"/>
                      </w:divBdr>
                    </w:div>
                  </w:divsChild>
                </w:div>
                <w:div w:id="679771787">
                  <w:marLeft w:val="0"/>
                  <w:marRight w:val="0"/>
                  <w:marTop w:val="0"/>
                  <w:marBottom w:val="0"/>
                  <w:divBdr>
                    <w:top w:val="none" w:sz="0" w:space="0" w:color="auto"/>
                    <w:left w:val="none" w:sz="0" w:space="0" w:color="auto"/>
                    <w:bottom w:val="none" w:sz="0" w:space="0" w:color="auto"/>
                    <w:right w:val="none" w:sz="0" w:space="0" w:color="auto"/>
                  </w:divBdr>
                  <w:divsChild>
                    <w:div w:id="763647690">
                      <w:marLeft w:val="0"/>
                      <w:marRight w:val="0"/>
                      <w:marTop w:val="0"/>
                      <w:marBottom w:val="0"/>
                      <w:divBdr>
                        <w:top w:val="none" w:sz="0" w:space="0" w:color="auto"/>
                        <w:left w:val="none" w:sz="0" w:space="0" w:color="auto"/>
                        <w:bottom w:val="none" w:sz="0" w:space="0" w:color="auto"/>
                        <w:right w:val="none" w:sz="0" w:space="0" w:color="auto"/>
                      </w:divBdr>
                    </w:div>
                  </w:divsChild>
                </w:div>
                <w:div w:id="683480792">
                  <w:marLeft w:val="0"/>
                  <w:marRight w:val="0"/>
                  <w:marTop w:val="0"/>
                  <w:marBottom w:val="0"/>
                  <w:divBdr>
                    <w:top w:val="none" w:sz="0" w:space="0" w:color="auto"/>
                    <w:left w:val="none" w:sz="0" w:space="0" w:color="auto"/>
                    <w:bottom w:val="none" w:sz="0" w:space="0" w:color="auto"/>
                    <w:right w:val="none" w:sz="0" w:space="0" w:color="auto"/>
                  </w:divBdr>
                  <w:divsChild>
                    <w:div w:id="1373574937">
                      <w:marLeft w:val="0"/>
                      <w:marRight w:val="0"/>
                      <w:marTop w:val="0"/>
                      <w:marBottom w:val="0"/>
                      <w:divBdr>
                        <w:top w:val="none" w:sz="0" w:space="0" w:color="auto"/>
                        <w:left w:val="none" w:sz="0" w:space="0" w:color="auto"/>
                        <w:bottom w:val="none" w:sz="0" w:space="0" w:color="auto"/>
                        <w:right w:val="none" w:sz="0" w:space="0" w:color="auto"/>
                      </w:divBdr>
                    </w:div>
                  </w:divsChild>
                </w:div>
                <w:div w:id="688265272">
                  <w:marLeft w:val="0"/>
                  <w:marRight w:val="0"/>
                  <w:marTop w:val="0"/>
                  <w:marBottom w:val="0"/>
                  <w:divBdr>
                    <w:top w:val="none" w:sz="0" w:space="0" w:color="auto"/>
                    <w:left w:val="none" w:sz="0" w:space="0" w:color="auto"/>
                    <w:bottom w:val="none" w:sz="0" w:space="0" w:color="auto"/>
                    <w:right w:val="none" w:sz="0" w:space="0" w:color="auto"/>
                  </w:divBdr>
                  <w:divsChild>
                    <w:div w:id="180318701">
                      <w:marLeft w:val="0"/>
                      <w:marRight w:val="0"/>
                      <w:marTop w:val="0"/>
                      <w:marBottom w:val="0"/>
                      <w:divBdr>
                        <w:top w:val="none" w:sz="0" w:space="0" w:color="auto"/>
                        <w:left w:val="none" w:sz="0" w:space="0" w:color="auto"/>
                        <w:bottom w:val="none" w:sz="0" w:space="0" w:color="auto"/>
                        <w:right w:val="none" w:sz="0" w:space="0" w:color="auto"/>
                      </w:divBdr>
                    </w:div>
                  </w:divsChild>
                </w:div>
                <w:div w:id="693657669">
                  <w:marLeft w:val="0"/>
                  <w:marRight w:val="0"/>
                  <w:marTop w:val="0"/>
                  <w:marBottom w:val="0"/>
                  <w:divBdr>
                    <w:top w:val="none" w:sz="0" w:space="0" w:color="auto"/>
                    <w:left w:val="none" w:sz="0" w:space="0" w:color="auto"/>
                    <w:bottom w:val="none" w:sz="0" w:space="0" w:color="auto"/>
                    <w:right w:val="none" w:sz="0" w:space="0" w:color="auto"/>
                  </w:divBdr>
                  <w:divsChild>
                    <w:div w:id="868879475">
                      <w:marLeft w:val="0"/>
                      <w:marRight w:val="0"/>
                      <w:marTop w:val="0"/>
                      <w:marBottom w:val="0"/>
                      <w:divBdr>
                        <w:top w:val="none" w:sz="0" w:space="0" w:color="auto"/>
                        <w:left w:val="none" w:sz="0" w:space="0" w:color="auto"/>
                        <w:bottom w:val="none" w:sz="0" w:space="0" w:color="auto"/>
                        <w:right w:val="none" w:sz="0" w:space="0" w:color="auto"/>
                      </w:divBdr>
                    </w:div>
                  </w:divsChild>
                </w:div>
                <w:div w:id="696585676">
                  <w:marLeft w:val="0"/>
                  <w:marRight w:val="0"/>
                  <w:marTop w:val="0"/>
                  <w:marBottom w:val="0"/>
                  <w:divBdr>
                    <w:top w:val="none" w:sz="0" w:space="0" w:color="auto"/>
                    <w:left w:val="none" w:sz="0" w:space="0" w:color="auto"/>
                    <w:bottom w:val="none" w:sz="0" w:space="0" w:color="auto"/>
                    <w:right w:val="none" w:sz="0" w:space="0" w:color="auto"/>
                  </w:divBdr>
                  <w:divsChild>
                    <w:div w:id="1305701495">
                      <w:marLeft w:val="0"/>
                      <w:marRight w:val="0"/>
                      <w:marTop w:val="0"/>
                      <w:marBottom w:val="0"/>
                      <w:divBdr>
                        <w:top w:val="none" w:sz="0" w:space="0" w:color="auto"/>
                        <w:left w:val="none" w:sz="0" w:space="0" w:color="auto"/>
                        <w:bottom w:val="none" w:sz="0" w:space="0" w:color="auto"/>
                        <w:right w:val="none" w:sz="0" w:space="0" w:color="auto"/>
                      </w:divBdr>
                    </w:div>
                  </w:divsChild>
                </w:div>
                <w:div w:id="713115916">
                  <w:marLeft w:val="0"/>
                  <w:marRight w:val="0"/>
                  <w:marTop w:val="0"/>
                  <w:marBottom w:val="0"/>
                  <w:divBdr>
                    <w:top w:val="none" w:sz="0" w:space="0" w:color="auto"/>
                    <w:left w:val="none" w:sz="0" w:space="0" w:color="auto"/>
                    <w:bottom w:val="none" w:sz="0" w:space="0" w:color="auto"/>
                    <w:right w:val="none" w:sz="0" w:space="0" w:color="auto"/>
                  </w:divBdr>
                  <w:divsChild>
                    <w:div w:id="2091661310">
                      <w:marLeft w:val="0"/>
                      <w:marRight w:val="0"/>
                      <w:marTop w:val="0"/>
                      <w:marBottom w:val="0"/>
                      <w:divBdr>
                        <w:top w:val="none" w:sz="0" w:space="0" w:color="auto"/>
                        <w:left w:val="none" w:sz="0" w:space="0" w:color="auto"/>
                        <w:bottom w:val="none" w:sz="0" w:space="0" w:color="auto"/>
                        <w:right w:val="none" w:sz="0" w:space="0" w:color="auto"/>
                      </w:divBdr>
                    </w:div>
                  </w:divsChild>
                </w:div>
                <w:div w:id="715281222">
                  <w:marLeft w:val="0"/>
                  <w:marRight w:val="0"/>
                  <w:marTop w:val="0"/>
                  <w:marBottom w:val="0"/>
                  <w:divBdr>
                    <w:top w:val="none" w:sz="0" w:space="0" w:color="auto"/>
                    <w:left w:val="none" w:sz="0" w:space="0" w:color="auto"/>
                    <w:bottom w:val="none" w:sz="0" w:space="0" w:color="auto"/>
                    <w:right w:val="none" w:sz="0" w:space="0" w:color="auto"/>
                  </w:divBdr>
                  <w:divsChild>
                    <w:div w:id="657925557">
                      <w:marLeft w:val="0"/>
                      <w:marRight w:val="0"/>
                      <w:marTop w:val="0"/>
                      <w:marBottom w:val="0"/>
                      <w:divBdr>
                        <w:top w:val="none" w:sz="0" w:space="0" w:color="auto"/>
                        <w:left w:val="none" w:sz="0" w:space="0" w:color="auto"/>
                        <w:bottom w:val="none" w:sz="0" w:space="0" w:color="auto"/>
                        <w:right w:val="none" w:sz="0" w:space="0" w:color="auto"/>
                      </w:divBdr>
                    </w:div>
                  </w:divsChild>
                </w:div>
                <w:div w:id="715475201">
                  <w:marLeft w:val="0"/>
                  <w:marRight w:val="0"/>
                  <w:marTop w:val="0"/>
                  <w:marBottom w:val="0"/>
                  <w:divBdr>
                    <w:top w:val="none" w:sz="0" w:space="0" w:color="auto"/>
                    <w:left w:val="none" w:sz="0" w:space="0" w:color="auto"/>
                    <w:bottom w:val="none" w:sz="0" w:space="0" w:color="auto"/>
                    <w:right w:val="none" w:sz="0" w:space="0" w:color="auto"/>
                  </w:divBdr>
                  <w:divsChild>
                    <w:div w:id="1136680564">
                      <w:marLeft w:val="0"/>
                      <w:marRight w:val="0"/>
                      <w:marTop w:val="0"/>
                      <w:marBottom w:val="0"/>
                      <w:divBdr>
                        <w:top w:val="none" w:sz="0" w:space="0" w:color="auto"/>
                        <w:left w:val="none" w:sz="0" w:space="0" w:color="auto"/>
                        <w:bottom w:val="none" w:sz="0" w:space="0" w:color="auto"/>
                        <w:right w:val="none" w:sz="0" w:space="0" w:color="auto"/>
                      </w:divBdr>
                    </w:div>
                  </w:divsChild>
                </w:div>
                <w:div w:id="717823498">
                  <w:marLeft w:val="0"/>
                  <w:marRight w:val="0"/>
                  <w:marTop w:val="0"/>
                  <w:marBottom w:val="0"/>
                  <w:divBdr>
                    <w:top w:val="none" w:sz="0" w:space="0" w:color="auto"/>
                    <w:left w:val="none" w:sz="0" w:space="0" w:color="auto"/>
                    <w:bottom w:val="none" w:sz="0" w:space="0" w:color="auto"/>
                    <w:right w:val="none" w:sz="0" w:space="0" w:color="auto"/>
                  </w:divBdr>
                  <w:divsChild>
                    <w:div w:id="676426568">
                      <w:marLeft w:val="0"/>
                      <w:marRight w:val="0"/>
                      <w:marTop w:val="0"/>
                      <w:marBottom w:val="0"/>
                      <w:divBdr>
                        <w:top w:val="none" w:sz="0" w:space="0" w:color="auto"/>
                        <w:left w:val="none" w:sz="0" w:space="0" w:color="auto"/>
                        <w:bottom w:val="none" w:sz="0" w:space="0" w:color="auto"/>
                        <w:right w:val="none" w:sz="0" w:space="0" w:color="auto"/>
                      </w:divBdr>
                    </w:div>
                  </w:divsChild>
                </w:div>
                <w:div w:id="721828780">
                  <w:marLeft w:val="0"/>
                  <w:marRight w:val="0"/>
                  <w:marTop w:val="0"/>
                  <w:marBottom w:val="0"/>
                  <w:divBdr>
                    <w:top w:val="none" w:sz="0" w:space="0" w:color="auto"/>
                    <w:left w:val="none" w:sz="0" w:space="0" w:color="auto"/>
                    <w:bottom w:val="none" w:sz="0" w:space="0" w:color="auto"/>
                    <w:right w:val="none" w:sz="0" w:space="0" w:color="auto"/>
                  </w:divBdr>
                  <w:divsChild>
                    <w:div w:id="1139614804">
                      <w:marLeft w:val="0"/>
                      <w:marRight w:val="0"/>
                      <w:marTop w:val="0"/>
                      <w:marBottom w:val="0"/>
                      <w:divBdr>
                        <w:top w:val="none" w:sz="0" w:space="0" w:color="auto"/>
                        <w:left w:val="none" w:sz="0" w:space="0" w:color="auto"/>
                        <w:bottom w:val="none" w:sz="0" w:space="0" w:color="auto"/>
                        <w:right w:val="none" w:sz="0" w:space="0" w:color="auto"/>
                      </w:divBdr>
                    </w:div>
                  </w:divsChild>
                </w:div>
                <w:div w:id="723256552">
                  <w:marLeft w:val="0"/>
                  <w:marRight w:val="0"/>
                  <w:marTop w:val="0"/>
                  <w:marBottom w:val="0"/>
                  <w:divBdr>
                    <w:top w:val="none" w:sz="0" w:space="0" w:color="auto"/>
                    <w:left w:val="none" w:sz="0" w:space="0" w:color="auto"/>
                    <w:bottom w:val="none" w:sz="0" w:space="0" w:color="auto"/>
                    <w:right w:val="none" w:sz="0" w:space="0" w:color="auto"/>
                  </w:divBdr>
                  <w:divsChild>
                    <w:div w:id="782042233">
                      <w:marLeft w:val="0"/>
                      <w:marRight w:val="0"/>
                      <w:marTop w:val="0"/>
                      <w:marBottom w:val="0"/>
                      <w:divBdr>
                        <w:top w:val="none" w:sz="0" w:space="0" w:color="auto"/>
                        <w:left w:val="none" w:sz="0" w:space="0" w:color="auto"/>
                        <w:bottom w:val="none" w:sz="0" w:space="0" w:color="auto"/>
                        <w:right w:val="none" w:sz="0" w:space="0" w:color="auto"/>
                      </w:divBdr>
                    </w:div>
                  </w:divsChild>
                </w:div>
                <w:div w:id="729571976">
                  <w:marLeft w:val="0"/>
                  <w:marRight w:val="0"/>
                  <w:marTop w:val="0"/>
                  <w:marBottom w:val="0"/>
                  <w:divBdr>
                    <w:top w:val="none" w:sz="0" w:space="0" w:color="auto"/>
                    <w:left w:val="none" w:sz="0" w:space="0" w:color="auto"/>
                    <w:bottom w:val="none" w:sz="0" w:space="0" w:color="auto"/>
                    <w:right w:val="none" w:sz="0" w:space="0" w:color="auto"/>
                  </w:divBdr>
                  <w:divsChild>
                    <w:div w:id="177088339">
                      <w:marLeft w:val="0"/>
                      <w:marRight w:val="0"/>
                      <w:marTop w:val="0"/>
                      <w:marBottom w:val="0"/>
                      <w:divBdr>
                        <w:top w:val="none" w:sz="0" w:space="0" w:color="auto"/>
                        <w:left w:val="none" w:sz="0" w:space="0" w:color="auto"/>
                        <w:bottom w:val="none" w:sz="0" w:space="0" w:color="auto"/>
                        <w:right w:val="none" w:sz="0" w:space="0" w:color="auto"/>
                      </w:divBdr>
                    </w:div>
                  </w:divsChild>
                </w:div>
                <w:div w:id="731389379">
                  <w:marLeft w:val="0"/>
                  <w:marRight w:val="0"/>
                  <w:marTop w:val="0"/>
                  <w:marBottom w:val="0"/>
                  <w:divBdr>
                    <w:top w:val="none" w:sz="0" w:space="0" w:color="auto"/>
                    <w:left w:val="none" w:sz="0" w:space="0" w:color="auto"/>
                    <w:bottom w:val="none" w:sz="0" w:space="0" w:color="auto"/>
                    <w:right w:val="none" w:sz="0" w:space="0" w:color="auto"/>
                  </w:divBdr>
                  <w:divsChild>
                    <w:div w:id="2112430100">
                      <w:marLeft w:val="0"/>
                      <w:marRight w:val="0"/>
                      <w:marTop w:val="0"/>
                      <w:marBottom w:val="0"/>
                      <w:divBdr>
                        <w:top w:val="none" w:sz="0" w:space="0" w:color="auto"/>
                        <w:left w:val="none" w:sz="0" w:space="0" w:color="auto"/>
                        <w:bottom w:val="none" w:sz="0" w:space="0" w:color="auto"/>
                        <w:right w:val="none" w:sz="0" w:space="0" w:color="auto"/>
                      </w:divBdr>
                    </w:div>
                  </w:divsChild>
                </w:div>
                <w:div w:id="734352111">
                  <w:marLeft w:val="0"/>
                  <w:marRight w:val="0"/>
                  <w:marTop w:val="0"/>
                  <w:marBottom w:val="0"/>
                  <w:divBdr>
                    <w:top w:val="none" w:sz="0" w:space="0" w:color="auto"/>
                    <w:left w:val="none" w:sz="0" w:space="0" w:color="auto"/>
                    <w:bottom w:val="none" w:sz="0" w:space="0" w:color="auto"/>
                    <w:right w:val="none" w:sz="0" w:space="0" w:color="auto"/>
                  </w:divBdr>
                  <w:divsChild>
                    <w:div w:id="442919501">
                      <w:marLeft w:val="0"/>
                      <w:marRight w:val="0"/>
                      <w:marTop w:val="0"/>
                      <w:marBottom w:val="0"/>
                      <w:divBdr>
                        <w:top w:val="none" w:sz="0" w:space="0" w:color="auto"/>
                        <w:left w:val="none" w:sz="0" w:space="0" w:color="auto"/>
                        <w:bottom w:val="none" w:sz="0" w:space="0" w:color="auto"/>
                        <w:right w:val="none" w:sz="0" w:space="0" w:color="auto"/>
                      </w:divBdr>
                    </w:div>
                  </w:divsChild>
                </w:div>
                <w:div w:id="739792896">
                  <w:marLeft w:val="0"/>
                  <w:marRight w:val="0"/>
                  <w:marTop w:val="0"/>
                  <w:marBottom w:val="0"/>
                  <w:divBdr>
                    <w:top w:val="none" w:sz="0" w:space="0" w:color="auto"/>
                    <w:left w:val="none" w:sz="0" w:space="0" w:color="auto"/>
                    <w:bottom w:val="none" w:sz="0" w:space="0" w:color="auto"/>
                    <w:right w:val="none" w:sz="0" w:space="0" w:color="auto"/>
                  </w:divBdr>
                  <w:divsChild>
                    <w:div w:id="211355576">
                      <w:marLeft w:val="0"/>
                      <w:marRight w:val="0"/>
                      <w:marTop w:val="0"/>
                      <w:marBottom w:val="0"/>
                      <w:divBdr>
                        <w:top w:val="none" w:sz="0" w:space="0" w:color="auto"/>
                        <w:left w:val="none" w:sz="0" w:space="0" w:color="auto"/>
                        <w:bottom w:val="none" w:sz="0" w:space="0" w:color="auto"/>
                        <w:right w:val="none" w:sz="0" w:space="0" w:color="auto"/>
                      </w:divBdr>
                    </w:div>
                  </w:divsChild>
                </w:div>
                <w:div w:id="741558582">
                  <w:marLeft w:val="0"/>
                  <w:marRight w:val="0"/>
                  <w:marTop w:val="0"/>
                  <w:marBottom w:val="0"/>
                  <w:divBdr>
                    <w:top w:val="none" w:sz="0" w:space="0" w:color="auto"/>
                    <w:left w:val="none" w:sz="0" w:space="0" w:color="auto"/>
                    <w:bottom w:val="none" w:sz="0" w:space="0" w:color="auto"/>
                    <w:right w:val="none" w:sz="0" w:space="0" w:color="auto"/>
                  </w:divBdr>
                  <w:divsChild>
                    <w:div w:id="1057045302">
                      <w:marLeft w:val="0"/>
                      <w:marRight w:val="0"/>
                      <w:marTop w:val="0"/>
                      <w:marBottom w:val="0"/>
                      <w:divBdr>
                        <w:top w:val="none" w:sz="0" w:space="0" w:color="auto"/>
                        <w:left w:val="none" w:sz="0" w:space="0" w:color="auto"/>
                        <w:bottom w:val="none" w:sz="0" w:space="0" w:color="auto"/>
                        <w:right w:val="none" w:sz="0" w:space="0" w:color="auto"/>
                      </w:divBdr>
                    </w:div>
                  </w:divsChild>
                </w:div>
                <w:div w:id="742604494">
                  <w:marLeft w:val="0"/>
                  <w:marRight w:val="0"/>
                  <w:marTop w:val="0"/>
                  <w:marBottom w:val="0"/>
                  <w:divBdr>
                    <w:top w:val="none" w:sz="0" w:space="0" w:color="auto"/>
                    <w:left w:val="none" w:sz="0" w:space="0" w:color="auto"/>
                    <w:bottom w:val="none" w:sz="0" w:space="0" w:color="auto"/>
                    <w:right w:val="none" w:sz="0" w:space="0" w:color="auto"/>
                  </w:divBdr>
                  <w:divsChild>
                    <w:div w:id="1045103561">
                      <w:marLeft w:val="0"/>
                      <w:marRight w:val="0"/>
                      <w:marTop w:val="0"/>
                      <w:marBottom w:val="0"/>
                      <w:divBdr>
                        <w:top w:val="none" w:sz="0" w:space="0" w:color="auto"/>
                        <w:left w:val="none" w:sz="0" w:space="0" w:color="auto"/>
                        <w:bottom w:val="none" w:sz="0" w:space="0" w:color="auto"/>
                        <w:right w:val="none" w:sz="0" w:space="0" w:color="auto"/>
                      </w:divBdr>
                    </w:div>
                  </w:divsChild>
                </w:div>
                <w:div w:id="745346368">
                  <w:marLeft w:val="0"/>
                  <w:marRight w:val="0"/>
                  <w:marTop w:val="0"/>
                  <w:marBottom w:val="0"/>
                  <w:divBdr>
                    <w:top w:val="none" w:sz="0" w:space="0" w:color="auto"/>
                    <w:left w:val="none" w:sz="0" w:space="0" w:color="auto"/>
                    <w:bottom w:val="none" w:sz="0" w:space="0" w:color="auto"/>
                    <w:right w:val="none" w:sz="0" w:space="0" w:color="auto"/>
                  </w:divBdr>
                  <w:divsChild>
                    <w:div w:id="1476221556">
                      <w:marLeft w:val="0"/>
                      <w:marRight w:val="0"/>
                      <w:marTop w:val="0"/>
                      <w:marBottom w:val="0"/>
                      <w:divBdr>
                        <w:top w:val="none" w:sz="0" w:space="0" w:color="auto"/>
                        <w:left w:val="none" w:sz="0" w:space="0" w:color="auto"/>
                        <w:bottom w:val="none" w:sz="0" w:space="0" w:color="auto"/>
                        <w:right w:val="none" w:sz="0" w:space="0" w:color="auto"/>
                      </w:divBdr>
                    </w:div>
                  </w:divsChild>
                </w:div>
                <w:div w:id="747074461">
                  <w:marLeft w:val="0"/>
                  <w:marRight w:val="0"/>
                  <w:marTop w:val="0"/>
                  <w:marBottom w:val="0"/>
                  <w:divBdr>
                    <w:top w:val="none" w:sz="0" w:space="0" w:color="auto"/>
                    <w:left w:val="none" w:sz="0" w:space="0" w:color="auto"/>
                    <w:bottom w:val="none" w:sz="0" w:space="0" w:color="auto"/>
                    <w:right w:val="none" w:sz="0" w:space="0" w:color="auto"/>
                  </w:divBdr>
                  <w:divsChild>
                    <w:div w:id="749273953">
                      <w:marLeft w:val="0"/>
                      <w:marRight w:val="0"/>
                      <w:marTop w:val="0"/>
                      <w:marBottom w:val="0"/>
                      <w:divBdr>
                        <w:top w:val="none" w:sz="0" w:space="0" w:color="auto"/>
                        <w:left w:val="none" w:sz="0" w:space="0" w:color="auto"/>
                        <w:bottom w:val="none" w:sz="0" w:space="0" w:color="auto"/>
                        <w:right w:val="none" w:sz="0" w:space="0" w:color="auto"/>
                      </w:divBdr>
                    </w:div>
                  </w:divsChild>
                </w:div>
                <w:div w:id="752505705">
                  <w:marLeft w:val="0"/>
                  <w:marRight w:val="0"/>
                  <w:marTop w:val="0"/>
                  <w:marBottom w:val="0"/>
                  <w:divBdr>
                    <w:top w:val="none" w:sz="0" w:space="0" w:color="auto"/>
                    <w:left w:val="none" w:sz="0" w:space="0" w:color="auto"/>
                    <w:bottom w:val="none" w:sz="0" w:space="0" w:color="auto"/>
                    <w:right w:val="none" w:sz="0" w:space="0" w:color="auto"/>
                  </w:divBdr>
                  <w:divsChild>
                    <w:div w:id="1624338714">
                      <w:marLeft w:val="0"/>
                      <w:marRight w:val="0"/>
                      <w:marTop w:val="0"/>
                      <w:marBottom w:val="0"/>
                      <w:divBdr>
                        <w:top w:val="none" w:sz="0" w:space="0" w:color="auto"/>
                        <w:left w:val="none" w:sz="0" w:space="0" w:color="auto"/>
                        <w:bottom w:val="none" w:sz="0" w:space="0" w:color="auto"/>
                        <w:right w:val="none" w:sz="0" w:space="0" w:color="auto"/>
                      </w:divBdr>
                    </w:div>
                  </w:divsChild>
                </w:div>
                <w:div w:id="752746857">
                  <w:marLeft w:val="0"/>
                  <w:marRight w:val="0"/>
                  <w:marTop w:val="0"/>
                  <w:marBottom w:val="0"/>
                  <w:divBdr>
                    <w:top w:val="none" w:sz="0" w:space="0" w:color="auto"/>
                    <w:left w:val="none" w:sz="0" w:space="0" w:color="auto"/>
                    <w:bottom w:val="none" w:sz="0" w:space="0" w:color="auto"/>
                    <w:right w:val="none" w:sz="0" w:space="0" w:color="auto"/>
                  </w:divBdr>
                  <w:divsChild>
                    <w:div w:id="1964193764">
                      <w:marLeft w:val="0"/>
                      <w:marRight w:val="0"/>
                      <w:marTop w:val="0"/>
                      <w:marBottom w:val="0"/>
                      <w:divBdr>
                        <w:top w:val="none" w:sz="0" w:space="0" w:color="auto"/>
                        <w:left w:val="none" w:sz="0" w:space="0" w:color="auto"/>
                        <w:bottom w:val="none" w:sz="0" w:space="0" w:color="auto"/>
                        <w:right w:val="none" w:sz="0" w:space="0" w:color="auto"/>
                      </w:divBdr>
                    </w:div>
                  </w:divsChild>
                </w:div>
                <w:div w:id="753160390">
                  <w:marLeft w:val="0"/>
                  <w:marRight w:val="0"/>
                  <w:marTop w:val="0"/>
                  <w:marBottom w:val="0"/>
                  <w:divBdr>
                    <w:top w:val="none" w:sz="0" w:space="0" w:color="auto"/>
                    <w:left w:val="none" w:sz="0" w:space="0" w:color="auto"/>
                    <w:bottom w:val="none" w:sz="0" w:space="0" w:color="auto"/>
                    <w:right w:val="none" w:sz="0" w:space="0" w:color="auto"/>
                  </w:divBdr>
                  <w:divsChild>
                    <w:div w:id="1610812151">
                      <w:marLeft w:val="0"/>
                      <w:marRight w:val="0"/>
                      <w:marTop w:val="0"/>
                      <w:marBottom w:val="0"/>
                      <w:divBdr>
                        <w:top w:val="none" w:sz="0" w:space="0" w:color="auto"/>
                        <w:left w:val="none" w:sz="0" w:space="0" w:color="auto"/>
                        <w:bottom w:val="none" w:sz="0" w:space="0" w:color="auto"/>
                        <w:right w:val="none" w:sz="0" w:space="0" w:color="auto"/>
                      </w:divBdr>
                    </w:div>
                  </w:divsChild>
                </w:div>
                <w:div w:id="762920375">
                  <w:marLeft w:val="0"/>
                  <w:marRight w:val="0"/>
                  <w:marTop w:val="0"/>
                  <w:marBottom w:val="0"/>
                  <w:divBdr>
                    <w:top w:val="none" w:sz="0" w:space="0" w:color="auto"/>
                    <w:left w:val="none" w:sz="0" w:space="0" w:color="auto"/>
                    <w:bottom w:val="none" w:sz="0" w:space="0" w:color="auto"/>
                    <w:right w:val="none" w:sz="0" w:space="0" w:color="auto"/>
                  </w:divBdr>
                  <w:divsChild>
                    <w:div w:id="1473206816">
                      <w:marLeft w:val="0"/>
                      <w:marRight w:val="0"/>
                      <w:marTop w:val="0"/>
                      <w:marBottom w:val="0"/>
                      <w:divBdr>
                        <w:top w:val="none" w:sz="0" w:space="0" w:color="auto"/>
                        <w:left w:val="none" w:sz="0" w:space="0" w:color="auto"/>
                        <w:bottom w:val="none" w:sz="0" w:space="0" w:color="auto"/>
                        <w:right w:val="none" w:sz="0" w:space="0" w:color="auto"/>
                      </w:divBdr>
                    </w:div>
                  </w:divsChild>
                </w:div>
                <w:div w:id="798299235">
                  <w:marLeft w:val="0"/>
                  <w:marRight w:val="0"/>
                  <w:marTop w:val="0"/>
                  <w:marBottom w:val="0"/>
                  <w:divBdr>
                    <w:top w:val="none" w:sz="0" w:space="0" w:color="auto"/>
                    <w:left w:val="none" w:sz="0" w:space="0" w:color="auto"/>
                    <w:bottom w:val="none" w:sz="0" w:space="0" w:color="auto"/>
                    <w:right w:val="none" w:sz="0" w:space="0" w:color="auto"/>
                  </w:divBdr>
                  <w:divsChild>
                    <w:div w:id="1273634859">
                      <w:marLeft w:val="0"/>
                      <w:marRight w:val="0"/>
                      <w:marTop w:val="0"/>
                      <w:marBottom w:val="0"/>
                      <w:divBdr>
                        <w:top w:val="none" w:sz="0" w:space="0" w:color="auto"/>
                        <w:left w:val="none" w:sz="0" w:space="0" w:color="auto"/>
                        <w:bottom w:val="none" w:sz="0" w:space="0" w:color="auto"/>
                        <w:right w:val="none" w:sz="0" w:space="0" w:color="auto"/>
                      </w:divBdr>
                    </w:div>
                  </w:divsChild>
                </w:div>
                <w:div w:id="801728054">
                  <w:marLeft w:val="0"/>
                  <w:marRight w:val="0"/>
                  <w:marTop w:val="0"/>
                  <w:marBottom w:val="0"/>
                  <w:divBdr>
                    <w:top w:val="none" w:sz="0" w:space="0" w:color="auto"/>
                    <w:left w:val="none" w:sz="0" w:space="0" w:color="auto"/>
                    <w:bottom w:val="none" w:sz="0" w:space="0" w:color="auto"/>
                    <w:right w:val="none" w:sz="0" w:space="0" w:color="auto"/>
                  </w:divBdr>
                  <w:divsChild>
                    <w:div w:id="1335838339">
                      <w:marLeft w:val="0"/>
                      <w:marRight w:val="0"/>
                      <w:marTop w:val="0"/>
                      <w:marBottom w:val="0"/>
                      <w:divBdr>
                        <w:top w:val="none" w:sz="0" w:space="0" w:color="auto"/>
                        <w:left w:val="none" w:sz="0" w:space="0" w:color="auto"/>
                        <w:bottom w:val="none" w:sz="0" w:space="0" w:color="auto"/>
                        <w:right w:val="none" w:sz="0" w:space="0" w:color="auto"/>
                      </w:divBdr>
                    </w:div>
                  </w:divsChild>
                </w:div>
                <w:div w:id="817038282">
                  <w:marLeft w:val="0"/>
                  <w:marRight w:val="0"/>
                  <w:marTop w:val="0"/>
                  <w:marBottom w:val="0"/>
                  <w:divBdr>
                    <w:top w:val="none" w:sz="0" w:space="0" w:color="auto"/>
                    <w:left w:val="none" w:sz="0" w:space="0" w:color="auto"/>
                    <w:bottom w:val="none" w:sz="0" w:space="0" w:color="auto"/>
                    <w:right w:val="none" w:sz="0" w:space="0" w:color="auto"/>
                  </w:divBdr>
                  <w:divsChild>
                    <w:div w:id="1768498663">
                      <w:marLeft w:val="0"/>
                      <w:marRight w:val="0"/>
                      <w:marTop w:val="0"/>
                      <w:marBottom w:val="0"/>
                      <w:divBdr>
                        <w:top w:val="none" w:sz="0" w:space="0" w:color="auto"/>
                        <w:left w:val="none" w:sz="0" w:space="0" w:color="auto"/>
                        <w:bottom w:val="none" w:sz="0" w:space="0" w:color="auto"/>
                        <w:right w:val="none" w:sz="0" w:space="0" w:color="auto"/>
                      </w:divBdr>
                    </w:div>
                  </w:divsChild>
                </w:div>
                <w:div w:id="817235396">
                  <w:marLeft w:val="0"/>
                  <w:marRight w:val="0"/>
                  <w:marTop w:val="0"/>
                  <w:marBottom w:val="0"/>
                  <w:divBdr>
                    <w:top w:val="none" w:sz="0" w:space="0" w:color="auto"/>
                    <w:left w:val="none" w:sz="0" w:space="0" w:color="auto"/>
                    <w:bottom w:val="none" w:sz="0" w:space="0" w:color="auto"/>
                    <w:right w:val="none" w:sz="0" w:space="0" w:color="auto"/>
                  </w:divBdr>
                  <w:divsChild>
                    <w:div w:id="640034496">
                      <w:marLeft w:val="0"/>
                      <w:marRight w:val="0"/>
                      <w:marTop w:val="0"/>
                      <w:marBottom w:val="0"/>
                      <w:divBdr>
                        <w:top w:val="none" w:sz="0" w:space="0" w:color="auto"/>
                        <w:left w:val="none" w:sz="0" w:space="0" w:color="auto"/>
                        <w:bottom w:val="none" w:sz="0" w:space="0" w:color="auto"/>
                        <w:right w:val="none" w:sz="0" w:space="0" w:color="auto"/>
                      </w:divBdr>
                    </w:div>
                  </w:divsChild>
                </w:div>
                <w:div w:id="820006702">
                  <w:marLeft w:val="0"/>
                  <w:marRight w:val="0"/>
                  <w:marTop w:val="0"/>
                  <w:marBottom w:val="0"/>
                  <w:divBdr>
                    <w:top w:val="none" w:sz="0" w:space="0" w:color="auto"/>
                    <w:left w:val="none" w:sz="0" w:space="0" w:color="auto"/>
                    <w:bottom w:val="none" w:sz="0" w:space="0" w:color="auto"/>
                    <w:right w:val="none" w:sz="0" w:space="0" w:color="auto"/>
                  </w:divBdr>
                  <w:divsChild>
                    <w:div w:id="101463265">
                      <w:marLeft w:val="0"/>
                      <w:marRight w:val="0"/>
                      <w:marTop w:val="0"/>
                      <w:marBottom w:val="0"/>
                      <w:divBdr>
                        <w:top w:val="none" w:sz="0" w:space="0" w:color="auto"/>
                        <w:left w:val="none" w:sz="0" w:space="0" w:color="auto"/>
                        <w:bottom w:val="none" w:sz="0" w:space="0" w:color="auto"/>
                        <w:right w:val="none" w:sz="0" w:space="0" w:color="auto"/>
                      </w:divBdr>
                    </w:div>
                  </w:divsChild>
                </w:div>
                <w:div w:id="851187952">
                  <w:marLeft w:val="0"/>
                  <w:marRight w:val="0"/>
                  <w:marTop w:val="0"/>
                  <w:marBottom w:val="0"/>
                  <w:divBdr>
                    <w:top w:val="none" w:sz="0" w:space="0" w:color="auto"/>
                    <w:left w:val="none" w:sz="0" w:space="0" w:color="auto"/>
                    <w:bottom w:val="none" w:sz="0" w:space="0" w:color="auto"/>
                    <w:right w:val="none" w:sz="0" w:space="0" w:color="auto"/>
                  </w:divBdr>
                  <w:divsChild>
                    <w:div w:id="1533768723">
                      <w:marLeft w:val="0"/>
                      <w:marRight w:val="0"/>
                      <w:marTop w:val="0"/>
                      <w:marBottom w:val="0"/>
                      <w:divBdr>
                        <w:top w:val="none" w:sz="0" w:space="0" w:color="auto"/>
                        <w:left w:val="none" w:sz="0" w:space="0" w:color="auto"/>
                        <w:bottom w:val="none" w:sz="0" w:space="0" w:color="auto"/>
                        <w:right w:val="none" w:sz="0" w:space="0" w:color="auto"/>
                      </w:divBdr>
                    </w:div>
                  </w:divsChild>
                </w:div>
                <w:div w:id="854808056">
                  <w:marLeft w:val="0"/>
                  <w:marRight w:val="0"/>
                  <w:marTop w:val="0"/>
                  <w:marBottom w:val="0"/>
                  <w:divBdr>
                    <w:top w:val="none" w:sz="0" w:space="0" w:color="auto"/>
                    <w:left w:val="none" w:sz="0" w:space="0" w:color="auto"/>
                    <w:bottom w:val="none" w:sz="0" w:space="0" w:color="auto"/>
                    <w:right w:val="none" w:sz="0" w:space="0" w:color="auto"/>
                  </w:divBdr>
                  <w:divsChild>
                    <w:div w:id="694579229">
                      <w:marLeft w:val="0"/>
                      <w:marRight w:val="0"/>
                      <w:marTop w:val="0"/>
                      <w:marBottom w:val="0"/>
                      <w:divBdr>
                        <w:top w:val="none" w:sz="0" w:space="0" w:color="auto"/>
                        <w:left w:val="none" w:sz="0" w:space="0" w:color="auto"/>
                        <w:bottom w:val="none" w:sz="0" w:space="0" w:color="auto"/>
                        <w:right w:val="none" w:sz="0" w:space="0" w:color="auto"/>
                      </w:divBdr>
                    </w:div>
                  </w:divsChild>
                </w:div>
                <w:div w:id="879822404">
                  <w:marLeft w:val="0"/>
                  <w:marRight w:val="0"/>
                  <w:marTop w:val="0"/>
                  <w:marBottom w:val="0"/>
                  <w:divBdr>
                    <w:top w:val="none" w:sz="0" w:space="0" w:color="auto"/>
                    <w:left w:val="none" w:sz="0" w:space="0" w:color="auto"/>
                    <w:bottom w:val="none" w:sz="0" w:space="0" w:color="auto"/>
                    <w:right w:val="none" w:sz="0" w:space="0" w:color="auto"/>
                  </w:divBdr>
                  <w:divsChild>
                    <w:div w:id="1183011153">
                      <w:marLeft w:val="0"/>
                      <w:marRight w:val="0"/>
                      <w:marTop w:val="0"/>
                      <w:marBottom w:val="0"/>
                      <w:divBdr>
                        <w:top w:val="none" w:sz="0" w:space="0" w:color="auto"/>
                        <w:left w:val="none" w:sz="0" w:space="0" w:color="auto"/>
                        <w:bottom w:val="none" w:sz="0" w:space="0" w:color="auto"/>
                        <w:right w:val="none" w:sz="0" w:space="0" w:color="auto"/>
                      </w:divBdr>
                    </w:div>
                  </w:divsChild>
                </w:div>
                <w:div w:id="880552708">
                  <w:marLeft w:val="0"/>
                  <w:marRight w:val="0"/>
                  <w:marTop w:val="0"/>
                  <w:marBottom w:val="0"/>
                  <w:divBdr>
                    <w:top w:val="none" w:sz="0" w:space="0" w:color="auto"/>
                    <w:left w:val="none" w:sz="0" w:space="0" w:color="auto"/>
                    <w:bottom w:val="none" w:sz="0" w:space="0" w:color="auto"/>
                    <w:right w:val="none" w:sz="0" w:space="0" w:color="auto"/>
                  </w:divBdr>
                  <w:divsChild>
                    <w:div w:id="658457593">
                      <w:marLeft w:val="0"/>
                      <w:marRight w:val="0"/>
                      <w:marTop w:val="0"/>
                      <w:marBottom w:val="0"/>
                      <w:divBdr>
                        <w:top w:val="none" w:sz="0" w:space="0" w:color="auto"/>
                        <w:left w:val="none" w:sz="0" w:space="0" w:color="auto"/>
                        <w:bottom w:val="none" w:sz="0" w:space="0" w:color="auto"/>
                        <w:right w:val="none" w:sz="0" w:space="0" w:color="auto"/>
                      </w:divBdr>
                    </w:div>
                  </w:divsChild>
                </w:div>
                <w:div w:id="888614414">
                  <w:marLeft w:val="0"/>
                  <w:marRight w:val="0"/>
                  <w:marTop w:val="0"/>
                  <w:marBottom w:val="0"/>
                  <w:divBdr>
                    <w:top w:val="none" w:sz="0" w:space="0" w:color="auto"/>
                    <w:left w:val="none" w:sz="0" w:space="0" w:color="auto"/>
                    <w:bottom w:val="none" w:sz="0" w:space="0" w:color="auto"/>
                    <w:right w:val="none" w:sz="0" w:space="0" w:color="auto"/>
                  </w:divBdr>
                  <w:divsChild>
                    <w:div w:id="2032295290">
                      <w:marLeft w:val="0"/>
                      <w:marRight w:val="0"/>
                      <w:marTop w:val="0"/>
                      <w:marBottom w:val="0"/>
                      <w:divBdr>
                        <w:top w:val="none" w:sz="0" w:space="0" w:color="auto"/>
                        <w:left w:val="none" w:sz="0" w:space="0" w:color="auto"/>
                        <w:bottom w:val="none" w:sz="0" w:space="0" w:color="auto"/>
                        <w:right w:val="none" w:sz="0" w:space="0" w:color="auto"/>
                      </w:divBdr>
                    </w:div>
                  </w:divsChild>
                </w:div>
                <w:div w:id="892928841">
                  <w:marLeft w:val="0"/>
                  <w:marRight w:val="0"/>
                  <w:marTop w:val="0"/>
                  <w:marBottom w:val="0"/>
                  <w:divBdr>
                    <w:top w:val="none" w:sz="0" w:space="0" w:color="auto"/>
                    <w:left w:val="none" w:sz="0" w:space="0" w:color="auto"/>
                    <w:bottom w:val="none" w:sz="0" w:space="0" w:color="auto"/>
                    <w:right w:val="none" w:sz="0" w:space="0" w:color="auto"/>
                  </w:divBdr>
                  <w:divsChild>
                    <w:div w:id="1541362078">
                      <w:marLeft w:val="0"/>
                      <w:marRight w:val="0"/>
                      <w:marTop w:val="0"/>
                      <w:marBottom w:val="0"/>
                      <w:divBdr>
                        <w:top w:val="none" w:sz="0" w:space="0" w:color="auto"/>
                        <w:left w:val="none" w:sz="0" w:space="0" w:color="auto"/>
                        <w:bottom w:val="none" w:sz="0" w:space="0" w:color="auto"/>
                        <w:right w:val="none" w:sz="0" w:space="0" w:color="auto"/>
                      </w:divBdr>
                    </w:div>
                  </w:divsChild>
                </w:div>
                <w:div w:id="893005445">
                  <w:marLeft w:val="0"/>
                  <w:marRight w:val="0"/>
                  <w:marTop w:val="0"/>
                  <w:marBottom w:val="0"/>
                  <w:divBdr>
                    <w:top w:val="none" w:sz="0" w:space="0" w:color="auto"/>
                    <w:left w:val="none" w:sz="0" w:space="0" w:color="auto"/>
                    <w:bottom w:val="none" w:sz="0" w:space="0" w:color="auto"/>
                    <w:right w:val="none" w:sz="0" w:space="0" w:color="auto"/>
                  </w:divBdr>
                  <w:divsChild>
                    <w:div w:id="222179870">
                      <w:marLeft w:val="0"/>
                      <w:marRight w:val="0"/>
                      <w:marTop w:val="0"/>
                      <w:marBottom w:val="0"/>
                      <w:divBdr>
                        <w:top w:val="none" w:sz="0" w:space="0" w:color="auto"/>
                        <w:left w:val="none" w:sz="0" w:space="0" w:color="auto"/>
                        <w:bottom w:val="none" w:sz="0" w:space="0" w:color="auto"/>
                        <w:right w:val="none" w:sz="0" w:space="0" w:color="auto"/>
                      </w:divBdr>
                    </w:div>
                  </w:divsChild>
                </w:div>
                <w:div w:id="897320734">
                  <w:marLeft w:val="0"/>
                  <w:marRight w:val="0"/>
                  <w:marTop w:val="0"/>
                  <w:marBottom w:val="0"/>
                  <w:divBdr>
                    <w:top w:val="none" w:sz="0" w:space="0" w:color="auto"/>
                    <w:left w:val="none" w:sz="0" w:space="0" w:color="auto"/>
                    <w:bottom w:val="none" w:sz="0" w:space="0" w:color="auto"/>
                    <w:right w:val="none" w:sz="0" w:space="0" w:color="auto"/>
                  </w:divBdr>
                  <w:divsChild>
                    <w:div w:id="1862889941">
                      <w:marLeft w:val="0"/>
                      <w:marRight w:val="0"/>
                      <w:marTop w:val="0"/>
                      <w:marBottom w:val="0"/>
                      <w:divBdr>
                        <w:top w:val="none" w:sz="0" w:space="0" w:color="auto"/>
                        <w:left w:val="none" w:sz="0" w:space="0" w:color="auto"/>
                        <w:bottom w:val="none" w:sz="0" w:space="0" w:color="auto"/>
                        <w:right w:val="none" w:sz="0" w:space="0" w:color="auto"/>
                      </w:divBdr>
                    </w:div>
                  </w:divsChild>
                </w:div>
                <w:div w:id="899369626">
                  <w:marLeft w:val="0"/>
                  <w:marRight w:val="0"/>
                  <w:marTop w:val="0"/>
                  <w:marBottom w:val="0"/>
                  <w:divBdr>
                    <w:top w:val="none" w:sz="0" w:space="0" w:color="auto"/>
                    <w:left w:val="none" w:sz="0" w:space="0" w:color="auto"/>
                    <w:bottom w:val="none" w:sz="0" w:space="0" w:color="auto"/>
                    <w:right w:val="none" w:sz="0" w:space="0" w:color="auto"/>
                  </w:divBdr>
                  <w:divsChild>
                    <w:div w:id="1703243889">
                      <w:marLeft w:val="0"/>
                      <w:marRight w:val="0"/>
                      <w:marTop w:val="0"/>
                      <w:marBottom w:val="0"/>
                      <w:divBdr>
                        <w:top w:val="none" w:sz="0" w:space="0" w:color="auto"/>
                        <w:left w:val="none" w:sz="0" w:space="0" w:color="auto"/>
                        <w:bottom w:val="none" w:sz="0" w:space="0" w:color="auto"/>
                        <w:right w:val="none" w:sz="0" w:space="0" w:color="auto"/>
                      </w:divBdr>
                    </w:div>
                  </w:divsChild>
                </w:div>
                <w:div w:id="900364049">
                  <w:marLeft w:val="0"/>
                  <w:marRight w:val="0"/>
                  <w:marTop w:val="0"/>
                  <w:marBottom w:val="0"/>
                  <w:divBdr>
                    <w:top w:val="none" w:sz="0" w:space="0" w:color="auto"/>
                    <w:left w:val="none" w:sz="0" w:space="0" w:color="auto"/>
                    <w:bottom w:val="none" w:sz="0" w:space="0" w:color="auto"/>
                    <w:right w:val="none" w:sz="0" w:space="0" w:color="auto"/>
                  </w:divBdr>
                  <w:divsChild>
                    <w:div w:id="681706501">
                      <w:marLeft w:val="0"/>
                      <w:marRight w:val="0"/>
                      <w:marTop w:val="0"/>
                      <w:marBottom w:val="0"/>
                      <w:divBdr>
                        <w:top w:val="none" w:sz="0" w:space="0" w:color="auto"/>
                        <w:left w:val="none" w:sz="0" w:space="0" w:color="auto"/>
                        <w:bottom w:val="none" w:sz="0" w:space="0" w:color="auto"/>
                        <w:right w:val="none" w:sz="0" w:space="0" w:color="auto"/>
                      </w:divBdr>
                    </w:div>
                  </w:divsChild>
                </w:div>
                <w:div w:id="927231226">
                  <w:marLeft w:val="0"/>
                  <w:marRight w:val="0"/>
                  <w:marTop w:val="0"/>
                  <w:marBottom w:val="0"/>
                  <w:divBdr>
                    <w:top w:val="none" w:sz="0" w:space="0" w:color="auto"/>
                    <w:left w:val="none" w:sz="0" w:space="0" w:color="auto"/>
                    <w:bottom w:val="none" w:sz="0" w:space="0" w:color="auto"/>
                    <w:right w:val="none" w:sz="0" w:space="0" w:color="auto"/>
                  </w:divBdr>
                  <w:divsChild>
                    <w:div w:id="1158112251">
                      <w:marLeft w:val="0"/>
                      <w:marRight w:val="0"/>
                      <w:marTop w:val="0"/>
                      <w:marBottom w:val="0"/>
                      <w:divBdr>
                        <w:top w:val="none" w:sz="0" w:space="0" w:color="auto"/>
                        <w:left w:val="none" w:sz="0" w:space="0" w:color="auto"/>
                        <w:bottom w:val="none" w:sz="0" w:space="0" w:color="auto"/>
                        <w:right w:val="none" w:sz="0" w:space="0" w:color="auto"/>
                      </w:divBdr>
                    </w:div>
                  </w:divsChild>
                </w:div>
                <w:div w:id="928002474">
                  <w:marLeft w:val="0"/>
                  <w:marRight w:val="0"/>
                  <w:marTop w:val="0"/>
                  <w:marBottom w:val="0"/>
                  <w:divBdr>
                    <w:top w:val="none" w:sz="0" w:space="0" w:color="auto"/>
                    <w:left w:val="none" w:sz="0" w:space="0" w:color="auto"/>
                    <w:bottom w:val="none" w:sz="0" w:space="0" w:color="auto"/>
                    <w:right w:val="none" w:sz="0" w:space="0" w:color="auto"/>
                  </w:divBdr>
                  <w:divsChild>
                    <w:div w:id="588539876">
                      <w:marLeft w:val="0"/>
                      <w:marRight w:val="0"/>
                      <w:marTop w:val="0"/>
                      <w:marBottom w:val="0"/>
                      <w:divBdr>
                        <w:top w:val="none" w:sz="0" w:space="0" w:color="auto"/>
                        <w:left w:val="none" w:sz="0" w:space="0" w:color="auto"/>
                        <w:bottom w:val="none" w:sz="0" w:space="0" w:color="auto"/>
                        <w:right w:val="none" w:sz="0" w:space="0" w:color="auto"/>
                      </w:divBdr>
                    </w:div>
                  </w:divsChild>
                </w:div>
                <w:div w:id="929780444">
                  <w:marLeft w:val="0"/>
                  <w:marRight w:val="0"/>
                  <w:marTop w:val="0"/>
                  <w:marBottom w:val="0"/>
                  <w:divBdr>
                    <w:top w:val="none" w:sz="0" w:space="0" w:color="auto"/>
                    <w:left w:val="none" w:sz="0" w:space="0" w:color="auto"/>
                    <w:bottom w:val="none" w:sz="0" w:space="0" w:color="auto"/>
                    <w:right w:val="none" w:sz="0" w:space="0" w:color="auto"/>
                  </w:divBdr>
                  <w:divsChild>
                    <w:div w:id="1515071349">
                      <w:marLeft w:val="0"/>
                      <w:marRight w:val="0"/>
                      <w:marTop w:val="0"/>
                      <w:marBottom w:val="0"/>
                      <w:divBdr>
                        <w:top w:val="none" w:sz="0" w:space="0" w:color="auto"/>
                        <w:left w:val="none" w:sz="0" w:space="0" w:color="auto"/>
                        <w:bottom w:val="none" w:sz="0" w:space="0" w:color="auto"/>
                        <w:right w:val="none" w:sz="0" w:space="0" w:color="auto"/>
                      </w:divBdr>
                    </w:div>
                  </w:divsChild>
                </w:div>
                <w:div w:id="932326618">
                  <w:marLeft w:val="0"/>
                  <w:marRight w:val="0"/>
                  <w:marTop w:val="0"/>
                  <w:marBottom w:val="0"/>
                  <w:divBdr>
                    <w:top w:val="none" w:sz="0" w:space="0" w:color="auto"/>
                    <w:left w:val="none" w:sz="0" w:space="0" w:color="auto"/>
                    <w:bottom w:val="none" w:sz="0" w:space="0" w:color="auto"/>
                    <w:right w:val="none" w:sz="0" w:space="0" w:color="auto"/>
                  </w:divBdr>
                  <w:divsChild>
                    <w:div w:id="1699622396">
                      <w:marLeft w:val="0"/>
                      <w:marRight w:val="0"/>
                      <w:marTop w:val="0"/>
                      <w:marBottom w:val="0"/>
                      <w:divBdr>
                        <w:top w:val="none" w:sz="0" w:space="0" w:color="auto"/>
                        <w:left w:val="none" w:sz="0" w:space="0" w:color="auto"/>
                        <w:bottom w:val="none" w:sz="0" w:space="0" w:color="auto"/>
                        <w:right w:val="none" w:sz="0" w:space="0" w:color="auto"/>
                      </w:divBdr>
                    </w:div>
                  </w:divsChild>
                </w:div>
                <w:div w:id="935090137">
                  <w:marLeft w:val="0"/>
                  <w:marRight w:val="0"/>
                  <w:marTop w:val="0"/>
                  <w:marBottom w:val="0"/>
                  <w:divBdr>
                    <w:top w:val="none" w:sz="0" w:space="0" w:color="auto"/>
                    <w:left w:val="none" w:sz="0" w:space="0" w:color="auto"/>
                    <w:bottom w:val="none" w:sz="0" w:space="0" w:color="auto"/>
                    <w:right w:val="none" w:sz="0" w:space="0" w:color="auto"/>
                  </w:divBdr>
                  <w:divsChild>
                    <w:div w:id="2099520819">
                      <w:marLeft w:val="0"/>
                      <w:marRight w:val="0"/>
                      <w:marTop w:val="0"/>
                      <w:marBottom w:val="0"/>
                      <w:divBdr>
                        <w:top w:val="none" w:sz="0" w:space="0" w:color="auto"/>
                        <w:left w:val="none" w:sz="0" w:space="0" w:color="auto"/>
                        <w:bottom w:val="none" w:sz="0" w:space="0" w:color="auto"/>
                        <w:right w:val="none" w:sz="0" w:space="0" w:color="auto"/>
                      </w:divBdr>
                    </w:div>
                  </w:divsChild>
                </w:div>
                <w:div w:id="936980910">
                  <w:marLeft w:val="0"/>
                  <w:marRight w:val="0"/>
                  <w:marTop w:val="0"/>
                  <w:marBottom w:val="0"/>
                  <w:divBdr>
                    <w:top w:val="none" w:sz="0" w:space="0" w:color="auto"/>
                    <w:left w:val="none" w:sz="0" w:space="0" w:color="auto"/>
                    <w:bottom w:val="none" w:sz="0" w:space="0" w:color="auto"/>
                    <w:right w:val="none" w:sz="0" w:space="0" w:color="auto"/>
                  </w:divBdr>
                  <w:divsChild>
                    <w:div w:id="1841500850">
                      <w:marLeft w:val="0"/>
                      <w:marRight w:val="0"/>
                      <w:marTop w:val="0"/>
                      <w:marBottom w:val="0"/>
                      <w:divBdr>
                        <w:top w:val="none" w:sz="0" w:space="0" w:color="auto"/>
                        <w:left w:val="none" w:sz="0" w:space="0" w:color="auto"/>
                        <w:bottom w:val="none" w:sz="0" w:space="0" w:color="auto"/>
                        <w:right w:val="none" w:sz="0" w:space="0" w:color="auto"/>
                      </w:divBdr>
                    </w:div>
                  </w:divsChild>
                </w:div>
                <w:div w:id="942609014">
                  <w:marLeft w:val="0"/>
                  <w:marRight w:val="0"/>
                  <w:marTop w:val="0"/>
                  <w:marBottom w:val="0"/>
                  <w:divBdr>
                    <w:top w:val="none" w:sz="0" w:space="0" w:color="auto"/>
                    <w:left w:val="none" w:sz="0" w:space="0" w:color="auto"/>
                    <w:bottom w:val="none" w:sz="0" w:space="0" w:color="auto"/>
                    <w:right w:val="none" w:sz="0" w:space="0" w:color="auto"/>
                  </w:divBdr>
                  <w:divsChild>
                    <w:div w:id="1197616306">
                      <w:marLeft w:val="0"/>
                      <w:marRight w:val="0"/>
                      <w:marTop w:val="0"/>
                      <w:marBottom w:val="0"/>
                      <w:divBdr>
                        <w:top w:val="none" w:sz="0" w:space="0" w:color="auto"/>
                        <w:left w:val="none" w:sz="0" w:space="0" w:color="auto"/>
                        <w:bottom w:val="none" w:sz="0" w:space="0" w:color="auto"/>
                        <w:right w:val="none" w:sz="0" w:space="0" w:color="auto"/>
                      </w:divBdr>
                    </w:div>
                  </w:divsChild>
                </w:div>
                <w:div w:id="959338364">
                  <w:marLeft w:val="0"/>
                  <w:marRight w:val="0"/>
                  <w:marTop w:val="0"/>
                  <w:marBottom w:val="0"/>
                  <w:divBdr>
                    <w:top w:val="none" w:sz="0" w:space="0" w:color="auto"/>
                    <w:left w:val="none" w:sz="0" w:space="0" w:color="auto"/>
                    <w:bottom w:val="none" w:sz="0" w:space="0" w:color="auto"/>
                    <w:right w:val="none" w:sz="0" w:space="0" w:color="auto"/>
                  </w:divBdr>
                  <w:divsChild>
                    <w:div w:id="358940807">
                      <w:marLeft w:val="0"/>
                      <w:marRight w:val="0"/>
                      <w:marTop w:val="0"/>
                      <w:marBottom w:val="0"/>
                      <w:divBdr>
                        <w:top w:val="none" w:sz="0" w:space="0" w:color="auto"/>
                        <w:left w:val="none" w:sz="0" w:space="0" w:color="auto"/>
                        <w:bottom w:val="none" w:sz="0" w:space="0" w:color="auto"/>
                        <w:right w:val="none" w:sz="0" w:space="0" w:color="auto"/>
                      </w:divBdr>
                    </w:div>
                  </w:divsChild>
                </w:div>
                <w:div w:id="969283924">
                  <w:marLeft w:val="0"/>
                  <w:marRight w:val="0"/>
                  <w:marTop w:val="0"/>
                  <w:marBottom w:val="0"/>
                  <w:divBdr>
                    <w:top w:val="none" w:sz="0" w:space="0" w:color="auto"/>
                    <w:left w:val="none" w:sz="0" w:space="0" w:color="auto"/>
                    <w:bottom w:val="none" w:sz="0" w:space="0" w:color="auto"/>
                    <w:right w:val="none" w:sz="0" w:space="0" w:color="auto"/>
                  </w:divBdr>
                  <w:divsChild>
                    <w:div w:id="1457918145">
                      <w:marLeft w:val="0"/>
                      <w:marRight w:val="0"/>
                      <w:marTop w:val="0"/>
                      <w:marBottom w:val="0"/>
                      <w:divBdr>
                        <w:top w:val="none" w:sz="0" w:space="0" w:color="auto"/>
                        <w:left w:val="none" w:sz="0" w:space="0" w:color="auto"/>
                        <w:bottom w:val="none" w:sz="0" w:space="0" w:color="auto"/>
                        <w:right w:val="none" w:sz="0" w:space="0" w:color="auto"/>
                      </w:divBdr>
                    </w:div>
                  </w:divsChild>
                </w:div>
                <w:div w:id="971787484">
                  <w:marLeft w:val="0"/>
                  <w:marRight w:val="0"/>
                  <w:marTop w:val="0"/>
                  <w:marBottom w:val="0"/>
                  <w:divBdr>
                    <w:top w:val="none" w:sz="0" w:space="0" w:color="auto"/>
                    <w:left w:val="none" w:sz="0" w:space="0" w:color="auto"/>
                    <w:bottom w:val="none" w:sz="0" w:space="0" w:color="auto"/>
                    <w:right w:val="none" w:sz="0" w:space="0" w:color="auto"/>
                  </w:divBdr>
                  <w:divsChild>
                    <w:div w:id="87041338">
                      <w:marLeft w:val="0"/>
                      <w:marRight w:val="0"/>
                      <w:marTop w:val="0"/>
                      <w:marBottom w:val="0"/>
                      <w:divBdr>
                        <w:top w:val="none" w:sz="0" w:space="0" w:color="auto"/>
                        <w:left w:val="none" w:sz="0" w:space="0" w:color="auto"/>
                        <w:bottom w:val="none" w:sz="0" w:space="0" w:color="auto"/>
                        <w:right w:val="none" w:sz="0" w:space="0" w:color="auto"/>
                      </w:divBdr>
                    </w:div>
                  </w:divsChild>
                </w:div>
                <w:div w:id="979961545">
                  <w:marLeft w:val="0"/>
                  <w:marRight w:val="0"/>
                  <w:marTop w:val="0"/>
                  <w:marBottom w:val="0"/>
                  <w:divBdr>
                    <w:top w:val="none" w:sz="0" w:space="0" w:color="auto"/>
                    <w:left w:val="none" w:sz="0" w:space="0" w:color="auto"/>
                    <w:bottom w:val="none" w:sz="0" w:space="0" w:color="auto"/>
                    <w:right w:val="none" w:sz="0" w:space="0" w:color="auto"/>
                  </w:divBdr>
                  <w:divsChild>
                    <w:div w:id="398022020">
                      <w:marLeft w:val="0"/>
                      <w:marRight w:val="0"/>
                      <w:marTop w:val="0"/>
                      <w:marBottom w:val="0"/>
                      <w:divBdr>
                        <w:top w:val="none" w:sz="0" w:space="0" w:color="auto"/>
                        <w:left w:val="none" w:sz="0" w:space="0" w:color="auto"/>
                        <w:bottom w:val="none" w:sz="0" w:space="0" w:color="auto"/>
                        <w:right w:val="none" w:sz="0" w:space="0" w:color="auto"/>
                      </w:divBdr>
                    </w:div>
                  </w:divsChild>
                </w:div>
                <w:div w:id="987326269">
                  <w:marLeft w:val="0"/>
                  <w:marRight w:val="0"/>
                  <w:marTop w:val="0"/>
                  <w:marBottom w:val="0"/>
                  <w:divBdr>
                    <w:top w:val="none" w:sz="0" w:space="0" w:color="auto"/>
                    <w:left w:val="none" w:sz="0" w:space="0" w:color="auto"/>
                    <w:bottom w:val="none" w:sz="0" w:space="0" w:color="auto"/>
                    <w:right w:val="none" w:sz="0" w:space="0" w:color="auto"/>
                  </w:divBdr>
                  <w:divsChild>
                    <w:div w:id="1894996346">
                      <w:marLeft w:val="0"/>
                      <w:marRight w:val="0"/>
                      <w:marTop w:val="0"/>
                      <w:marBottom w:val="0"/>
                      <w:divBdr>
                        <w:top w:val="none" w:sz="0" w:space="0" w:color="auto"/>
                        <w:left w:val="none" w:sz="0" w:space="0" w:color="auto"/>
                        <w:bottom w:val="none" w:sz="0" w:space="0" w:color="auto"/>
                        <w:right w:val="none" w:sz="0" w:space="0" w:color="auto"/>
                      </w:divBdr>
                    </w:div>
                  </w:divsChild>
                </w:div>
                <w:div w:id="993876650">
                  <w:marLeft w:val="0"/>
                  <w:marRight w:val="0"/>
                  <w:marTop w:val="0"/>
                  <w:marBottom w:val="0"/>
                  <w:divBdr>
                    <w:top w:val="none" w:sz="0" w:space="0" w:color="auto"/>
                    <w:left w:val="none" w:sz="0" w:space="0" w:color="auto"/>
                    <w:bottom w:val="none" w:sz="0" w:space="0" w:color="auto"/>
                    <w:right w:val="none" w:sz="0" w:space="0" w:color="auto"/>
                  </w:divBdr>
                  <w:divsChild>
                    <w:div w:id="1752385749">
                      <w:marLeft w:val="0"/>
                      <w:marRight w:val="0"/>
                      <w:marTop w:val="0"/>
                      <w:marBottom w:val="0"/>
                      <w:divBdr>
                        <w:top w:val="none" w:sz="0" w:space="0" w:color="auto"/>
                        <w:left w:val="none" w:sz="0" w:space="0" w:color="auto"/>
                        <w:bottom w:val="none" w:sz="0" w:space="0" w:color="auto"/>
                        <w:right w:val="none" w:sz="0" w:space="0" w:color="auto"/>
                      </w:divBdr>
                    </w:div>
                  </w:divsChild>
                </w:div>
                <w:div w:id="994916382">
                  <w:marLeft w:val="0"/>
                  <w:marRight w:val="0"/>
                  <w:marTop w:val="0"/>
                  <w:marBottom w:val="0"/>
                  <w:divBdr>
                    <w:top w:val="none" w:sz="0" w:space="0" w:color="auto"/>
                    <w:left w:val="none" w:sz="0" w:space="0" w:color="auto"/>
                    <w:bottom w:val="none" w:sz="0" w:space="0" w:color="auto"/>
                    <w:right w:val="none" w:sz="0" w:space="0" w:color="auto"/>
                  </w:divBdr>
                  <w:divsChild>
                    <w:div w:id="1541240815">
                      <w:marLeft w:val="0"/>
                      <w:marRight w:val="0"/>
                      <w:marTop w:val="0"/>
                      <w:marBottom w:val="0"/>
                      <w:divBdr>
                        <w:top w:val="none" w:sz="0" w:space="0" w:color="auto"/>
                        <w:left w:val="none" w:sz="0" w:space="0" w:color="auto"/>
                        <w:bottom w:val="none" w:sz="0" w:space="0" w:color="auto"/>
                        <w:right w:val="none" w:sz="0" w:space="0" w:color="auto"/>
                      </w:divBdr>
                    </w:div>
                  </w:divsChild>
                </w:div>
                <w:div w:id="1009068560">
                  <w:marLeft w:val="0"/>
                  <w:marRight w:val="0"/>
                  <w:marTop w:val="0"/>
                  <w:marBottom w:val="0"/>
                  <w:divBdr>
                    <w:top w:val="none" w:sz="0" w:space="0" w:color="auto"/>
                    <w:left w:val="none" w:sz="0" w:space="0" w:color="auto"/>
                    <w:bottom w:val="none" w:sz="0" w:space="0" w:color="auto"/>
                    <w:right w:val="none" w:sz="0" w:space="0" w:color="auto"/>
                  </w:divBdr>
                  <w:divsChild>
                    <w:div w:id="1290471956">
                      <w:marLeft w:val="0"/>
                      <w:marRight w:val="0"/>
                      <w:marTop w:val="0"/>
                      <w:marBottom w:val="0"/>
                      <w:divBdr>
                        <w:top w:val="none" w:sz="0" w:space="0" w:color="auto"/>
                        <w:left w:val="none" w:sz="0" w:space="0" w:color="auto"/>
                        <w:bottom w:val="none" w:sz="0" w:space="0" w:color="auto"/>
                        <w:right w:val="none" w:sz="0" w:space="0" w:color="auto"/>
                      </w:divBdr>
                    </w:div>
                  </w:divsChild>
                </w:div>
                <w:div w:id="1022125527">
                  <w:marLeft w:val="0"/>
                  <w:marRight w:val="0"/>
                  <w:marTop w:val="0"/>
                  <w:marBottom w:val="0"/>
                  <w:divBdr>
                    <w:top w:val="none" w:sz="0" w:space="0" w:color="auto"/>
                    <w:left w:val="none" w:sz="0" w:space="0" w:color="auto"/>
                    <w:bottom w:val="none" w:sz="0" w:space="0" w:color="auto"/>
                    <w:right w:val="none" w:sz="0" w:space="0" w:color="auto"/>
                  </w:divBdr>
                  <w:divsChild>
                    <w:div w:id="2047951801">
                      <w:marLeft w:val="0"/>
                      <w:marRight w:val="0"/>
                      <w:marTop w:val="0"/>
                      <w:marBottom w:val="0"/>
                      <w:divBdr>
                        <w:top w:val="none" w:sz="0" w:space="0" w:color="auto"/>
                        <w:left w:val="none" w:sz="0" w:space="0" w:color="auto"/>
                        <w:bottom w:val="none" w:sz="0" w:space="0" w:color="auto"/>
                        <w:right w:val="none" w:sz="0" w:space="0" w:color="auto"/>
                      </w:divBdr>
                    </w:div>
                  </w:divsChild>
                </w:div>
                <w:div w:id="1027411937">
                  <w:marLeft w:val="0"/>
                  <w:marRight w:val="0"/>
                  <w:marTop w:val="0"/>
                  <w:marBottom w:val="0"/>
                  <w:divBdr>
                    <w:top w:val="none" w:sz="0" w:space="0" w:color="auto"/>
                    <w:left w:val="none" w:sz="0" w:space="0" w:color="auto"/>
                    <w:bottom w:val="none" w:sz="0" w:space="0" w:color="auto"/>
                    <w:right w:val="none" w:sz="0" w:space="0" w:color="auto"/>
                  </w:divBdr>
                  <w:divsChild>
                    <w:div w:id="1444687476">
                      <w:marLeft w:val="0"/>
                      <w:marRight w:val="0"/>
                      <w:marTop w:val="0"/>
                      <w:marBottom w:val="0"/>
                      <w:divBdr>
                        <w:top w:val="none" w:sz="0" w:space="0" w:color="auto"/>
                        <w:left w:val="none" w:sz="0" w:space="0" w:color="auto"/>
                        <w:bottom w:val="none" w:sz="0" w:space="0" w:color="auto"/>
                        <w:right w:val="none" w:sz="0" w:space="0" w:color="auto"/>
                      </w:divBdr>
                    </w:div>
                  </w:divsChild>
                </w:div>
                <w:div w:id="1031223202">
                  <w:marLeft w:val="0"/>
                  <w:marRight w:val="0"/>
                  <w:marTop w:val="0"/>
                  <w:marBottom w:val="0"/>
                  <w:divBdr>
                    <w:top w:val="none" w:sz="0" w:space="0" w:color="auto"/>
                    <w:left w:val="none" w:sz="0" w:space="0" w:color="auto"/>
                    <w:bottom w:val="none" w:sz="0" w:space="0" w:color="auto"/>
                    <w:right w:val="none" w:sz="0" w:space="0" w:color="auto"/>
                  </w:divBdr>
                  <w:divsChild>
                    <w:div w:id="309015881">
                      <w:marLeft w:val="0"/>
                      <w:marRight w:val="0"/>
                      <w:marTop w:val="0"/>
                      <w:marBottom w:val="0"/>
                      <w:divBdr>
                        <w:top w:val="none" w:sz="0" w:space="0" w:color="auto"/>
                        <w:left w:val="none" w:sz="0" w:space="0" w:color="auto"/>
                        <w:bottom w:val="none" w:sz="0" w:space="0" w:color="auto"/>
                        <w:right w:val="none" w:sz="0" w:space="0" w:color="auto"/>
                      </w:divBdr>
                    </w:div>
                  </w:divsChild>
                </w:div>
                <w:div w:id="1039621239">
                  <w:marLeft w:val="0"/>
                  <w:marRight w:val="0"/>
                  <w:marTop w:val="0"/>
                  <w:marBottom w:val="0"/>
                  <w:divBdr>
                    <w:top w:val="none" w:sz="0" w:space="0" w:color="auto"/>
                    <w:left w:val="none" w:sz="0" w:space="0" w:color="auto"/>
                    <w:bottom w:val="none" w:sz="0" w:space="0" w:color="auto"/>
                    <w:right w:val="none" w:sz="0" w:space="0" w:color="auto"/>
                  </w:divBdr>
                  <w:divsChild>
                    <w:div w:id="2060549420">
                      <w:marLeft w:val="0"/>
                      <w:marRight w:val="0"/>
                      <w:marTop w:val="0"/>
                      <w:marBottom w:val="0"/>
                      <w:divBdr>
                        <w:top w:val="none" w:sz="0" w:space="0" w:color="auto"/>
                        <w:left w:val="none" w:sz="0" w:space="0" w:color="auto"/>
                        <w:bottom w:val="none" w:sz="0" w:space="0" w:color="auto"/>
                        <w:right w:val="none" w:sz="0" w:space="0" w:color="auto"/>
                      </w:divBdr>
                    </w:div>
                  </w:divsChild>
                </w:div>
                <w:div w:id="1041438582">
                  <w:marLeft w:val="0"/>
                  <w:marRight w:val="0"/>
                  <w:marTop w:val="0"/>
                  <w:marBottom w:val="0"/>
                  <w:divBdr>
                    <w:top w:val="none" w:sz="0" w:space="0" w:color="auto"/>
                    <w:left w:val="none" w:sz="0" w:space="0" w:color="auto"/>
                    <w:bottom w:val="none" w:sz="0" w:space="0" w:color="auto"/>
                    <w:right w:val="none" w:sz="0" w:space="0" w:color="auto"/>
                  </w:divBdr>
                  <w:divsChild>
                    <w:div w:id="886839106">
                      <w:marLeft w:val="0"/>
                      <w:marRight w:val="0"/>
                      <w:marTop w:val="0"/>
                      <w:marBottom w:val="0"/>
                      <w:divBdr>
                        <w:top w:val="none" w:sz="0" w:space="0" w:color="auto"/>
                        <w:left w:val="none" w:sz="0" w:space="0" w:color="auto"/>
                        <w:bottom w:val="none" w:sz="0" w:space="0" w:color="auto"/>
                        <w:right w:val="none" w:sz="0" w:space="0" w:color="auto"/>
                      </w:divBdr>
                    </w:div>
                  </w:divsChild>
                </w:div>
                <w:div w:id="1041634362">
                  <w:marLeft w:val="0"/>
                  <w:marRight w:val="0"/>
                  <w:marTop w:val="0"/>
                  <w:marBottom w:val="0"/>
                  <w:divBdr>
                    <w:top w:val="none" w:sz="0" w:space="0" w:color="auto"/>
                    <w:left w:val="none" w:sz="0" w:space="0" w:color="auto"/>
                    <w:bottom w:val="none" w:sz="0" w:space="0" w:color="auto"/>
                    <w:right w:val="none" w:sz="0" w:space="0" w:color="auto"/>
                  </w:divBdr>
                  <w:divsChild>
                    <w:div w:id="1787001713">
                      <w:marLeft w:val="0"/>
                      <w:marRight w:val="0"/>
                      <w:marTop w:val="0"/>
                      <w:marBottom w:val="0"/>
                      <w:divBdr>
                        <w:top w:val="none" w:sz="0" w:space="0" w:color="auto"/>
                        <w:left w:val="none" w:sz="0" w:space="0" w:color="auto"/>
                        <w:bottom w:val="none" w:sz="0" w:space="0" w:color="auto"/>
                        <w:right w:val="none" w:sz="0" w:space="0" w:color="auto"/>
                      </w:divBdr>
                    </w:div>
                  </w:divsChild>
                </w:div>
                <w:div w:id="1044867363">
                  <w:marLeft w:val="0"/>
                  <w:marRight w:val="0"/>
                  <w:marTop w:val="0"/>
                  <w:marBottom w:val="0"/>
                  <w:divBdr>
                    <w:top w:val="none" w:sz="0" w:space="0" w:color="auto"/>
                    <w:left w:val="none" w:sz="0" w:space="0" w:color="auto"/>
                    <w:bottom w:val="none" w:sz="0" w:space="0" w:color="auto"/>
                    <w:right w:val="none" w:sz="0" w:space="0" w:color="auto"/>
                  </w:divBdr>
                  <w:divsChild>
                    <w:div w:id="348482899">
                      <w:marLeft w:val="0"/>
                      <w:marRight w:val="0"/>
                      <w:marTop w:val="0"/>
                      <w:marBottom w:val="0"/>
                      <w:divBdr>
                        <w:top w:val="none" w:sz="0" w:space="0" w:color="auto"/>
                        <w:left w:val="none" w:sz="0" w:space="0" w:color="auto"/>
                        <w:bottom w:val="none" w:sz="0" w:space="0" w:color="auto"/>
                        <w:right w:val="none" w:sz="0" w:space="0" w:color="auto"/>
                      </w:divBdr>
                    </w:div>
                  </w:divsChild>
                </w:div>
                <w:div w:id="1070344716">
                  <w:marLeft w:val="0"/>
                  <w:marRight w:val="0"/>
                  <w:marTop w:val="0"/>
                  <w:marBottom w:val="0"/>
                  <w:divBdr>
                    <w:top w:val="none" w:sz="0" w:space="0" w:color="auto"/>
                    <w:left w:val="none" w:sz="0" w:space="0" w:color="auto"/>
                    <w:bottom w:val="none" w:sz="0" w:space="0" w:color="auto"/>
                    <w:right w:val="none" w:sz="0" w:space="0" w:color="auto"/>
                  </w:divBdr>
                  <w:divsChild>
                    <w:div w:id="1396590599">
                      <w:marLeft w:val="0"/>
                      <w:marRight w:val="0"/>
                      <w:marTop w:val="0"/>
                      <w:marBottom w:val="0"/>
                      <w:divBdr>
                        <w:top w:val="none" w:sz="0" w:space="0" w:color="auto"/>
                        <w:left w:val="none" w:sz="0" w:space="0" w:color="auto"/>
                        <w:bottom w:val="none" w:sz="0" w:space="0" w:color="auto"/>
                        <w:right w:val="none" w:sz="0" w:space="0" w:color="auto"/>
                      </w:divBdr>
                    </w:div>
                  </w:divsChild>
                </w:div>
                <w:div w:id="1070688985">
                  <w:marLeft w:val="0"/>
                  <w:marRight w:val="0"/>
                  <w:marTop w:val="0"/>
                  <w:marBottom w:val="0"/>
                  <w:divBdr>
                    <w:top w:val="none" w:sz="0" w:space="0" w:color="auto"/>
                    <w:left w:val="none" w:sz="0" w:space="0" w:color="auto"/>
                    <w:bottom w:val="none" w:sz="0" w:space="0" w:color="auto"/>
                    <w:right w:val="none" w:sz="0" w:space="0" w:color="auto"/>
                  </w:divBdr>
                  <w:divsChild>
                    <w:div w:id="2044939871">
                      <w:marLeft w:val="0"/>
                      <w:marRight w:val="0"/>
                      <w:marTop w:val="0"/>
                      <w:marBottom w:val="0"/>
                      <w:divBdr>
                        <w:top w:val="none" w:sz="0" w:space="0" w:color="auto"/>
                        <w:left w:val="none" w:sz="0" w:space="0" w:color="auto"/>
                        <w:bottom w:val="none" w:sz="0" w:space="0" w:color="auto"/>
                        <w:right w:val="none" w:sz="0" w:space="0" w:color="auto"/>
                      </w:divBdr>
                    </w:div>
                  </w:divsChild>
                </w:div>
                <w:div w:id="1073430660">
                  <w:marLeft w:val="0"/>
                  <w:marRight w:val="0"/>
                  <w:marTop w:val="0"/>
                  <w:marBottom w:val="0"/>
                  <w:divBdr>
                    <w:top w:val="none" w:sz="0" w:space="0" w:color="auto"/>
                    <w:left w:val="none" w:sz="0" w:space="0" w:color="auto"/>
                    <w:bottom w:val="none" w:sz="0" w:space="0" w:color="auto"/>
                    <w:right w:val="none" w:sz="0" w:space="0" w:color="auto"/>
                  </w:divBdr>
                  <w:divsChild>
                    <w:div w:id="1066488222">
                      <w:marLeft w:val="0"/>
                      <w:marRight w:val="0"/>
                      <w:marTop w:val="0"/>
                      <w:marBottom w:val="0"/>
                      <w:divBdr>
                        <w:top w:val="none" w:sz="0" w:space="0" w:color="auto"/>
                        <w:left w:val="none" w:sz="0" w:space="0" w:color="auto"/>
                        <w:bottom w:val="none" w:sz="0" w:space="0" w:color="auto"/>
                        <w:right w:val="none" w:sz="0" w:space="0" w:color="auto"/>
                      </w:divBdr>
                    </w:div>
                  </w:divsChild>
                </w:div>
                <w:div w:id="1083642838">
                  <w:marLeft w:val="0"/>
                  <w:marRight w:val="0"/>
                  <w:marTop w:val="0"/>
                  <w:marBottom w:val="0"/>
                  <w:divBdr>
                    <w:top w:val="none" w:sz="0" w:space="0" w:color="auto"/>
                    <w:left w:val="none" w:sz="0" w:space="0" w:color="auto"/>
                    <w:bottom w:val="none" w:sz="0" w:space="0" w:color="auto"/>
                    <w:right w:val="none" w:sz="0" w:space="0" w:color="auto"/>
                  </w:divBdr>
                  <w:divsChild>
                    <w:div w:id="2125533587">
                      <w:marLeft w:val="0"/>
                      <w:marRight w:val="0"/>
                      <w:marTop w:val="0"/>
                      <w:marBottom w:val="0"/>
                      <w:divBdr>
                        <w:top w:val="none" w:sz="0" w:space="0" w:color="auto"/>
                        <w:left w:val="none" w:sz="0" w:space="0" w:color="auto"/>
                        <w:bottom w:val="none" w:sz="0" w:space="0" w:color="auto"/>
                        <w:right w:val="none" w:sz="0" w:space="0" w:color="auto"/>
                      </w:divBdr>
                    </w:div>
                  </w:divsChild>
                </w:div>
                <w:div w:id="1088231924">
                  <w:marLeft w:val="0"/>
                  <w:marRight w:val="0"/>
                  <w:marTop w:val="0"/>
                  <w:marBottom w:val="0"/>
                  <w:divBdr>
                    <w:top w:val="none" w:sz="0" w:space="0" w:color="auto"/>
                    <w:left w:val="none" w:sz="0" w:space="0" w:color="auto"/>
                    <w:bottom w:val="none" w:sz="0" w:space="0" w:color="auto"/>
                    <w:right w:val="none" w:sz="0" w:space="0" w:color="auto"/>
                  </w:divBdr>
                  <w:divsChild>
                    <w:div w:id="1359508533">
                      <w:marLeft w:val="0"/>
                      <w:marRight w:val="0"/>
                      <w:marTop w:val="0"/>
                      <w:marBottom w:val="0"/>
                      <w:divBdr>
                        <w:top w:val="none" w:sz="0" w:space="0" w:color="auto"/>
                        <w:left w:val="none" w:sz="0" w:space="0" w:color="auto"/>
                        <w:bottom w:val="none" w:sz="0" w:space="0" w:color="auto"/>
                        <w:right w:val="none" w:sz="0" w:space="0" w:color="auto"/>
                      </w:divBdr>
                    </w:div>
                  </w:divsChild>
                </w:div>
                <w:div w:id="1091240735">
                  <w:marLeft w:val="0"/>
                  <w:marRight w:val="0"/>
                  <w:marTop w:val="0"/>
                  <w:marBottom w:val="0"/>
                  <w:divBdr>
                    <w:top w:val="none" w:sz="0" w:space="0" w:color="auto"/>
                    <w:left w:val="none" w:sz="0" w:space="0" w:color="auto"/>
                    <w:bottom w:val="none" w:sz="0" w:space="0" w:color="auto"/>
                    <w:right w:val="none" w:sz="0" w:space="0" w:color="auto"/>
                  </w:divBdr>
                  <w:divsChild>
                    <w:div w:id="423379224">
                      <w:marLeft w:val="0"/>
                      <w:marRight w:val="0"/>
                      <w:marTop w:val="0"/>
                      <w:marBottom w:val="0"/>
                      <w:divBdr>
                        <w:top w:val="none" w:sz="0" w:space="0" w:color="auto"/>
                        <w:left w:val="none" w:sz="0" w:space="0" w:color="auto"/>
                        <w:bottom w:val="none" w:sz="0" w:space="0" w:color="auto"/>
                        <w:right w:val="none" w:sz="0" w:space="0" w:color="auto"/>
                      </w:divBdr>
                    </w:div>
                  </w:divsChild>
                </w:div>
                <w:div w:id="1091439232">
                  <w:marLeft w:val="0"/>
                  <w:marRight w:val="0"/>
                  <w:marTop w:val="0"/>
                  <w:marBottom w:val="0"/>
                  <w:divBdr>
                    <w:top w:val="none" w:sz="0" w:space="0" w:color="auto"/>
                    <w:left w:val="none" w:sz="0" w:space="0" w:color="auto"/>
                    <w:bottom w:val="none" w:sz="0" w:space="0" w:color="auto"/>
                    <w:right w:val="none" w:sz="0" w:space="0" w:color="auto"/>
                  </w:divBdr>
                  <w:divsChild>
                    <w:div w:id="752973961">
                      <w:marLeft w:val="0"/>
                      <w:marRight w:val="0"/>
                      <w:marTop w:val="0"/>
                      <w:marBottom w:val="0"/>
                      <w:divBdr>
                        <w:top w:val="none" w:sz="0" w:space="0" w:color="auto"/>
                        <w:left w:val="none" w:sz="0" w:space="0" w:color="auto"/>
                        <w:bottom w:val="none" w:sz="0" w:space="0" w:color="auto"/>
                        <w:right w:val="none" w:sz="0" w:space="0" w:color="auto"/>
                      </w:divBdr>
                    </w:div>
                  </w:divsChild>
                </w:div>
                <w:div w:id="1100955257">
                  <w:marLeft w:val="0"/>
                  <w:marRight w:val="0"/>
                  <w:marTop w:val="0"/>
                  <w:marBottom w:val="0"/>
                  <w:divBdr>
                    <w:top w:val="none" w:sz="0" w:space="0" w:color="auto"/>
                    <w:left w:val="none" w:sz="0" w:space="0" w:color="auto"/>
                    <w:bottom w:val="none" w:sz="0" w:space="0" w:color="auto"/>
                    <w:right w:val="none" w:sz="0" w:space="0" w:color="auto"/>
                  </w:divBdr>
                  <w:divsChild>
                    <w:div w:id="706758599">
                      <w:marLeft w:val="0"/>
                      <w:marRight w:val="0"/>
                      <w:marTop w:val="0"/>
                      <w:marBottom w:val="0"/>
                      <w:divBdr>
                        <w:top w:val="none" w:sz="0" w:space="0" w:color="auto"/>
                        <w:left w:val="none" w:sz="0" w:space="0" w:color="auto"/>
                        <w:bottom w:val="none" w:sz="0" w:space="0" w:color="auto"/>
                        <w:right w:val="none" w:sz="0" w:space="0" w:color="auto"/>
                      </w:divBdr>
                    </w:div>
                  </w:divsChild>
                </w:div>
                <w:div w:id="1103766731">
                  <w:marLeft w:val="0"/>
                  <w:marRight w:val="0"/>
                  <w:marTop w:val="0"/>
                  <w:marBottom w:val="0"/>
                  <w:divBdr>
                    <w:top w:val="none" w:sz="0" w:space="0" w:color="auto"/>
                    <w:left w:val="none" w:sz="0" w:space="0" w:color="auto"/>
                    <w:bottom w:val="none" w:sz="0" w:space="0" w:color="auto"/>
                    <w:right w:val="none" w:sz="0" w:space="0" w:color="auto"/>
                  </w:divBdr>
                  <w:divsChild>
                    <w:div w:id="1920558809">
                      <w:marLeft w:val="0"/>
                      <w:marRight w:val="0"/>
                      <w:marTop w:val="0"/>
                      <w:marBottom w:val="0"/>
                      <w:divBdr>
                        <w:top w:val="none" w:sz="0" w:space="0" w:color="auto"/>
                        <w:left w:val="none" w:sz="0" w:space="0" w:color="auto"/>
                        <w:bottom w:val="none" w:sz="0" w:space="0" w:color="auto"/>
                        <w:right w:val="none" w:sz="0" w:space="0" w:color="auto"/>
                      </w:divBdr>
                    </w:div>
                  </w:divsChild>
                </w:div>
                <w:div w:id="1113480593">
                  <w:marLeft w:val="0"/>
                  <w:marRight w:val="0"/>
                  <w:marTop w:val="0"/>
                  <w:marBottom w:val="0"/>
                  <w:divBdr>
                    <w:top w:val="none" w:sz="0" w:space="0" w:color="auto"/>
                    <w:left w:val="none" w:sz="0" w:space="0" w:color="auto"/>
                    <w:bottom w:val="none" w:sz="0" w:space="0" w:color="auto"/>
                    <w:right w:val="none" w:sz="0" w:space="0" w:color="auto"/>
                  </w:divBdr>
                  <w:divsChild>
                    <w:div w:id="1956329728">
                      <w:marLeft w:val="0"/>
                      <w:marRight w:val="0"/>
                      <w:marTop w:val="0"/>
                      <w:marBottom w:val="0"/>
                      <w:divBdr>
                        <w:top w:val="none" w:sz="0" w:space="0" w:color="auto"/>
                        <w:left w:val="none" w:sz="0" w:space="0" w:color="auto"/>
                        <w:bottom w:val="none" w:sz="0" w:space="0" w:color="auto"/>
                        <w:right w:val="none" w:sz="0" w:space="0" w:color="auto"/>
                      </w:divBdr>
                    </w:div>
                  </w:divsChild>
                </w:div>
                <w:div w:id="1114864257">
                  <w:marLeft w:val="0"/>
                  <w:marRight w:val="0"/>
                  <w:marTop w:val="0"/>
                  <w:marBottom w:val="0"/>
                  <w:divBdr>
                    <w:top w:val="none" w:sz="0" w:space="0" w:color="auto"/>
                    <w:left w:val="none" w:sz="0" w:space="0" w:color="auto"/>
                    <w:bottom w:val="none" w:sz="0" w:space="0" w:color="auto"/>
                    <w:right w:val="none" w:sz="0" w:space="0" w:color="auto"/>
                  </w:divBdr>
                  <w:divsChild>
                    <w:div w:id="1226407726">
                      <w:marLeft w:val="0"/>
                      <w:marRight w:val="0"/>
                      <w:marTop w:val="0"/>
                      <w:marBottom w:val="0"/>
                      <w:divBdr>
                        <w:top w:val="none" w:sz="0" w:space="0" w:color="auto"/>
                        <w:left w:val="none" w:sz="0" w:space="0" w:color="auto"/>
                        <w:bottom w:val="none" w:sz="0" w:space="0" w:color="auto"/>
                        <w:right w:val="none" w:sz="0" w:space="0" w:color="auto"/>
                      </w:divBdr>
                    </w:div>
                  </w:divsChild>
                </w:div>
                <w:div w:id="1118573779">
                  <w:marLeft w:val="0"/>
                  <w:marRight w:val="0"/>
                  <w:marTop w:val="0"/>
                  <w:marBottom w:val="0"/>
                  <w:divBdr>
                    <w:top w:val="none" w:sz="0" w:space="0" w:color="auto"/>
                    <w:left w:val="none" w:sz="0" w:space="0" w:color="auto"/>
                    <w:bottom w:val="none" w:sz="0" w:space="0" w:color="auto"/>
                    <w:right w:val="none" w:sz="0" w:space="0" w:color="auto"/>
                  </w:divBdr>
                  <w:divsChild>
                    <w:div w:id="1749225138">
                      <w:marLeft w:val="0"/>
                      <w:marRight w:val="0"/>
                      <w:marTop w:val="0"/>
                      <w:marBottom w:val="0"/>
                      <w:divBdr>
                        <w:top w:val="none" w:sz="0" w:space="0" w:color="auto"/>
                        <w:left w:val="none" w:sz="0" w:space="0" w:color="auto"/>
                        <w:bottom w:val="none" w:sz="0" w:space="0" w:color="auto"/>
                        <w:right w:val="none" w:sz="0" w:space="0" w:color="auto"/>
                      </w:divBdr>
                    </w:div>
                  </w:divsChild>
                </w:div>
                <w:div w:id="1121069130">
                  <w:marLeft w:val="0"/>
                  <w:marRight w:val="0"/>
                  <w:marTop w:val="0"/>
                  <w:marBottom w:val="0"/>
                  <w:divBdr>
                    <w:top w:val="none" w:sz="0" w:space="0" w:color="auto"/>
                    <w:left w:val="none" w:sz="0" w:space="0" w:color="auto"/>
                    <w:bottom w:val="none" w:sz="0" w:space="0" w:color="auto"/>
                    <w:right w:val="none" w:sz="0" w:space="0" w:color="auto"/>
                  </w:divBdr>
                  <w:divsChild>
                    <w:div w:id="1460759845">
                      <w:marLeft w:val="0"/>
                      <w:marRight w:val="0"/>
                      <w:marTop w:val="0"/>
                      <w:marBottom w:val="0"/>
                      <w:divBdr>
                        <w:top w:val="none" w:sz="0" w:space="0" w:color="auto"/>
                        <w:left w:val="none" w:sz="0" w:space="0" w:color="auto"/>
                        <w:bottom w:val="none" w:sz="0" w:space="0" w:color="auto"/>
                        <w:right w:val="none" w:sz="0" w:space="0" w:color="auto"/>
                      </w:divBdr>
                    </w:div>
                  </w:divsChild>
                </w:div>
                <w:div w:id="1125931526">
                  <w:marLeft w:val="0"/>
                  <w:marRight w:val="0"/>
                  <w:marTop w:val="0"/>
                  <w:marBottom w:val="0"/>
                  <w:divBdr>
                    <w:top w:val="none" w:sz="0" w:space="0" w:color="auto"/>
                    <w:left w:val="none" w:sz="0" w:space="0" w:color="auto"/>
                    <w:bottom w:val="none" w:sz="0" w:space="0" w:color="auto"/>
                    <w:right w:val="none" w:sz="0" w:space="0" w:color="auto"/>
                  </w:divBdr>
                  <w:divsChild>
                    <w:div w:id="1542863618">
                      <w:marLeft w:val="0"/>
                      <w:marRight w:val="0"/>
                      <w:marTop w:val="0"/>
                      <w:marBottom w:val="0"/>
                      <w:divBdr>
                        <w:top w:val="none" w:sz="0" w:space="0" w:color="auto"/>
                        <w:left w:val="none" w:sz="0" w:space="0" w:color="auto"/>
                        <w:bottom w:val="none" w:sz="0" w:space="0" w:color="auto"/>
                        <w:right w:val="none" w:sz="0" w:space="0" w:color="auto"/>
                      </w:divBdr>
                    </w:div>
                  </w:divsChild>
                </w:div>
                <w:div w:id="1130248591">
                  <w:marLeft w:val="0"/>
                  <w:marRight w:val="0"/>
                  <w:marTop w:val="0"/>
                  <w:marBottom w:val="0"/>
                  <w:divBdr>
                    <w:top w:val="none" w:sz="0" w:space="0" w:color="auto"/>
                    <w:left w:val="none" w:sz="0" w:space="0" w:color="auto"/>
                    <w:bottom w:val="none" w:sz="0" w:space="0" w:color="auto"/>
                    <w:right w:val="none" w:sz="0" w:space="0" w:color="auto"/>
                  </w:divBdr>
                  <w:divsChild>
                    <w:div w:id="1264876541">
                      <w:marLeft w:val="0"/>
                      <w:marRight w:val="0"/>
                      <w:marTop w:val="0"/>
                      <w:marBottom w:val="0"/>
                      <w:divBdr>
                        <w:top w:val="none" w:sz="0" w:space="0" w:color="auto"/>
                        <w:left w:val="none" w:sz="0" w:space="0" w:color="auto"/>
                        <w:bottom w:val="none" w:sz="0" w:space="0" w:color="auto"/>
                        <w:right w:val="none" w:sz="0" w:space="0" w:color="auto"/>
                      </w:divBdr>
                    </w:div>
                  </w:divsChild>
                </w:div>
                <w:div w:id="1131442695">
                  <w:marLeft w:val="0"/>
                  <w:marRight w:val="0"/>
                  <w:marTop w:val="0"/>
                  <w:marBottom w:val="0"/>
                  <w:divBdr>
                    <w:top w:val="none" w:sz="0" w:space="0" w:color="auto"/>
                    <w:left w:val="none" w:sz="0" w:space="0" w:color="auto"/>
                    <w:bottom w:val="none" w:sz="0" w:space="0" w:color="auto"/>
                    <w:right w:val="none" w:sz="0" w:space="0" w:color="auto"/>
                  </w:divBdr>
                  <w:divsChild>
                    <w:div w:id="535629907">
                      <w:marLeft w:val="0"/>
                      <w:marRight w:val="0"/>
                      <w:marTop w:val="0"/>
                      <w:marBottom w:val="0"/>
                      <w:divBdr>
                        <w:top w:val="none" w:sz="0" w:space="0" w:color="auto"/>
                        <w:left w:val="none" w:sz="0" w:space="0" w:color="auto"/>
                        <w:bottom w:val="none" w:sz="0" w:space="0" w:color="auto"/>
                        <w:right w:val="none" w:sz="0" w:space="0" w:color="auto"/>
                      </w:divBdr>
                    </w:div>
                  </w:divsChild>
                </w:div>
                <w:div w:id="1140994387">
                  <w:marLeft w:val="0"/>
                  <w:marRight w:val="0"/>
                  <w:marTop w:val="0"/>
                  <w:marBottom w:val="0"/>
                  <w:divBdr>
                    <w:top w:val="none" w:sz="0" w:space="0" w:color="auto"/>
                    <w:left w:val="none" w:sz="0" w:space="0" w:color="auto"/>
                    <w:bottom w:val="none" w:sz="0" w:space="0" w:color="auto"/>
                    <w:right w:val="none" w:sz="0" w:space="0" w:color="auto"/>
                  </w:divBdr>
                  <w:divsChild>
                    <w:div w:id="155460469">
                      <w:marLeft w:val="0"/>
                      <w:marRight w:val="0"/>
                      <w:marTop w:val="0"/>
                      <w:marBottom w:val="0"/>
                      <w:divBdr>
                        <w:top w:val="none" w:sz="0" w:space="0" w:color="auto"/>
                        <w:left w:val="none" w:sz="0" w:space="0" w:color="auto"/>
                        <w:bottom w:val="none" w:sz="0" w:space="0" w:color="auto"/>
                        <w:right w:val="none" w:sz="0" w:space="0" w:color="auto"/>
                      </w:divBdr>
                    </w:div>
                  </w:divsChild>
                </w:div>
                <w:div w:id="1142691343">
                  <w:marLeft w:val="0"/>
                  <w:marRight w:val="0"/>
                  <w:marTop w:val="0"/>
                  <w:marBottom w:val="0"/>
                  <w:divBdr>
                    <w:top w:val="none" w:sz="0" w:space="0" w:color="auto"/>
                    <w:left w:val="none" w:sz="0" w:space="0" w:color="auto"/>
                    <w:bottom w:val="none" w:sz="0" w:space="0" w:color="auto"/>
                    <w:right w:val="none" w:sz="0" w:space="0" w:color="auto"/>
                  </w:divBdr>
                  <w:divsChild>
                    <w:div w:id="1126661424">
                      <w:marLeft w:val="0"/>
                      <w:marRight w:val="0"/>
                      <w:marTop w:val="0"/>
                      <w:marBottom w:val="0"/>
                      <w:divBdr>
                        <w:top w:val="none" w:sz="0" w:space="0" w:color="auto"/>
                        <w:left w:val="none" w:sz="0" w:space="0" w:color="auto"/>
                        <w:bottom w:val="none" w:sz="0" w:space="0" w:color="auto"/>
                        <w:right w:val="none" w:sz="0" w:space="0" w:color="auto"/>
                      </w:divBdr>
                    </w:div>
                  </w:divsChild>
                </w:div>
                <w:div w:id="1155612041">
                  <w:marLeft w:val="0"/>
                  <w:marRight w:val="0"/>
                  <w:marTop w:val="0"/>
                  <w:marBottom w:val="0"/>
                  <w:divBdr>
                    <w:top w:val="none" w:sz="0" w:space="0" w:color="auto"/>
                    <w:left w:val="none" w:sz="0" w:space="0" w:color="auto"/>
                    <w:bottom w:val="none" w:sz="0" w:space="0" w:color="auto"/>
                    <w:right w:val="none" w:sz="0" w:space="0" w:color="auto"/>
                  </w:divBdr>
                  <w:divsChild>
                    <w:div w:id="951937970">
                      <w:marLeft w:val="0"/>
                      <w:marRight w:val="0"/>
                      <w:marTop w:val="0"/>
                      <w:marBottom w:val="0"/>
                      <w:divBdr>
                        <w:top w:val="none" w:sz="0" w:space="0" w:color="auto"/>
                        <w:left w:val="none" w:sz="0" w:space="0" w:color="auto"/>
                        <w:bottom w:val="none" w:sz="0" w:space="0" w:color="auto"/>
                        <w:right w:val="none" w:sz="0" w:space="0" w:color="auto"/>
                      </w:divBdr>
                    </w:div>
                  </w:divsChild>
                </w:div>
                <w:div w:id="1157041277">
                  <w:marLeft w:val="0"/>
                  <w:marRight w:val="0"/>
                  <w:marTop w:val="0"/>
                  <w:marBottom w:val="0"/>
                  <w:divBdr>
                    <w:top w:val="none" w:sz="0" w:space="0" w:color="auto"/>
                    <w:left w:val="none" w:sz="0" w:space="0" w:color="auto"/>
                    <w:bottom w:val="none" w:sz="0" w:space="0" w:color="auto"/>
                    <w:right w:val="none" w:sz="0" w:space="0" w:color="auto"/>
                  </w:divBdr>
                  <w:divsChild>
                    <w:div w:id="1414887821">
                      <w:marLeft w:val="0"/>
                      <w:marRight w:val="0"/>
                      <w:marTop w:val="0"/>
                      <w:marBottom w:val="0"/>
                      <w:divBdr>
                        <w:top w:val="none" w:sz="0" w:space="0" w:color="auto"/>
                        <w:left w:val="none" w:sz="0" w:space="0" w:color="auto"/>
                        <w:bottom w:val="none" w:sz="0" w:space="0" w:color="auto"/>
                        <w:right w:val="none" w:sz="0" w:space="0" w:color="auto"/>
                      </w:divBdr>
                    </w:div>
                  </w:divsChild>
                </w:div>
                <w:div w:id="1158612765">
                  <w:marLeft w:val="0"/>
                  <w:marRight w:val="0"/>
                  <w:marTop w:val="0"/>
                  <w:marBottom w:val="0"/>
                  <w:divBdr>
                    <w:top w:val="none" w:sz="0" w:space="0" w:color="auto"/>
                    <w:left w:val="none" w:sz="0" w:space="0" w:color="auto"/>
                    <w:bottom w:val="none" w:sz="0" w:space="0" w:color="auto"/>
                    <w:right w:val="none" w:sz="0" w:space="0" w:color="auto"/>
                  </w:divBdr>
                  <w:divsChild>
                    <w:div w:id="1738898452">
                      <w:marLeft w:val="0"/>
                      <w:marRight w:val="0"/>
                      <w:marTop w:val="0"/>
                      <w:marBottom w:val="0"/>
                      <w:divBdr>
                        <w:top w:val="none" w:sz="0" w:space="0" w:color="auto"/>
                        <w:left w:val="none" w:sz="0" w:space="0" w:color="auto"/>
                        <w:bottom w:val="none" w:sz="0" w:space="0" w:color="auto"/>
                        <w:right w:val="none" w:sz="0" w:space="0" w:color="auto"/>
                      </w:divBdr>
                    </w:div>
                  </w:divsChild>
                </w:div>
                <w:div w:id="1174951606">
                  <w:marLeft w:val="0"/>
                  <w:marRight w:val="0"/>
                  <w:marTop w:val="0"/>
                  <w:marBottom w:val="0"/>
                  <w:divBdr>
                    <w:top w:val="none" w:sz="0" w:space="0" w:color="auto"/>
                    <w:left w:val="none" w:sz="0" w:space="0" w:color="auto"/>
                    <w:bottom w:val="none" w:sz="0" w:space="0" w:color="auto"/>
                    <w:right w:val="none" w:sz="0" w:space="0" w:color="auto"/>
                  </w:divBdr>
                  <w:divsChild>
                    <w:div w:id="1476994633">
                      <w:marLeft w:val="0"/>
                      <w:marRight w:val="0"/>
                      <w:marTop w:val="0"/>
                      <w:marBottom w:val="0"/>
                      <w:divBdr>
                        <w:top w:val="none" w:sz="0" w:space="0" w:color="auto"/>
                        <w:left w:val="none" w:sz="0" w:space="0" w:color="auto"/>
                        <w:bottom w:val="none" w:sz="0" w:space="0" w:color="auto"/>
                        <w:right w:val="none" w:sz="0" w:space="0" w:color="auto"/>
                      </w:divBdr>
                    </w:div>
                  </w:divsChild>
                </w:div>
                <w:div w:id="1181621783">
                  <w:marLeft w:val="0"/>
                  <w:marRight w:val="0"/>
                  <w:marTop w:val="0"/>
                  <w:marBottom w:val="0"/>
                  <w:divBdr>
                    <w:top w:val="none" w:sz="0" w:space="0" w:color="auto"/>
                    <w:left w:val="none" w:sz="0" w:space="0" w:color="auto"/>
                    <w:bottom w:val="none" w:sz="0" w:space="0" w:color="auto"/>
                    <w:right w:val="none" w:sz="0" w:space="0" w:color="auto"/>
                  </w:divBdr>
                  <w:divsChild>
                    <w:div w:id="1970815403">
                      <w:marLeft w:val="0"/>
                      <w:marRight w:val="0"/>
                      <w:marTop w:val="0"/>
                      <w:marBottom w:val="0"/>
                      <w:divBdr>
                        <w:top w:val="none" w:sz="0" w:space="0" w:color="auto"/>
                        <w:left w:val="none" w:sz="0" w:space="0" w:color="auto"/>
                        <w:bottom w:val="none" w:sz="0" w:space="0" w:color="auto"/>
                        <w:right w:val="none" w:sz="0" w:space="0" w:color="auto"/>
                      </w:divBdr>
                    </w:div>
                  </w:divsChild>
                </w:div>
                <w:div w:id="1191838378">
                  <w:marLeft w:val="0"/>
                  <w:marRight w:val="0"/>
                  <w:marTop w:val="0"/>
                  <w:marBottom w:val="0"/>
                  <w:divBdr>
                    <w:top w:val="none" w:sz="0" w:space="0" w:color="auto"/>
                    <w:left w:val="none" w:sz="0" w:space="0" w:color="auto"/>
                    <w:bottom w:val="none" w:sz="0" w:space="0" w:color="auto"/>
                    <w:right w:val="none" w:sz="0" w:space="0" w:color="auto"/>
                  </w:divBdr>
                  <w:divsChild>
                    <w:div w:id="363410294">
                      <w:marLeft w:val="0"/>
                      <w:marRight w:val="0"/>
                      <w:marTop w:val="0"/>
                      <w:marBottom w:val="0"/>
                      <w:divBdr>
                        <w:top w:val="none" w:sz="0" w:space="0" w:color="auto"/>
                        <w:left w:val="none" w:sz="0" w:space="0" w:color="auto"/>
                        <w:bottom w:val="none" w:sz="0" w:space="0" w:color="auto"/>
                        <w:right w:val="none" w:sz="0" w:space="0" w:color="auto"/>
                      </w:divBdr>
                    </w:div>
                  </w:divsChild>
                </w:div>
                <w:div w:id="1193960608">
                  <w:marLeft w:val="0"/>
                  <w:marRight w:val="0"/>
                  <w:marTop w:val="0"/>
                  <w:marBottom w:val="0"/>
                  <w:divBdr>
                    <w:top w:val="none" w:sz="0" w:space="0" w:color="auto"/>
                    <w:left w:val="none" w:sz="0" w:space="0" w:color="auto"/>
                    <w:bottom w:val="none" w:sz="0" w:space="0" w:color="auto"/>
                    <w:right w:val="none" w:sz="0" w:space="0" w:color="auto"/>
                  </w:divBdr>
                  <w:divsChild>
                    <w:div w:id="246036739">
                      <w:marLeft w:val="0"/>
                      <w:marRight w:val="0"/>
                      <w:marTop w:val="0"/>
                      <w:marBottom w:val="0"/>
                      <w:divBdr>
                        <w:top w:val="none" w:sz="0" w:space="0" w:color="auto"/>
                        <w:left w:val="none" w:sz="0" w:space="0" w:color="auto"/>
                        <w:bottom w:val="none" w:sz="0" w:space="0" w:color="auto"/>
                        <w:right w:val="none" w:sz="0" w:space="0" w:color="auto"/>
                      </w:divBdr>
                    </w:div>
                  </w:divsChild>
                </w:div>
                <w:div w:id="1204949122">
                  <w:marLeft w:val="0"/>
                  <w:marRight w:val="0"/>
                  <w:marTop w:val="0"/>
                  <w:marBottom w:val="0"/>
                  <w:divBdr>
                    <w:top w:val="none" w:sz="0" w:space="0" w:color="auto"/>
                    <w:left w:val="none" w:sz="0" w:space="0" w:color="auto"/>
                    <w:bottom w:val="none" w:sz="0" w:space="0" w:color="auto"/>
                    <w:right w:val="none" w:sz="0" w:space="0" w:color="auto"/>
                  </w:divBdr>
                  <w:divsChild>
                    <w:div w:id="365982353">
                      <w:marLeft w:val="0"/>
                      <w:marRight w:val="0"/>
                      <w:marTop w:val="0"/>
                      <w:marBottom w:val="0"/>
                      <w:divBdr>
                        <w:top w:val="none" w:sz="0" w:space="0" w:color="auto"/>
                        <w:left w:val="none" w:sz="0" w:space="0" w:color="auto"/>
                        <w:bottom w:val="none" w:sz="0" w:space="0" w:color="auto"/>
                        <w:right w:val="none" w:sz="0" w:space="0" w:color="auto"/>
                      </w:divBdr>
                    </w:div>
                  </w:divsChild>
                </w:div>
                <w:div w:id="1207065805">
                  <w:marLeft w:val="0"/>
                  <w:marRight w:val="0"/>
                  <w:marTop w:val="0"/>
                  <w:marBottom w:val="0"/>
                  <w:divBdr>
                    <w:top w:val="none" w:sz="0" w:space="0" w:color="auto"/>
                    <w:left w:val="none" w:sz="0" w:space="0" w:color="auto"/>
                    <w:bottom w:val="none" w:sz="0" w:space="0" w:color="auto"/>
                    <w:right w:val="none" w:sz="0" w:space="0" w:color="auto"/>
                  </w:divBdr>
                  <w:divsChild>
                    <w:div w:id="945229346">
                      <w:marLeft w:val="0"/>
                      <w:marRight w:val="0"/>
                      <w:marTop w:val="0"/>
                      <w:marBottom w:val="0"/>
                      <w:divBdr>
                        <w:top w:val="none" w:sz="0" w:space="0" w:color="auto"/>
                        <w:left w:val="none" w:sz="0" w:space="0" w:color="auto"/>
                        <w:bottom w:val="none" w:sz="0" w:space="0" w:color="auto"/>
                        <w:right w:val="none" w:sz="0" w:space="0" w:color="auto"/>
                      </w:divBdr>
                    </w:div>
                  </w:divsChild>
                </w:div>
                <w:div w:id="1209873964">
                  <w:marLeft w:val="0"/>
                  <w:marRight w:val="0"/>
                  <w:marTop w:val="0"/>
                  <w:marBottom w:val="0"/>
                  <w:divBdr>
                    <w:top w:val="none" w:sz="0" w:space="0" w:color="auto"/>
                    <w:left w:val="none" w:sz="0" w:space="0" w:color="auto"/>
                    <w:bottom w:val="none" w:sz="0" w:space="0" w:color="auto"/>
                    <w:right w:val="none" w:sz="0" w:space="0" w:color="auto"/>
                  </w:divBdr>
                  <w:divsChild>
                    <w:div w:id="82074502">
                      <w:marLeft w:val="0"/>
                      <w:marRight w:val="0"/>
                      <w:marTop w:val="0"/>
                      <w:marBottom w:val="0"/>
                      <w:divBdr>
                        <w:top w:val="none" w:sz="0" w:space="0" w:color="auto"/>
                        <w:left w:val="none" w:sz="0" w:space="0" w:color="auto"/>
                        <w:bottom w:val="none" w:sz="0" w:space="0" w:color="auto"/>
                        <w:right w:val="none" w:sz="0" w:space="0" w:color="auto"/>
                      </w:divBdr>
                    </w:div>
                  </w:divsChild>
                </w:div>
                <w:div w:id="1211380822">
                  <w:marLeft w:val="0"/>
                  <w:marRight w:val="0"/>
                  <w:marTop w:val="0"/>
                  <w:marBottom w:val="0"/>
                  <w:divBdr>
                    <w:top w:val="none" w:sz="0" w:space="0" w:color="auto"/>
                    <w:left w:val="none" w:sz="0" w:space="0" w:color="auto"/>
                    <w:bottom w:val="none" w:sz="0" w:space="0" w:color="auto"/>
                    <w:right w:val="none" w:sz="0" w:space="0" w:color="auto"/>
                  </w:divBdr>
                  <w:divsChild>
                    <w:div w:id="2127458741">
                      <w:marLeft w:val="0"/>
                      <w:marRight w:val="0"/>
                      <w:marTop w:val="0"/>
                      <w:marBottom w:val="0"/>
                      <w:divBdr>
                        <w:top w:val="none" w:sz="0" w:space="0" w:color="auto"/>
                        <w:left w:val="none" w:sz="0" w:space="0" w:color="auto"/>
                        <w:bottom w:val="none" w:sz="0" w:space="0" w:color="auto"/>
                        <w:right w:val="none" w:sz="0" w:space="0" w:color="auto"/>
                      </w:divBdr>
                    </w:div>
                  </w:divsChild>
                </w:div>
                <w:div w:id="1212425018">
                  <w:marLeft w:val="0"/>
                  <w:marRight w:val="0"/>
                  <w:marTop w:val="0"/>
                  <w:marBottom w:val="0"/>
                  <w:divBdr>
                    <w:top w:val="none" w:sz="0" w:space="0" w:color="auto"/>
                    <w:left w:val="none" w:sz="0" w:space="0" w:color="auto"/>
                    <w:bottom w:val="none" w:sz="0" w:space="0" w:color="auto"/>
                    <w:right w:val="none" w:sz="0" w:space="0" w:color="auto"/>
                  </w:divBdr>
                  <w:divsChild>
                    <w:div w:id="1944024958">
                      <w:marLeft w:val="0"/>
                      <w:marRight w:val="0"/>
                      <w:marTop w:val="0"/>
                      <w:marBottom w:val="0"/>
                      <w:divBdr>
                        <w:top w:val="none" w:sz="0" w:space="0" w:color="auto"/>
                        <w:left w:val="none" w:sz="0" w:space="0" w:color="auto"/>
                        <w:bottom w:val="none" w:sz="0" w:space="0" w:color="auto"/>
                        <w:right w:val="none" w:sz="0" w:space="0" w:color="auto"/>
                      </w:divBdr>
                    </w:div>
                  </w:divsChild>
                </w:div>
                <w:div w:id="1218081729">
                  <w:marLeft w:val="0"/>
                  <w:marRight w:val="0"/>
                  <w:marTop w:val="0"/>
                  <w:marBottom w:val="0"/>
                  <w:divBdr>
                    <w:top w:val="none" w:sz="0" w:space="0" w:color="auto"/>
                    <w:left w:val="none" w:sz="0" w:space="0" w:color="auto"/>
                    <w:bottom w:val="none" w:sz="0" w:space="0" w:color="auto"/>
                    <w:right w:val="none" w:sz="0" w:space="0" w:color="auto"/>
                  </w:divBdr>
                  <w:divsChild>
                    <w:div w:id="716317410">
                      <w:marLeft w:val="0"/>
                      <w:marRight w:val="0"/>
                      <w:marTop w:val="0"/>
                      <w:marBottom w:val="0"/>
                      <w:divBdr>
                        <w:top w:val="none" w:sz="0" w:space="0" w:color="auto"/>
                        <w:left w:val="none" w:sz="0" w:space="0" w:color="auto"/>
                        <w:bottom w:val="none" w:sz="0" w:space="0" w:color="auto"/>
                        <w:right w:val="none" w:sz="0" w:space="0" w:color="auto"/>
                      </w:divBdr>
                    </w:div>
                  </w:divsChild>
                </w:div>
                <w:div w:id="1219898629">
                  <w:marLeft w:val="0"/>
                  <w:marRight w:val="0"/>
                  <w:marTop w:val="0"/>
                  <w:marBottom w:val="0"/>
                  <w:divBdr>
                    <w:top w:val="none" w:sz="0" w:space="0" w:color="auto"/>
                    <w:left w:val="none" w:sz="0" w:space="0" w:color="auto"/>
                    <w:bottom w:val="none" w:sz="0" w:space="0" w:color="auto"/>
                    <w:right w:val="none" w:sz="0" w:space="0" w:color="auto"/>
                  </w:divBdr>
                  <w:divsChild>
                    <w:div w:id="1769278597">
                      <w:marLeft w:val="0"/>
                      <w:marRight w:val="0"/>
                      <w:marTop w:val="0"/>
                      <w:marBottom w:val="0"/>
                      <w:divBdr>
                        <w:top w:val="none" w:sz="0" w:space="0" w:color="auto"/>
                        <w:left w:val="none" w:sz="0" w:space="0" w:color="auto"/>
                        <w:bottom w:val="none" w:sz="0" w:space="0" w:color="auto"/>
                        <w:right w:val="none" w:sz="0" w:space="0" w:color="auto"/>
                      </w:divBdr>
                    </w:div>
                  </w:divsChild>
                </w:div>
                <w:div w:id="1231842552">
                  <w:marLeft w:val="0"/>
                  <w:marRight w:val="0"/>
                  <w:marTop w:val="0"/>
                  <w:marBottom w:val="0"/>
                  <w:divBdr>
                    <w:top w:val="none" w:sz="0" w:space="0" w:color="auto"/>
                    <w:left w:val="none" w:sz="0" w:space="0" w:color="auto"/>
                    <w:bottom w:val="none" w:sz="0" w:space="0" w:color="auto"/>
                    <w:right w:val="none" w:sz="0" w:space="0" w:color="auto"/>
                  </w:divBdr>
                  <w:divsChild>
                    <w:div w:id="1176504336">
                      <w:marLeft w:val="0"/>
                      <w:marRight w:val="0"/>
                      <w:marTop w:val="0"/>
                      <w:marBottom w:val="0"/>
                      <w:divBdr>
                        <w:top w:val="none" w:sz="0" w:space="0" w:color="auto"/>
                        <w:left w:val="none" w:sz="0" w:space="0" w:color="auto"/>
                        <w:bottom w:val="none" w:sz="0" w:space="0" w:color="auto"/>
                        <w:right w:val="none" w:sz="0" w:space="0" w:color="auto"/>
                      </w:divBdr>
                    </w:div>
                  </w:divsChild>
                </w:div>
                <w:div w:id="1240865428">
                  <w:marLeft w:val="0"/>
                  <w:marRight w:val="0"/>
                  <w:marTop w:val="0"/>
                  <w:marBottom w:val="0"/>
                  <w:divBdr>
                    <w:top w:val="none" w:sz="0" w:space="0" w:color="auto"/>
                    <w:left w:val="none" w:sz="0" w:space="0" w:color="auto"/>
                    <w:bottom w:val="none" w:sz="0" w:space="0" w:color="auto"/>
                    <w:right w:val="none" w:sz="0" w:space="0" w:color="auto"/>
                  </w:divBdr>
                  <w:divsChild>
                    <w:div w:id="1610964423">
                      <w:marLeft w:val="0"/>
                      <w:marRight w:val="0"/>
                      <w:marTop w:val="0"/>
                      <w:marBottom w:val="0"/>
                      <w:divBdr>
                        <w:top w:val="none" w:sz="0" w:space="0" w:color="auto"/>
                        <w:left w:val="none" w:sz="0" w:space="0" w:color="auto"/>
                        <w:bottom w:val="none" w:sz="0" w:space="0" w:color="auto"/>
                        <w:right w:val="none" w:sz="0" w:space="0" w:color="auto"/>
                      </w:divBdr>
                    </w:div>
                  </w:divsChild>
                </w:div>
                <w:div w:id="1243446247">
                  <w:marLeft w:val="0"/>
                  <w:marRight w:val="0"/>
                  <w:marTop w:val="0"/>
                  <w:marBottom w:val="0"/>
                  <w:divBdr>
                    <w:top w:val="none" w:sz="0" w:space="0" w:color="auto"/>
                    <w:left w:val="none" w:sz="0" w:space="0" w:color="auto"/>
                    <w:bottom w:val="none" w:sz="0" w:space="0" w:color="auto"/>
                    <w:right w:val="none" w:sz="0" w:space="0" w:color="auto"/>
                  </w:divBdr>
                  <w:divsChild>
                    <w:div w:id="1382094031">
                      <w:marLeft w:val="0"/>
                      <w:marRight w:val="0"/>
                      <w:marTop w:val="0"/>
                      <w:marBottom w:val="0"/>
                      <w:divBdr>
                        <w:top w:val="none" w:sz="0" w:space="0" w:color="auto"/>
                        <w:left w:val="none" w:sz="0" w:space="0" w:color="auto"/>
                        <w:bottom w:val="none" w:sz="0" w:space="0" w:color="auto"/>
                        <w:right w:val="none" w:sz="0" w:space="0" w:color="auto"/>
                      </w:divBdr>
                    </w:div>
                  </w:divsChild>
                </w:div>
                <w:div w:id="1263689070">
                  <w:marLeft w:val="0"/>
                  <w:marRight w:val="0"/>
                  <w:marTop w:val="0"/>
                  <w:marBottom w:val="0"/>
                  <w:divBdr>
                    <w:top w:val="none" w:sz="0" w:space="0" w:color="auto"/>
                    <w:left w:val="none" w:sz="0" w:space="0" w:color="auto"/>
                    <w:bottom w:val="none" w:sz="0" w:space="0" w:color="auto"/>
                    <w:right w:val="none" w:sz="0" w:space="0" w:color="auto"/>
                  </w:divBdr>
                  <w:divsChild>
                    <w:div w:id="1380468773">
                      <w:marLeft w:val="0"/>
                      <w:marRight w:val="0"/>
                      <w:marTop w:val="0"/>
                      <w:marBottom w:val="0"/>
                      <w:divBdr>
                        <w:top w:val="none" w:sz="0" w:space="0" w:color="auto"/>
                        <w:left w:val="none" w:sz="0" w:space="0" w:color="auto"/>
                        <w:bottom w:val="none" w:sz="0" w:space="0" w:color="auto"/>
                        <w:right w:val="none" w:sz="0" w:space="0" w:color="auto"/>
                      </w:divBdr>
                    </w:div>
                  </w:divsChild>
                </w:div>
                <w:div w:id="1268386515">
                  <w:marLeft w:val="0"/>
                  <w:marRight w:val="0"/>
                  <w:marTop w:val="0"/>
                  <w:marBottom w:val="0"/>
                  <w:divBdr>
                    <w:top w:val="none" w:sz="0" w:space="0" w:color="auto"/>
                    <w:left w:val="none" w:sz="0" w:space="0" w:color="auto"/>
                    <w:bottom w:val="none" w:sz="0" w:space="0" w:color="auto"/>
                    <w:right w:val="none" w:sz="0" w:space="0" w:color="auto"/>
                  </w:divBdr>
                  <w:divsChild>
                    <w:div w:id="86657468">
                      <w:marLeft w:val="0"/>
                      <w:marRight w:val="0"/>
                      <w:marTop w:val="0"/>
                      <w:marBottom w:val="0"/>
                      <w:divBdr>
                        <w:top w:val="none" w:sz="0" w:space="0" w:color="auto"/>
                        <w:left w:val="none" w:sz="0" w:space="0" w:color="auto"/>
                        <w:bottom w:val="none" w:sz="0" w:space="0" w:color="auto"/>
                        <w:right w:val="none" w:sz="0" w:space="0" w:color="auto"/>
                      </w:divBdr>
                    </w:div>
                  </w:divsChild>
                </w:div>
                <w:div w:id="1275407118">
                  <w:marLeft w:val="0"/>
                  <w:marRight w:val="0"/>
                  <w:marTop w:val="0"/>
                  <w:marBottom w:val="0"/>
                  <w:divBdr>
                    <w:top w:val="none" w:sz="0" w:space="0" w:color="auto"/>
                    <w:left w:val="none" w:sz="0" w:space="0" w:color="auto"/>
                    <w:bottom w:val="none" w:sz="0" w:space="0" w:color="auto"/>
                    <w:right w:val="none" w:sz="0" w:space="0" w:color="auto"/>
                  </w:divBdr>
                  <w:divsChild>
                    <w:div w:id="489831016">
                      <w:marLeft w:val="0"/>
                      <w:marRight w:val="0"/>
                      <w:marTop w:val="0"/>
                      <w:marBottom w:val="0"/>
                      <w:divBdr>
                        <w:top w:val="none" w:sz="0" w:space="0" w:color="auto"/>
                        <w:left w:val="none" w:sz="0" w:space="0" w:color="auto"/>
                        <w:bottom w:val="none" w:sz="0" w:space="0" w:color="auto"/>
                        <w:right w:val="none" w:sz="0" w:space="0" w:color="auto"/>
                      </w:divBdr>
                    </w:div>
                  </w:divsChild>
                </w:div>
                <w:div w:id="1276713068">
                  <w:marLeft w:val="0"/>
                  <w:marRight w:val="0"/>
                  <w:marTop w:val="0"/>
                  <w:marBottom w:val="0"/>
                  <w:divBdr>
                    <w:top w:val="none" w:sz="0" w:space="0" w:color="auto"/>
                    <w:left w:val="none" w:sz="0" w:space="0" w:color="auto"/>
                    <w:bottom w:val="none" w:sz="0" w:space="0" w:color="auto"/>
                    <w:right w:val="none" w:sz="0" w:space="0" w:color="auto"/>
                  </w:divBdr>
                  <w:divsChild>
                    <w:div w:id="210924174">
                      <w:marLeft w:val="0"/>
                      <w:marRight w:val="0"/>
                      <w:marTop w:val="0"/>
                      <w:marBottom w:val="0"/>
                      <w:divBdr>
                        <w:top w:val="none" w:sz="0" w:space="0" w:color="auto"/>
                        <w:left w:val="none" w:sz="0" w:space="0" w:color="auto"/>
                        <w:bottom w:val="none" w:sz="0" w:space="0" w:color="auto"/>
                        <w:right w:val="none" w:sz="0" w:space="0" w:color="auto"/>
                      </w:divBdr>
                    </w:div>
                  </w:divsChild>
                </w:div>
                <w:div w:id="1286161576">
                  <w:marLeft w:val="0"/>
                  <w:marRight w:val="0"/>
                  <w:marTop w:val="0"/>
                  <w:marBottom w:val="0"/>
                  <w:divBdr>
                    <w:top w:val="none" w:sz="0" w:space="0" w:color="auto"/>
                    <w:left w:val="none" w:sz="0" w:space="0" w:color="auto"/>
                    <w:bottom w:val="none" w:sz="0" w:space="0" w:color="auto"/>
                    <w:right w:val="none" w:sz="0" w:space="0" w:color="auto"/>
                  </w:divBdr>
                  <w:divsChild>
                    <w:div w:id="1079330179">
                      <w:marLeft w:val="0"/>
                      <w:marRight w:val="0"/>
                      <w:marTop w:val="0"/>
                      <w:marBottom w:val="0"/>
                      <w:divBdr>
                        <w:top w:val="none" w:sz="0" w:space="0" w:color="auto"/>
                        <w:left w:val="none" w:sz="0" w:space="0" w:color="auto"/>
                        <w:bottom w:val="none" w:sz="0" w:space="0" w:color="auto"/>
                        <w:right w:val="none" w:sz="0" w:space="0" w:color="auto"/>
                      </w:divBdr>
                    </w:div>
                  </w:divsChild>
                </w:div>
                <w:div w:id="1292512891">
                  <w:marLeft w:val="0"/>
                  <w:marRight w:val="0"/>
                  <w:marTop w:val="0"/>
                  <w:marBottom w:val="0"/>
                  <w:divBdr>
                    <w:top w:val="none" w:sz="0" w:space="0" w:color="auto"/>
                    <w:left w:val="none" w:sz="0" w:space="0" w:color="auto"/>
                    <w:bottom w:val="none" w:sz="0" w:space="0" w:color="auto"/>
                    <w:right w:val="none" w:sz="0" w:space="0" w:color="auto"/>
                  </w:divBdr>
                  <w:divsChild>
                    <w:div w:id="1380936560">
                      <w:marLeft w:val="0"/>
                      <w:marRight w:val="0"/>
                      <w:marTop w:val="0"/>
                      <w:marBottom w:val="0"/>
                      <w:divBdr>
                        <w:top w:val="none" w:sz="0" w:space="0" w:color="auto"/>
                        <w:left w:val="none" w:sz="0" w:space="0" w:color="auto"/>
                        <w:bottom w:val="none" w:sz="0" w:space="0" w:color="auto"/>
                        <w:right w:val="none" w:sz="0" w:space="0" w:color="auto"/>
                      </w:divBdr>
                    </w:div>
                  </w:divsChild>
                </w:div>
                <w:div w:id="1297446473">
                  <w:marLeft w:val="0"/>
                  <w:marRight w:val="0"/>
                  <w:marTop w:val="0"/>
                  <w:marBottom w:val="0"/>
                  <w:divBdr>
                    <w:top w:val="none" w:sz="0" w:space="0" w:color="auto"/>
                    <w:left w:val="none" w:sz="0" w:space="0" w:color="auto"/>
                    <w:bottom w:val="none" w:sz="0" w:space="0" w:color="auto"/>
                    <w:right w:val="none" w:sz="0" w:space="0" w:color="auto"/>
                  </w:divBdr>
                  <w:divsChild>
                    <w:div w:id="714081372">
                      <w:marLeft w:val="0"/>
                      <w:marRight w:val="0"/>
                      <w:marTop w:val="0"/>
                      <w:marBottom w:val="0"/>
                      <w:divBdr>
                        <w:top w:val="none" w:sz="0" w:space="0" w:color="auto"/>
                        <w:left w:val="none" w:sz="0" w:space="0" w:color="auto"/>
                        <w:bottom w:val="none" w:sz="0" w:space="0" w:color="auto"/>
                        <w:right w:val="none" w:sz="0" w:space="0" w:color="auto"/>
                      </w:divBdr>
                    </w:div>
                  </w:divsChild>
                </w:div>
                <w:div w:id="1298604867">
                  <w:marLeft w:val="0"/>
                  <w:marRight w:val="0"/>
                  <w:marTop w:val="0"/>
                  <w:marBottom w:val="0"/>
                  <w:divBdr>
                    <w:top w:val="none" w:sz="0" w:space="0" w:color="auto"/>
                    <w:left w:val="none" w:sz="0" w:space="0" w:color="auto"/>
                    <w:bottom w:val="none" w:sz="0" w:space="0" w:color="auto"/>
                    <w:right w:val="none" w:sz="0" w:space="0" w:color="auto"/>
                  </w:divBdr>
                  <w:divsChild>
                    <w:div w:id="1150484986">
                      <w:marLeft w:val="0"/>
                      <w:marRight w:val="0"/>
                      <w:marTop w:val="0"/>
                      <w:marBottom w:val="0"/>
                      <w:divBdr>
                        <w:top w:val="none" w:sz="0" w:space="0" w:color="auto"/>
                        <w:left w:val="none" w:sz="0" w:space="0" w:color="auto"/>
                        <w:bottom w:val="none" w:sz="0" w:space="0" w:color="auto"/>
                        <w:right w:val="none" w:sz="0" w:space="0" w:color="auto"/>
                      </w:divBdr>
                    </w:div>
                  </w:divsChild>
                </w:div>
                <w:div w:id="1298946852">
                  <w:marLeft w:val="0"/>
                  <w:marRight w:val="0"/>
                  <w:marTop w:val="0"/>
                  <w:marBottom w:val="0"/>
                  <w:divBdr>
                    <w:top w:val="none" w:sz="0" w:space="0" w:color="auto"/>
                    <w:left w:val="none" w:sz="0" w:space="0" w:color="auto"/>
                    <w:bottom w:val="none" w:sz="0" w:space="0" w:color="auto"/>
                    <w:right w:val="none" w:sz="0" w:space="0" w:color="auto"/>
                  </w:divBdr>
                  <w:divsChild>
                    <w:div w:id="1344429051">
                      <w:marLeft w:val="0"/>
                      <w:marRight w:val="0"/>
                      <w:marTop w:val="0"/>
                      <w:marBottom w:val="0"/>
                      <w:divBdr>
                        <w:top w:val="none" w:sz="0" w:space="0" w:color="auto"/>
                        <w:left w:val="none" w:sz="0" w:space="0" w:color="auto"/>
                        <w:bottom w:val="none" w:sz="0" w:space="0" w:color="auto"/>
                        <w:right w:val="none" w:sz="0" w:space="0" w:color="auto"/>
                      </w:divBdr>
                    </w:div>
                  </w:divsChild>
                </w:div>
                <w:div w:id="1306819436">
                  <w:marLeft w:val="0"/>
                  <w:marRight w:val="0"/>
                  <w:marTop w:val="0"/>
                  <w:marBottom w:val="0"/>
                  <w:divBdr>
                    <w:top w:val="none" w:sz="0" w:space="0" w:color="auto"/>
                    <w:left w:val="none" w:sz="0" w:space="0" w:color="auto"/>
                    <w:bottom w:val="none" w:sz="0" w:space="0" w:color="auto"/>
                    <w:right w:val="none" w:sz="0" w:space="0" w:color="auto"/>
                  </w:divBdr>
                  <w:divsChild>
                    <w:div w:id="1018040767">
                      <w:marLeft w:val="0"/>
                      <w:marRight w:val="0"/>
                      <w:marTop w:val="0"/>
                      <w:marBottom w:val="0"/>
                      <w:divBdr>
                        <w:top w:val="none" w:sz="0" w:space="0" w:color="auto"/>
                        <w:left w:val="none" w:sz="0" w:space="0" w:color="auto"/>
                        <w:bottom w:val="none" w:sz="0" w:space="0" w:color="auto"/>
                        <w:right w:val="none" w:sz="0" w:space="0" w:color="auto"/>
                      </w:divBdr>
                    </w:div>
                  </w:divsChild>
                </w:div>
                <w:div w:id="1309868096">
                  <w:marLeft w:val="0"/>
                  <w:marRight w:val="0"/>
                  <w:marTop w:val="0"/>
                  <w:marBottom w:val="0"/>
                  <w:divBdr>
                    <w:top w:val="none" w:sz="0" w:space="0" w:color="auto"/>
                    <w:left w:val="none" w:sz="0" w:space="0" w:color="auto"/>
                    <w:bottom w:val="none" w:sz="0" w:space="0" w:color="auto"/>
                    <w:right w:val="none" w:sz="0" w:space="0" w:color="auto"/>
                  </w:divBdr>
                  <w:divsChild>
                    <w:div w:id="980622513">
                      <w:marLeft w:val="0"/>
                      <w:marRight w:val="0"/>
                      <w:marTop w:val="0"/>
                      <w:marBottom w:val="0"/>
                      <w:divBdr>
                        <w:top w:val="none" w:sz="0" w:space="0" w:color="auto"/>
                        <w:left w:val="none" w:sz="0" w:space="0" w:color="auto"/>
                        <w:bottom w:val="none" w:sz="0" w:space="0" w:color="auto"/>
                        <w:right w:val="none" w:sz="0" w:space="0" w:color="auto"/>
                      </w:divBdr>
                    </w:div>
                  </w:divsChild>
                </w:div>
                <w:div w:id="1309899397">
                  <w:marLeft w:val="0"/>
                  <w:marRight w:val="0"/>
                  <w:marTop w:val="0"/>
                  <w:marBottom w:val="0"/>
                  <w:divBdr>
                    <w:top w:val="none" w:sz="0" w:space="0" w:color="auto"/>
                    <w:left w:val="none" w:sz="0" w:space="0" w:color="auto"/>
                    <w:bottom w:val="none" w:sz="0" w:space="0" w:color="auto"/>
                    <w:right w:val="none" w:sz="0" w:space="0" w:color="auto"/>
                  </w:divBdr>
                  <w:divsChild>
                    <w:div w:id="2008050891">
                      <w:marLeft w:val="0"/>
                      <w:marRight w:val="0"/>
                      <w:marTop w:val="0"/>
                      <w:marBottom w:val="0"/>
                      <w:divBdr>
                        <w:top w:val="none" w:sz="0" w:space="0" w:color="auto"/>
                        <w:left w:val="none" w:sz="0" w:space="0" w:color="auto"/>
                        <w:bottom w:val="none" w:sz="0" w:space="0" w:color="auto"/>
                        <w:right w:val="none" w:sz="0" w:space="0" w:color="auto"/>
                      </w:divBdr>
                    </w:div>
                  </w:divsChild>
                </w:div>
                <w:div w:id="1350910255">
                  <w:marLeft w:val="0"/>
                  <w:marRight w:val="0"/>
                  <w:marTop w:val="0"/>
                  <w:marBottom w:val="0"/>
                  <w:divBdr>
                    <w:top w:val="none" w:sz="0" w:space="0" w:color="auto"/>
                    <w:left w:val="none" w:sz="0" w:space="0" w:color="auto"/>
                    <w:bottom w:val="none" w:sz="0" w:space="0" w:color="auto"/>
                    <w:right w:val="none" w:sz="0" w:space="0" w:color="auto"/>
                  </w:divBdr>
                  <w:divsChild>
                    <w:div w:id="520898250">
                      <w:marLeft w:val="0"/>
                      <w:marRight w:val="0"/>
                      <w:marTop w:val="0"/>
                      <w:marBottom w:val="0"/>
                      <w:divBdr>
                        <w:top w:val="none" w:sz="0" w:space="0" w:color="auto"/>
                        <w:left w:val="none" w:sz="0" w:space="0" w:color="auto"/>
                        <w:bottom w:val="none" w:sz="0" w:space="0" w:color="auto"/>
                        <w:right w:val="none" w:sz="0" w:space="0" w:color="auto"/>
                      </w:divBdr>
                    </w:div>
                  </w:divsChild>
                </w:div>
                <w:div w:id="1353651751">
                  <w:marLeft w:val="0"/>
                  <w:marRight w:val="0"/>
                  <w:marTop w:val="0"/>
                  <w:marBottom w:val="0"/>
                  <w:divBdr>
                    <w:top w:val="none" w:sz="0" w:space="0" w:color="auto"/>
                    <w:left w:val="none" w:sz="0" w:space="0" w:color="auto"/>
                    <w:bottom w:val="none" w:sz="0" w:space="0" w:color="auto"/>
                    <w:right w:val="none" w:sz="0" w:space="0" w:color="auto"/>
                  </w:divBdr>
                  <w:divsChild>
                    <w:div w:id="143200005">
                      <w:marLeft w:val="0"/>
                      <w:marRight w:val="0"/>
                      <w:marTop w:val="0"/>
                      <w:marBottom w:val="0"/>
                      <w:divBdr>
                        <w:top w:val="none" w:sz="0" w:space="0" w:color="auto"/>
                        <w:left w:val="none" w:sz="0" w:space="0" w:color="auto"/>
                        <w:bottom w:val="none" w:sz="0" w:space="0" w:color="auto"/>
                        <w:right w:val="none" w:sz="0" w:space="0" w:color="auto"/>
                      </w:divBdr>
                    </w:div>
                  </w:divsChild>
                </w:div>
                <w:div w:id="1366708444">
                  <w:marLeft w:val="0"/>
                  <w:marRight w:val="0"/>
                  <w:marTop w:val="0"/>
                  <w:marBottom w:val="0"/>
                  <w:divBdr>
                    <w:top w:val="none" w:sz="0" w:space="0" w:color="auto"/>
                    <w:left w:val="none" w:sz="0" w:space="0" w:color="auto"/>
                    <w:bottom w:val="none" w:sz="0" w:space="0" w:color="auto"/>
                    <w:right w:val="none" w:sz="0" w:space="0" w:color="auto"/>
                  </w:divBdr>
                  <w:divsChild>
                    <w:div w:id="850526881">
                      <w:marLeft w:val="0"/>
                      <w:marRight w:val="0"/>
                      <w:marTop w:val="0"/>
                      <w:marBottom w:val="0"/>
                      <w:divBdr>
                        <w:top w:val="none" w:sz="0" w:space="0" w:color="auto"/>
                        <w:left w:val="none" w:sz="0" w:space="0" w:color="auto"/>
                        <w:bottom w:val="none" w:sz="0" w:space="0" w:color="auto"/>
                        <w:right w:val="none" w:sz="0" w:space="0" w:color="auto"/>
                      </w:divBdr>
                    </w:div>
                  </w:divsChild>
                </w:div>
                <w:div w:id="1374228196">
                  <w:marLeft w:val="0"/>
                  <w:marRight w:val="0"/>
                  <w:marTop w:val="0"/>
                  <w:marBottom w:val="0"/>
                  <w:divBdr>
                    <w:top w:val="none" w:sz="0" w:space="0" w:color="auto"/>
                    <w:left w:val="none" w:sz="0" w:space="0" w:color="auto"/>
                    <w:bottom w:val="none" w:sz="0" w:space="0" w:color="auto"/>
                    <w:right w:val="none" w:sz="0" w:space="0" w:color="auto"/>
                  </w:divBdr>
                  <w:divsChild>
                    <w:div w:id="1917856253">
                      <w:marLeft w:val="0"/>
                      <w:marRight w:val="0"/>
                      <w:marTop w:val="0"/>
                      <w:marBottom w:val="0"/>
                      <w:divBdr>
                        <w:top w:val="none" w:sz="0" w:space="0" w:color="auto"/>
                        <w:left w:val="none" w:sz="0" w:space="0" w:color="auto"/>
                        <w:bottom w:val="none" w:sz="0" w:space="0" w:color="auto"/>
                        <w:right w:val="none" w:sz="0" w:space="0" w:color="auto"/>
                      </w:divBdr>
                    </w:div>
                  </w:divsChild>
                </w:div>
                <w:div w:id="1381706742">
                  <w:marLeft w:val="0"/>
                  <w:marRight w:val="0"/>
                  <w:marTop w:val="0"/>
                  <w:marBottom w:val="0"/>
                  <w:divBdr>
                    <w:top w:val="none" w:sz="0" w:space="0" w:color="auto"/>
                    <w:left w:val="none" w:sz="0" w:space="0" w:color="auto"/>
                    <w:bottom w:val="none" w:sz="0" w:space="0" w:color="auto"/>
                    <w:right w:val="none" w:sz="0" w:space="0" w:color="auto"/>
                  </w:divBdr>
                  <w:divsChild>
                    <w:div w:id="884565662">
                      <w:marLeft w:val="0"/>
                      <w:marRight w:val="0"/>
                      <w:marTop w:val="0"/>
                      <w:marBottom w:val="0"/>
                      <w:divBdr>
                        <w:top w:val="none" w:sz="0" w:space="0" w:color="auto"/>
                        <w:left w:val="none" w:sz="0" w:space="0" w:color="auto"/>
                        <w:bottom w:val="none" w:sz="0" w:space="0" w:color="auto"/>
                        <w:right w:val="none" w:sz="0" w:space="0" w:color="auto"/>
                      </w:divBdr>
                    </w:div>
                  </w:divsChild>
                </w:div>
                <w:div w:id="1382630756">
                  <w:marLeft w:val="0"/>
                  <w:marRight w:val="0"/>
                  <w:marTop w:val="0"/>
                  <w:marBottom w:val="0"/>
                  <w:divBdr>
                    <w:top w:val="none" w:sz="0" w:space="0" w:color="auto"/>
                    <w:left w:val="none" w:sz="0" w:space="0" w:color="auto"/>
                    <w:bottom w:val="none" w:sz="0" w:space="0" w:color="auto"/>
                    <w:right w:val="none" w:sz="0" w:space="0" w:color="auto"/>
                  </w:divBdr>
                  <w:divsChild>
                    <w:div w:id="1962150411">
                      <w:marLeft w:val="0"/>
                      <w:marRight w:val="0"/>
                      <w:marTop w:val="0"/>
                      <w:marBottom w:val="0"/>
                      <w:divBdr>
                        <w:top w:val="none" w:sz="0" w:space="0" w:color="auto"/>
                        <w:left w:val="none" w:sz="0" w:space="0" w:color="auto"/>
                        <w:bottom w:val="none" w:sz="0" w:space="0" w:color="auto"/>
                        <w:right w:val="none" w:sz="0" w:space="0" w:color="auto"/>
                      </w:divBdr>
                    </w:div>
                  </w:divsChild>
                </w:div>
                <w:div w:id="1387606021">
                  <w:marLeft w:val="0"/>
                  <w:marRight w:val="0"/>
                  <w:marTop w:val="0"/>
                  <w:marBottom w:val="0"/>
                  <w:divBdr>
                    <w:top w:val="none" w:sz="0" w:space="0" w:color="auto"/>
                    <w:left w:val="none" w:sz="0" w:space="0" w:color="auto"/>
                    <w:bottom w:val="none" w:sz="0" w:space="0" w:color="auto"/>
                    <w:right w:val="none" w:sz="0" w:space="0" w:color="auto"/>
                  </w:divBdr>
                  <w:divsChild>
                    <w:div w:id="1373844903">
                      <w:marLeft w:val="0"/>
                      <w:marRight w:val="0"/>
                      <w:marTop w:val="0"/>
                      <w:marBottom w:val="0"/>
                      <w:divBdr>
                        <w:top w:val="none" w:sz="0" w:space="0" w:color="auto"/>
                        <w:left w:val="none" w:sz="0" w:space="0" w:color="auto"/>
                        <w:bottom w:val="none" w:sz="0" w:space="0" w:color="auto"/>
                        <w:right w:val="none" w:sz="0" w:space="0" w:color="auto"/>
                      </w:divBdr>
                    </w:div>
                  </w:divsChild>
                </w:div>
                <w:div w:id="1416778306">
                  <w:marLeft w:val="0"/>
                  <w:marRight w:val="0"/>
                  <w:marTop w:val="0"/>
                  <w:marBottom w:val="0"/>
                  <w:divBdr>
                    <w:top w:val="none" w:sz="0" w:space="0" w:color="auto"/>
                    <w:left w:val="none" w:sz="0" w:space="0" w:color="auto"/>
                    <w:bottom w:val="none" w:sz="0" w:space="0" w:color="auto"/>
                    <w:right w:val="none" w:sz="0" w:space="0" w:color="auto"/>
                  </w:divBdr>
                  <w:divsChild>
                    <w:div w:id="1527985021">
                      <w:marLeft w:val="0"/>
                      <w:marRight w:val="0"/>
                      <w:marTop w:val="0"/>
                      <w:marBottom w:val="0"/>
                      <w:divBdr>
                        <w:top w:val="none" w:sz="0" w:space="0" w:color="auto"/>
                        <w:left w:val="none" w:sz="0" w:space="0" w:color="auto"/>
                        <w:bottom w:val="none" w:sz="0" w:space="0" w:color="auto"/>
                        <w:right w:val="none" w:sz="0" w:space="0" w:color="auto"/>
                      </w:divBdr>
                    </w:div>
                  </w:divsChild>
                </w:div>
                <w:div w:id="1417823096">
                  <w:marLeft w:val="0"/>
                  <w:marRight w:val="0"/>
                  <w:marTop w:val="0"/>
                  <w:marBottom w:val="0"/>
                  <w:divBdr>
                    <w:top w:val="none" w:sz="0" w:space="0" w:color="auto"/>
                    <w:left w:val="none" w:sz="0" w:space="0" w:color="auto"/>
                    <w:bottom w:val="none" w:sz="0" w:space="0" w:color="auto"/>
                    <w:right w:val="none" w:sz="0" w:space="0" w:color="auto"/>
                  </w:divBdr>
                  <w:divsChild>
                    <w:div w:id="1828668957">
                      <w:marLeft w:val="0"/>
                      <w:marRight w:val="0"/>
                      <w:marTop w:val="0"/>
                      <w:marBottom w:val="0"/>
                      <w:divBdr>
                        <w:top w:val="none" w:sz="0" w:space="0" w:color="auto"/>
                        <w:left w:val="none" w:sz="0" w:space="0" w:color="auto"/>
                        <w:bottom w:val="none" w:sz="0" w:space="0" w:color="auto"/>
                        <w:right w:val="none" w:sz="0" w:space="0" w:color="auto"/>
                      </w:divBdr>
                    </w:div>
                  </w:divsChild>
                </w:div>
                <w:div w:id="1421946637">
                  <w:marLeft w:val="0"/>
                  <w:marRight w:val="0"/>
                  <w:marTop w:val="0"/>
                  <w:marBottom w:val="0"/>
                  <w:divBdr>
                    <w:top w:val="none" w:sz="0" w:space="0" w:color="auto"/>
                    <w:left w:val="none" w:sz="0" w:space="0" w:color="auto"/>
                    <w:bottom w:val="none" w:sz="0" w:space="0" w:color="auto"/>
                    <w:right w:val="none" w:sz="0" w:space="0" w:color="auto"/>
                  </w:divBdr>
                  <w:divsChild>
                    <w:div w:id="290867311">
                      <w:marLeft w:val="0"/>
                      <w:marRight w:val="0"/>
                      <w:marTop w:val="0"/>
                      <w:marBottom w:val="0"/>
                      <w:divBdr>
                        <w:top w:val="none" w:sz="0" w:space="0" w:color="auto"/>
                        <w:left w:val="none" w:sz="0" w:space="0" w:color="auto"/>
                        <w:bottom w:val="none" w:sz="0" w:space="0" w:color="auto"/>
                        <w:right w:val="none" w:sz="0" w:space="0" w:color="auto"/>
                      </w:divBdr>
                    </w:div>
                  </w:divsChild>
                </w:div>
                <w:div w:id="1425766808">
                  <w:marLeft w:val="0"/>
                  <w:marRight w:val="0"/>
                  <w:marTop w:val="0"/>
                  <w:marBottom w:val="0"/>
                  <w:divBdr>
                    <w:top w:val="none" w:sz="0" w:space="0" w:color="auto"/>
                    <w:left w:val="none" w:sz="0" w:space="0" w:color="auto"/>
                    <w:bottom w:val="none" w:sz="0" w:space="0" w:color="auto"/>
                    <w:right w:val="none" w:sz="0" w:space="0" w:color="auto"/>
                  </w:divBdr>
                  <w:divsChild>
                    <w:div w:id="1502618425">
                      <w:marLeft w:val="0"/>
                      <w:marRight w:val="0"/>
                      <w:marTop w:val="0"/>
                      <w:marBottom w:val="0"/>
                      <w:divBdr>
                        <w:top w:val="none" w:sz="0" w:space="0" w:color="auto"/>
                        <w:left w:val="none" w:sz="0" w:space="0" w:color="auto"/>
                        <w:bottom w:val="none" w:sz="0" w:space="0" w:color="auto"/>
                        <w:right w:val="none" w:sz="0" w:space="0" w:color="auto"/>
                      </w:divBdr>
                    </w:div>
                  </w:divsChild>
                </w:div>
                <w:div w:id="1434204936">
                  <w:marLeft w:val="0"/>
                  <w:marRight w:val="0"/>
                  <w:marTop w:val="0"/>
                  <w:marBottom w:val="0"/>
                  <w:divBdr>
                    <w:top w:val="none" w:sz="0" w:space="0" w:color="auto"/>
                    <w:left w:val="none" w:sz="0" w:space="0" w:color="auto"/>
                    <w:bottom w:val="none" w:sz="0" w:space="0" w:color="auto"/>
                    <w:right w:val="none" w:sz="0" w:space="0" w:color="auto"/>
                  </w:divBdr>
                  <w:divsChild>
                    <w:div w:id="1313019421">
                      <w:marLeft w:val="0"/>
                      <w:marRight w:val="0"/>
                      <w:marTop w:val="0"/>
                      <w:marBottom w:val="0"/>
                      <w:divBdr>
                        <w:top w:val="none" w:sz="0" w:space="0" w:color="auto"/>
                        <w:left w:val="none" w:sz="0" w:space="0" w:color="auto"/>
                        <w:bottom w:val="none" w:sz="0" w:space="0" w:color="auto"/>
                        <w:right w:val="none" w:sz="0" w:space="0" w:color="auto"/>
                      </w:divBdr>
                    </w:div>
                  </w:divsChild>
                </w:div>
                <w:div w:id="1440564957">
                  <w:marLeft w:val="0"/>
                  <w:marRight w:val="0"/>
                  <w:marTop w:val="0"/>
                  <w:marBottom w:val="0"/>
                  <w:divBdr>
                    <w:top w:val="none" w:sz="0" w:space="0" w:color="auto"/>
                    <w:left w:val="none" w:sz="0" w:space="0" w:color="auto"/>
                    <w:bottom w:val="none" w:sz="0" w:space="0" w:color="auto"/>
                    <w:right w:val="none" w:sz="0" w:space="0" w:color="auto"/>
                  </w:divBdr>
                  <w:divsChild>
                    <w:div w:id="26495230">
                      <w:marLeft w:val="0"/>
                      <w:marRight w:val="0"/>
                      <w:marTop w:val="0"/>
                      <w:marBottom w:val="0"/>
                      <w:divBdr>
                        <w:top w:val="none" w:sz="0" w:space="0" w:color="auto"/>
                        <w:left w:val="none" w:sz="0" w:space="0" w:color="auto"/>
                        <w:bottom w:val="none" w:sz="0" w:space="0" w:color="auto"/>
                        <w:right w:val="none" w:sz="0" w:space="0" w:color="auto"/>
                      </w:divBdr>
                    </w:div>
                  </w:divsChild>
                </w:div>
                <w:div w:id="1445228205">
                  <w:marLeft w:val="0"/>
                  <w:marRight w:val="0"/>
                  <w:marTop w:val="0"/>
                  <w:marBottom w:val="0"/>
                  <w:divBdr>
                    <w:top w:val="none" w:sz="0" w:space="0" w:color="auto"/>
                    <w:left w:val="none" w:sz="0" w:space="0" w:color="auto"/>
                    <w:bottom w:val="none" w:sz="0" w:space="0" w:color="auto"/>
                    <w:right w:val="none" w:sz="0" w:space="0" w:color="auto"/>
                  </w:divBdr>
                  <w:divsChild>
                    <w:div w:id="195698612">
                      <w:marLeft w:val="0"/>
                      <w:marRight w:val="0"/>
                      <w:marTop w:val="0"/>
                      <w:marBottom w:val="0"/>
                      <w:divBdr>
                        <w:top w:val="none" w:sz="0" w:space="0" w:color="auto"/>
                        <w:left w:val="none" w:sz="0" w:space="0" w:color="auto"/>
                        <w:bottom w:val="none" w:sz="0" w:space="0" w:color="auto"/>
                        <w:right w:val="none" w:sz="0" w:space="0" w:color="auto"/>
                      </w:divBdr>
                    </w:div>
                  </w:divsChild>
                </w:div>
                <w:div w:id="1448961994">
                  <w:marLeft w:val="0"/>
                  <w:marRight w:val="0"/>
                  <w:marTop w:val="0"/>
                  <w:marBottom w:val="0"/>
                  <w:divBdr>
                    <w:top w:val="none" w:sz="0" w:space="0" w:color="auto"/>
                    <w:left w:val="none" w:sz="0" w:space="0" w:color="auto"/>
                    <w:bottom w:val="none" w:sz="0" w:space="0" w:color="auto"/>
                    <w:right w:val="none" w:sz="0" w:space="0" w:color="auto"/>
                  </w:divBdr>
                  <w:divsChild>
                    <w:div w:id="981231916">
                      <w:marLeft w:val="0"/>
                      <w:marRight w:val="0"/>
                      <w:marTop w:val="0"/>
                      <w:marBottom w:val="0"/>
                      <w:divBdr>
                        <w:top w:val="none" w:sz="0" w:space="0" w:color="auto"/>
                        <w:left w:val="none" w:sz="0" w:space="0" w:color="auto"/>
                        <w:bottom w:val="none" w:sz="0" w:space="0" w:color="auto"/>
                        <w:right w:val="none" w:sz="0" w:space="0" w:color="auto"/>
                      </w:divBdr>
                    </w:div>
                  </w:divsChild>
                </w:div>
                <w:div w:id="1458642105">
                  <w:marLeft w:val="0"/>
                  <w:marRight w:val="0"/>
                  <w:marTop w:val="0"/>
                  <w:marBottom w:val="0"/>
                  <w:divBdr>
                    <w:top w:val="none" w:sz="0" w:space="0" w:color="auto"/>
                    <w:left w:val="none" w:sz="0" w:space="0" w:color="auto"/>
                    <w:bottom w:val="none" w:sz="0" w:space="0" w:color="auto"/>
                    <w:right w:val="none" w:sz="0" w:space="0" w:color="auto"/>
                  </w:divBdr>
                  <w:divsChild>
                    <w:div w:id="1640768140">
                      <w:marLeft w:val="0"/>
                      <w:marRight w:val="0"/>
                      <w:marTop w:val="0"/>
                      <w:marBottom w:val="0"/>
                      <w:divBdr>
                        <w:top w:val="none" w:sz="0" w:space="0" w:color="auto"/>
                        <w:left w:val="none" w:sz="0" w:space="0" w:color="auto"/>
                        <w:bottom w:val="none" w:sz="0" w:space="0" w:color="auto"/>
                        <w:right w:val="none" w:sz="0" w:space="0" w:color="auto"/>
                      </w:divBdr>
                    </w:div>
                  </w:divsChild>
                </w:div>
                <w:div w:id="1458912293">
                  <w:marLeft w:val="0"/>
                  <w:marRight w:val="0"/>
                  <w:marTop w:val="0"/>
                  <w:marBottom w:val="0"/>
                  <w:divBdr>
                    <w:top w:val="none" w:sz="0" w:space="0" w:color="auto"/>
                    <w:left w:val="none" w:sz="0" w:space="0" w:color="auto"/>
                    <w:bottom w:val="none" w:sz="0" w:space="0" w:color="auto"/>
                    <w:right w:val="none" w:sz="0" w:space="0" w:color="auto"/>
                  </w:divBdr>
                  <w:divsChild>
                    <w:div w:id="1071344189">
                      <w:marLeft w:val="0"/>
                      <w:marRight w:val="0"/>
                      <w:marTop w:val="0"/>
                      <w:marBottom w:val="0"/>
                      <w:divBdr>
                        <w:top w:val="none" w:sz="0" w:space="0" w:color="auto"/>
                        <w:left w:val="none" w:sz="0" w:space="0" w:color="auto"/>
                        <w:bottom w:val="none" w:sz="0" w:space="0" w:color="auto"/>
                        <w:right w:val="none" w:sz="0" w:space="0" w:color="auto"/>
                      </w:divBdr>
                    </w:div>
                  </w:divsChild>
                </w:div>
                <w:div w:id="1463620685">
                  <w:marLeft w:val="0"/>
                  <w:marRight w:val="0"/>
                  <w:marTop w:val="0"/>
                  <w:marBottom w:val="0"/>
                  <w:divBdr>
                    <w:top w:val="none" w:sz="0" w:space="0" w:color="auto"/>
                    <w:left w:val="none" w:sz="0" w:space="0" w:color="auto"/>
                    <w:bottom w:val="none" w:sz="0" w:space="0" w:color="auto"/>
                    <w:right w:val="none" w:sz="0" w:space="0" w:color="auto"/>
                  </w:divBdr>
                  <w:divsChild>
                    <w:div w:id="216086037">
                      <w:marLeft w:val="0"/>
                      <w:marRight w:val="0"/>
                      <w:marTop w:val="0"/>
                      <w:marBottom w:val="0"/>
                      <w:divBdr>
                        <w:top w:val="none" w:sz="0" w:space="0" w:color="auto"/>
                        <w:left w:val="none" w:sz="0" w:space="0" w:color="auto"/>
                        <w:bottom w:val="none" w:sz="0" w:space="0" w:color="auto"/>
                        <w:right w:val="none" w:sz="0" w:space="0" w:color="auto"/>
                      </w:divBdr>
                    </w:div>
                  </w:divsChild>
                </w:div>
                <w:div w:id="1463769609">
                  <w:marLeft w:val="0"/>
                  <w:marRight w:val="0"/>
                  <w:marTop w:val="0"/>
                  <w:marBottom w:val="0"/>
                  <w:divBdr>
                    <w:top w:val="none" w:sz="0" w:space="0" w:color="auto"/>
                    <w:left w:val="none" w:sz="0" w:space="0" w:color="auto"/>
                    <w:bottom w:val="none" w:sz="0" w:space="0" w:color="auto"/>
                    <w:right w:val="none" w:sz="0" w:space="0" w:color="auto"/>
                  </w:divBdr>
                  <w:divsChild>
                    <w:div w:id="750591294">
                      <w:marLeft w:val="0"/>
                      <w:marRight w:val="0"/>
                      <w:marTop w:val="0"/>
                      <w:marBottom w:val="0"/>
                      <w:divBdr>
                        <w:top w:val="none" w:sz="0" w:space="0" w:color="auto"/>
                        <w:left w:val="none" w:sz="0" w:space="0" w:color="auto"/>
                        <w:bottom w:val="none" w:sz="0" w:space="0" w:color="auto"/>
                        <w:right w:val="none" w:sz="0" w:space="0" w:color="auto"/>
                      </w:divBdr>
                    </w:div>
                  </w:divsChild>
                </w:div>
                <w:div w:id="1470586666">
                  <w:marLeft w:val="0"/>
                  <w:marRight w:val="0"/>
                  <w:marTop w:val="0"/>
                  <w:marBottom w:val="0"/>
                  <w:divBdr>
                    <w:top w:val="none" w:sz="0" w:space="0" w:color="auto"/>
                    <w:left w:val="none" w:sz="0" w:space="0" w:color="auto"/>
                    <w:bottom w:val="none" w:sz="0" w:space="0" w:color="auto"/>
                    <w:right w:val="none" w:sz="0" w:space="0" w:color="auto"/>
                  </w:divBdr>
                  <w:divsChild>
                    <w:div w:id="1060861829">
                      <w:marLeft w:val="0"/>
                      <w:marRight w:val="0"/>
                      <w:marTop w:val="0"/>
                      <w:marBottom w:val="0"/>
                      <w:divBdr>
                        <w:top w:val="none" w:sz="0" w:space="0" w:color="auto"/>
                        <w:left w:val="none" w:sz="0" w:space="0" w:color="auto"/>
                        <w:bottom w:val="none" w:sz="0" w:space="0" w:color="auto"/>
                        <w:right w:val="none" w:sz="0" w:space="0" w:color="auto"/>
                      </w:divBdr>
                    </w:div>
                  </w:divsChild>
                </w:div>
                <w:div w:id="1496678134">
                  <w:marLeft w:val="0"/>
                  <w:marRight w:val="0"/>
                  <w:marTop w:val="0"/>
                  <w:marBottom w:val="0"/>
                  <w:divBdr>
                    <w:top w:val="none" w:sz="0" w:space="0" w:color="auto"/>
                    <w:left w:val="none" w:sz="0" w:space="0" w:color="auto"/>
                    <w:bottom w:val="none" w:sz="0" w:space="0" w:color="auto"/>
                    <w:right w:val="none" w:sz="0" w:space="0" w:color="auto"/>
                  </w:divBdr>
                  <w:divsChild>
                    <w:div w:id="1825201871">
                      <w:marLeft w:val="0"/>
                      <w:marRight w:val="0"/>
                      <w:marTop w:val="0"/>
                      <w:marBottom w:val="0"/>
                      <w:divBdr>
                        <w:top w:val="none" w:sz="0" w:space="0" w:color="auto"/>
                        <w:left w:val="none" w:sz="0" w:space="0" w:color="auto"/>
                        <w:bottom w:val="none" w:sz="0" w:space="0" w:color="auto"/>
                        <w:right w:val="none" w:sz="0" w:space="0" w:color="auto"/>
                      </w:divBdr>
                    </w:div>
                  </w:divsChild>
                </w:div>
                <w:div w:id="1509446181">
                  <w:marLeft w:val="0"/>
                  <w:marRight w:val="0"/>
                  <w:marTop w:val="0"/>
                  <w:marBottom w:val="0"/>
                  <w:divBdr>
                    <w:top w:val="none" w:sz="0" w:space="0" w:color="auto"/>
                    <w:left w:val="none" w:sz="0" w:space="0" w:color="auto"/>
                    <w:bottom w:val="none" w:sz="0" w:space="0" w:color="auto"/>
                    <w:right w:val="none" w:sz="0" w:space="0" w:color="auto"/>
                  </w:divBdr>
                  <w:divsChild>
                    <w:div w:id="219025328">
                      <w:marLeft w:val="0"/>
                      <w:marRight w:val="0"/>
                      <w:marTop w:val="0"/>
                      <w:marBottom w:val="0"/>
                      <w:divBdr>
                        <w:top w:val="none" w:sz="0" w:space="0" w:color="auto"/>
                        <w:left w:val="none" w:sz="0" w:space="0" w:color="auto"/>
                        <w:bottom w:val="none" w:sz="0" w:space="0" w:color="auto"/>
                        <w:right w:val="none" w:sz="0" w:space="0" w:color="auto"/>
                      </w:divBdr>
                    </w:div>
                  </w:divsChild>
                </w:div>
                <w:div w:id="1510755075">
                  <w:marLeft w:val="0"/>
                  <w:marRight w:val="0"/>
                  <w:marTop w:val="0"/>
                  <w:marBottom w:val="0"/>
                  <w:divBdr>
                    <w:top w:val="none" w:sz="0" w:space="0" w:color="auto"/>
                    <w:left w:val="none" w:sz="0" w:space="0" w:color="auto"/>
                    <w:bottom w:val="none" w:sz="0" w:space="0" w:color="auto"/>
                    <w:right w:val="none" w:sz="0" w:space="0" w:color="auto"/>
                  </w:divBdr>
                  <w:divsChild>
                    <w:div w:id="954560198">
                      <w:marLeft w:val="0"/>
                      <w:marRight w:val="0"/>
                      <w:marTop w:val="0"/>
                      <w:marBottom w:val="0"/>
                      <w:divBdr>
                        <w:top w:val="none" w:sz="0" w:space="0" w:color="auto"/>
                        <w:left w:val="none" w:sz="0" w:space="0" w:color="auto"/>
                        <w:bottom w:val="none" w:sz="0" w:space="0" w:color="auto"/>
                        <w:right w:val="none" w:sz="0" w:space="0" w:color="auto"/>
                      </w:divBdr>
                    </w:div>
                  </w:divsChild>
                </w:div>
                <w:div w:id="1514110166">
                  <w:marLeft w:val="0"/>
                  <w:marRight w:val="0"/>
                  <w:marTop w:val="0"/>
                  <w:marBottom w:val="0"/>
                  <w:divBdr>
                    <w:top w:val="none" w:sz="0" w:space="0" w:color="auto"/>
                    <w:left w:val="none" w:sz="0" w:space="0" w:color="auto"/>
                    <w:bottom w:val="none" w:sz="0" w:space="0" w:color="auto"/>
                    <w:right w:val="none" w:sz="0" w:space="0" w:color="auto"/>
                  </w:divBdr>
                  <w:divsChild>
                    <w:div w:id="1264531245">
                      <w:marLeft w:val="0"/>
                      <w:marRight w:val="0"/>
                      <w:marTop w:val="0"/>
                      <w:marBottom w:val="0"/>
                      <w:divBdr>
                        <w:top w:val="none" w:sz="0" w:space="0" w:color="auto"/>
                        <w:left w:val="none" w:sz="0" w:space="0" w:color="auto"/>
                        <w:bottom w:val="none" w:sz="0" w:space="0" w:color="auto"/>
                        <w:right w:val="none" w:sz="0" w:space="0" w:color="auto"/>
                      </w:divBdr>
                    </w:div>
                  </w:divsChild>
                </w:div>
                <w:div w:id="1524906123">
                  <w:marLeft w:val="0"/>
                  <w:marRight w:val="0"/>
                  <w:marTop w:val="0"/>
                  <w:marBottom w:val="0"/>
                  <w:divBdr>
                    <w:top w:val="none" w:sz="0" w:space="0" w:color="auto"/>
                    <w:left w:val="none" w:sz="0" w:space="0" w:color="auto"/>
                    <w:bottom w:val="none" w:sz="0" w:space="0" w:color="auto"/>
                    <w:right w:val="none" w:sz="0" w:space="0" w:color="auto"/>
                  </w:divBdr>
                  <w:divsChild>
                    <w:div w:id="1120996762">
                      <w:marLeft w:val="0"/>
                      <w:marRight w:val="0"/>
                      <w:marTop w:val="0"/>
                      <w:marBottom w:val="0"/>
                      <w:divBdr>
                        <w:top w:val="none" w:sz="0" w:space="0" w:color="auto"/>
                        <w:left w:val="none" w:sz="0" w:space="0" w:color="auto"/>
                        <w:bottom w:val="none" w:sz="0" w:space="0" w:color="auto"/>
                        <w:right w:val="none" w:sz="0" w:space="0" w:color="auto"/>
                      </w:divBdr>
                    </w:div>
                  </w:divsChild>
                </w:div>
                <w:div w:id="1527406519">
                  <w:marLeft w:val="0"/>
                  <w:marRight w:val="0"/>
                  <w:marTop w:val="0"/>
                  <w:marBottom w:val="0"/>
                  <w:divBdr>
                    <w:top w:val="none" w:sz="0" w:space="0" w:color="auto"/>
                    <w:left w:val="none" w:sz="0" w:space="0" w:color="auto"/>
                    <w:bottom w:val="none" w:sz="0" w:space="0" w:color="auto"/>
                    <w:right w:val="none" w:sz="0" w:space="0" w:color="auto"/>
                  </w:divBdr>
                  <w:divsChild>
                    <w:div w:id="17856142">
                      <w:marLeft w:val="0"/>
                      <w:marRight w:val="0"/>
                      <w:marTop w:val="0"/>
                      <w:marBottom w:val="0"/>
                      <w:divBdr>
                        <w:top w:val="none" w:sz="0" w:space="0" w:color="auto"/>
                        <w:left w:val="none" w:sz="0" w:space="0" w:color="auto"/>
                        <w:bottom w:val="none" w:sz="0" w:space="0" w:color="auto"/>
                        <w:right w:val="none" w:sz="0" w:space="0" w:color="auto"/>
                      </w:divBdr>
                    </w:div>
                  </w:divsChild>
                </w:div>
                <w:div w:id="1527669871">
                  <w:marLeft w:val="0"/>
                  <w:marRight w:val="0"/>
                  <w:marTop w:val="0"/>
                  <w:marBottom w:val="0"/>
                  <w:divBdr>
                    <w:top w:val="none" w:sz="0" w:space="0" w:color="auto"/>
                    <w:left w:val="none" w:sz="0" w:space="0" w:color="auto"/>
                    <w:bottom w:val="none" w:sz="0" w:space="0" w:color="auto"/>
                    <w:right w:val="none" w:sz="0" w:space="0" w:color="auto"/>
                  </w:divBdr>
                  <w:divsChild>
                    <w:div w:id="2124568464">
                      <w:marLeft w:val="0"/>
                      <w:marRight w:val="0"/>
                      <w:marTop w:val="0"/>
                      <w:marBottom w:val="0"/>
                      <w:divBdr>
                        <w:top w:val="none" w:sz="0" w:space="0" w:color="auto"/>
                        <w:left w:val="none" w:sz="0" w:space="0" w:color="auto"/>
                        <w:bottom w:val="none" w:sz="0" w:space="0" w:color="auto"/>
                        <w:right w:val="none" w:sz="0" w:space="0" w:color="auto"/>
                      </w:divBdr>
                    </w:div>
                  </w:divsChild>
                </w:div>
                <w:div w:id="1529562537">
                  <w:marLeft w:val="0"/>
                  <w:marRight w:val="0"/>
                  <w:marTop w:val="0"/>
                  <w:marBottom w:val="0"/>
                  <w:divBdr>
                    <w:top w:val="none" w:sz="0" w:space="0" w:color="auto"/>
                    <w:left w:val="none" w:sz="0" w:space="0" w:color="auto"/>
                    <w:bottom w:val="none" w:sz="0" w:space="0" w:color="auto"/>
                    <w:right w:val="none" w:sz="0" w:space="0" w:color="auto"/>
                  </w:divBdr>
                  <w:divsChild>
                    <w:div w:id="1907375784">
                      <w:marLeft w:val="0"/>
                      <w:marRight w:val="0"/>
                      <w:marTop w:val="0"/>
                      <w:marBottom w:val="0"/>
                      <w:divBdr>
                        <w:top w:val="none" w:sz="0" w:space="0" w:color="auto"/>
                        <w:left w:val="none" w:sz="0" w:space="0" w:color="auto"/>
                        <w:bottom w:val="none" w:sz="0" w:space="0" w:color="auto"/>
                        <w:right w:val="none" w:sz="0" w:space="0" w:color="auto"/>
                      </w:divBdr>
                    </w:div>
                  </w:divsChild>
                </w:div>
                <w:div w:id="1537110804">
                  <w:marLeft w:val="0"/>
                  <w:marRight w:val="0"/>
                  <w:marTop w:val="0"/>
                  <w:marBottom w:val="0"/>
                  <w:divBdr>
                    <w:top w:val="none" w:sz="0" w:space="0" w:color="auto"/>
                    <w:left w:val="none" w:sz="0" w:space="0" w:color="auto"/>
                    <w:bottom w:val="none" w:sz="0" w:space="0" w:color="auto"/>
                    <w:right w:val="none" w:sz="0" w:space="0" w:color="auto"/>
                  </w:divBdr>
                  <w:divsChild>
                    <w:div w:id="1838421630">
                      <w:marLeft w:val="0"/>
                      <w:marRight w:val="0"/>
                      <w:marTop w:val="0"/>
                      <w:marBottom w:val="0"/>
                      <w:divBdr>
                        <w:top w:val="none" w:sz="0" w:space="0" w:color="auto"/>
                        <w:left w:val="none" w:sz="0" w:space="0" w:color="auto"/>
                        <w:bottom w:val="none" w:sz="0" w:space="0" w:color="auto"/>
                        <w:right w:val="none" w:sz="0" w:space="0" w:color="auto"/>
                      </w:divBdr>
                    </w:div>
                  </w:divsChild>
                </w:div>
                <w:div w:id="1540168516">
                  <w:marLeft w:val="0"/>
                  <w:marRight w:val="0"/>
                  <w:marTop w:val="0"/>
                  <w:marBottom w:val="0"/>
                  <w:divBdr>
                    <w:top w:val="none" w:sz="0" w:space="0" w:color="auto"/>
                    <w:left w:val="none" w:sz="0" w:space="0" w:color="auto"/>
                    <w:bottom w:val="none" w:sz="0" w:space="0" w:color="auto"/>
                    <w:right w:val="none" w:sz="0" w:space="0" w:color="auto"/>
                  </w:divBdr>
                  <w:divsChild>
                    <w:div w:id="1700930208">
                      <w:marLeft w:val="0"/>
                      <w:marRight w:val="0"/>
                      <w:marTop w:val="0"/>
                      <w:marBottom w:val="0"/>
                      <w:divBdr>
                        <w:top w:val="none" w:sz="0" w:space="0" w:color="auto"/>
                        <w:left w:val="none" w:sz="0" w:space="0" w:color="auto"/>
                        <w:bottom w:val="none" w:sz="0" w:space="0" w:color="auto"/>
                        <w:right w:val="none" w:sz="0" w:space="0" w:color="auto"/>
                      </w:divBdr>
                    </w:div>
                  </w:divsChild>
                </w:div>
                <w:div w:id="1547140254">
                  <w:marLeft w:val="0"/>
                  <w:marRight w:val="0"/>
                  <w:marTop w:val="0"/>
                  <w:marBottom w:val="0"/>
                  <w:divBdr>
                    <w:top w:val="none" w:sz="0" w:space="0" w:color="auto"/>
                    <w:left w:val="none" w:sz="0" w:space="0" w:color="auto"/>
                    <w:bottom w:val="none" w:sz="0" w:space="0" w:color="auto"/>
                    <w:right w:val="none" w:sz="0" w:space="0" w:color="auto"/>
                  </w:divBdr>
                  <w:divsChild>
                    <w:div w:id="1923560170">
                      <w:marLeft w:val="0"/>
                      <w:marRight w:val="0"/>
                      <w:marTop w:val="0"/>
                      <w:marBottom w:val="0"/>
                      <w:divBdr>
                        <w:top w:val="none" w:sz="0" w:space="0" w:color="auto"/>
                        <w:left w:val="none" w:sz="0" w:space="0" w:color="auto"/>
                        <w:bottom w:val="none" w:sz="0" w:space="0" w:color="auto"/>
                        <w:right w:val="none" w:sz="0" w:space="0" w:color="auto"/>
                      </w:divBdr>
                    </w:div>
                  </w:divsChild>
                </w:div>
                <w:div w:id="1548104106">
                  <w:marLeft w:val="0"/>
                  <w:marRight w:val="0"/>
                  <w:marTop w:val="0"/>
                  <w:marBottom w:val="0"/>
                  <w:divBdr>
                    <w:top w:val="none" w:sz="0" w:space="0" w:color="auto"/>
                    <w:left w:val="none" w:sz="0" w:space="0" w:color="auto"/>
                    <w:bottom w:val="none" w:sz="0" w:space="0" w:color="auto"/>
                    <w:right w:val="none" w:sz="0" w:space="0" w:color="auto"/>
                  </w:divBdr>
                  <w:divsChild>
                    <w:div w:id="538661486">
                      <w:marLeft w:val="0"/>
                      <w:marRight w:val="0"/>
                      <w:marTop w:val="0"/>
                      <w:marBottom w:val="0"/>
                      <w:divBdr>
                        <w:top w:val="none" w:sz="0" w:space="0" w:color="auto"/>
                        <w:left w:val="none" w:sz="0" w:space="0" w:color="auto"/>
                        <w:bottom w:val="none" w:sz="0" w:space="0" w:color="auto"/>
                        <w:right w:val="none" w:sz="0" w:space="0" w:color="auto"/>
                      </w:divBdr>
                    </w:div>
                  </w:divsChild>
                </w:div>
                <w:div w:id="1552841269">
                  <w:marLeft w:val="0"/>
                  <w:marRight w:val="0"/>
                  <w:marTop w:val="0"/>
                  <w:marBottom w:val="0"/>
                  <w:divBdr>
                    <w:top w:val="none" w:sz="0" w:space="0" w:color="auto"/>
                    <w:left w:val="none" w:sz="0" w:space="0" w:color="auto"/>
                    <w:bottom w:val="none" w:sz="0" w:space="0" w:color="auto"/>
                    <w:right w:val="none" w:sz="0" w:space="0" w:color="auto"/>
                  </w:divBdr>
                  <w:divsChild>
                    <w:div w:id="1098479396">
                      <w:marLeft w:val="0"/>
                      <w:marRight w:val="0"/>
                      <w:marTop w:val="0"/>
                      <w:marBottom w:val="0"/>
                      <w:divBdr>
                        <w:top w:val="none" w:sz="0" w:space="0" w:color="auto"/>
                        <w:left w:val="none" w:sz="0" w:space="0" w:color="auto"/>
                        <w:bottom w:val="none" w:sz="0" w:space="0" w:color="auto"/>
                        <w:right w:val="none" w:sz="0" w:space="0" w:color="auto"/>
                      </w:divBdr>
                    </w:div>
                  </w:divsChild>
                </w:div>
                <w:div w:id="1556887493">
                  <w:marLeft w:val="0"/>
                  <w:marRight w:val="0"/>
                  <w:marTop w:val="0"/>
                  <w:marBottom w:val="0"/>
                  <w:divBdr>
                    <w:top w:val="none" w:sz="0" w:space="0" w:color="auto"/>
                    <w:left w:val="none" w:sz="0" w:space="0" w:color="auto"/>
                    <w:bottom w:val="none" w:sz="0" w:space="0" w:color="auto"/>
                    <w:right w:val="none" w:sz="0" w:space="0" w:color="auto"/>
                  </w:divBdr>
                  <w:divsChild>
                    <w:div w:id="885022746">
                      <w:marLeft w:val="0"/>
                      <w:marRight w:val="0"/>
                      <w:marTop w:val="0"/>
                      <w:marBottom w:val="0"/>
                      <w:divBdr>
                        <w:top w:val="none" w:sz="0" w:space="0" w:color="auto"/>
                        <w:left w:val="none" w:sz="0" w:space="0" w:color="auto"/>
                        <w:bottom w:val="none" w:sz="0" w:space="0" w:color="auto"/>
                        <w:right w:val="none" w:sz="0" w:space="0" w:color="auto"/>
                      </w:divBdr>
                    </w:div>
                  </w:divsChild>
                </w:div>
                <w:div w:id="1557280065">
                  <w:marLeft w:val="0"/>
                  <w:marRight w:val="0"/>
                  <w:marTop w:val="0"/>
                  <w:marBottom w:val="0"/>
                  <w:divBdr>
                    <w:top w:val="none" w:sz="0" w:space="0" w:color="auto"/>
                    <w:left w:val="none" w:sz="0" w:space="0" w:color="auto"/>
                    <w:bottom w:val="none" w:sz="0" w:space="0" w:color="auto"/>
                    <w:right w:val="none" w:sz="0" w:space="0" w:color="auto"/>
                  </w:divBdr>
                  <w:divsChild>
                    <w:div w:id="1890267419">
                      <w:marLeft w:val="0"/>
                      <w:marRight w:val="0"/>
                      <w:marTop w:val="0"/>
                      <w:marBottom w:val="0"/>
                      <w:divBdr>
                        <w:top w:val="none" w:sz="0" w:space="0" w:color="auto"/>
                        <w:left w:val="none" w:sz="0" w:space="0" w:color="auto"/>
                        <w:bottom w:val="none" w:sz="0" w:space="0" w:color="auto"/>
                        <w:right w:val="none" w:sz="0" w:space="0" w:color="auto"/>
                      </w:divBdr>
                    </w:div>
                  </w:divsChild>
                </w:div>
                <w:div w:id="1571111624">
                  <w:marLeft w:val="0"/>
                  <w:marRight w:val="0"/>
                  <w:marTop w:val="0"/>
                  <w:marBottom w:val="0"/>
                  <w:divBdr>
                    <w:top w:val="none" w:sz="0" w:space="0" w:color="auto"/>
                    <w:left w:val="none" w:sz="0" w:space="0" w:color="auto"/>
                    <w:bottom w:val="none" w:sz="0" w:space="0" w:color="auto"/>
                    <w:right w:val="none" w:sz="0" w:space="0" w:color="auto"/>
                  </w:divBdr>
                  <w:divsChild>
                    <w:div w:id="2055275042">
                      <w:marLeft w:val="0"/>
                      <w:marRight w:val="0"/>
                      <w:marTop w:val="0"/>
                      <w:marBottom w:val="0"/>
                      <w:divBdr>
                        <w:top w:val="none" w:sz="0" w:space="0" w:color="auto"/>
                        <w:left w:val="none" w:sz="0" w:space="0" w:color="auto"/>
                        <w:bottom w:val="none" w:sz="0" w:space="0" w:color="auto"/>
                        <w:right w:val="none" w:sz="0" w:space="0" w:color="auto"/>
                      </w:divBdr>
                    </w:div>
                  </w:divsChild>
                </w:div>
                <w:div w:id="1571695325">
                  <w:marLeft w:val="0"/>
                  <w:marRight w:val="0"/>
                  <w:marTop w:val="0"/>
                  <w:marBottom w:val="0"/>
                  <w:divBdr>
                    <w:top w:val="none" w:sz="0" w:space="0" w:color="auto"/>
                    <w:left w:val="none" w:sz="0" w:space="0" w:color="auto"/>
                    <w:bottom w:val="none" w:sz="0" w:space="0" w:color="auto"/>
                    <w:right w:val="none" w:sz="0" w:space="0" w:color="auto"/>
                  </w:divBdr>
                  <w:divsChild>
                    <w:div w:id="779377533">
                      <w:marLeft w:val="0"/>
                      <w:marRight w:val="0"/>
                      <w:marTop w:val="0"/>
                      <w:marBottom w:val="0"/>
                      <w:divBdr>
                        <w:top w:val="none" w:sz="0" w:space="0" w:color="auto"/>
                        <w:left w:val="none" w:sz="0" w:space="0" w:color="auto"/>
                        <w:bottom w:val="none" w:sz="0" w:space="0" w:color="auto"/>
                        <w:right w:val="none" w:sz="0" w:space="0" w:color="auto"/>
                      </w:divBdr>
                    </w:div>
                  </w:divsChild>
                </w:div>
                <w:div w:id="1572038398">
                  <w:marLeft w:val="0"/>
                  <w:marRight w:val="0"/>
                  <w:marTop w:val="0"/>
                  <w:marBottom w:val="0"/>
                  <w:divBdr>
                    <w:top w:val="none" w:sz="0" w:space="0" w:color="auto"/>
                    <w:left w:val="none" w:sz="0" w:space="0" w:color="auto"/>
                    <w:bottom w:val="none" w:sz="0" w:space="0" w:color="auto"/>
                    <w:right w:val="none" w:sz="0" w:space="0" w:color="auto"/>
                  </w:divBdr>
                  <w:divsChild>
                    <w:div w:id="1062145034">
                      <w:marLeft w:val="0"/>
                      <w:marRight w:val="0"/>
                      <w:marTop w:val="0"/>
                      <w:marBottom w:val="0"/>
                      <w:divBdr>
                        <w:top w:val="none" w:sz="0" w:space="0" w:color="auto"/>
                        <w:left w:val="none" w:sz="0" w:space="0" w:color="auto"/>
                        <w:bottom w:val="none" w:sz="0" w:space="0" w:color="auto"/>
                        <w:right w:val="none" w:sz="0" w:space="0" w:color="auto"/>
                      </w:divBdr>
                    </w:div>
                  </w:divsChild>
                </w:div>
                <w:div w:id="1573193826">
                  <w:marLeft w:val="0"/>
                  <w:marRight w:val="0"/>
                  <w:marTop w:val="0"/>
                  <w:marBottom w:val="0"/>
                  <w:divBdr>
                    <w:top w:val="none" w:sz="0" w:space="0" w:color="auto"/>
                    <w:left w:val="none" w:sz="0" w:space="0" w:color="auto"/>
                    <w:bottom w:val="none" w:sz="0" w:space="0" w:color="auto"/>
                    <w:right w:val="none" w:sz="0" w:space="0" w:color="auto"/>
                  </w:divBdr>
                  <w:divsChild>
                    <w:div w:id="1340086930">
                      <w:marLeft w:val="0"/>
                      <w:marRight w:val="0"/>
                      <w:marTop w:val="0"/>
                      <w:marBottom w:val="0"/>
                      <w:divBdr>
                        <w:top w:val="none" w:sz="0" w:space="0" w:color="auto"/>
                        <w:left w:val="none" w:sz="0" w:space="0" w:color="auto"/>
                        <w:bottom w:val="none" w:sz="0" w:space="0" w:color="auto"/>
                        <w:right w:val="none" w:sz="0" w:space="0" w:color="auto"/>
                      </w:divBdr>
                    </w:div>
                  </w:divsChild>
                </w:div>
                <w:div w:id="1585383382">
                  <w:marLeft w:val="0"/>
                  <w:marRight w:val="0"/>
                  <w:marTop w:val="0"/>
                  <w:marBottom w:val="0"/>
                  <w:divBdr>
                    <w:top w:val="none" w:sz="0" w:space="0" w:color="auto"/>
                    <w:left w:val="none" w:sz="0" w:space="0" w:color="auto"/>
                    <w:bottom w:val="none" w:sz="0" w:space="0" w:color="auto"/>
                    <w:right w:val="none" w:sz="0" w:space="0" w:color="auto"/>
                  </w:divBdr>
                  <w:divsChild>
                    <w:div w:id="2092772421">
                      <w:marLeft w:val="0"/>
                      <w:marRight w:val="0"/>
                      <w:marTop w:val="0"/>
                      <w:marBottom w:val="0"/>
                      <w:divBdr>
                        <w:top w:val="none" w:sz="0" w:space="0" w:color="auto"/>
                        <w:left w:val="none" w:sz="0" w:space="0" w:color="auto"/>
                        <w:bottom w:val="none" w:sz="0" w:space="0" w:color="auto"/>
                        <w:right w:val="none" w:sz="0" w:space="0" w:color="auto"/>
                      </w:divBdr>
                    </w:div>
                  </w:divsChild>
                </w:div>
                <w:div w:id="1589652995">
                  <w:marLeft w:val="0"/>
                  <w:marRight w:val="0"/>
                  <w:marTop w:val="0"/>
                  <w:marBottom w:val="0"/>
                  <w:divBdr>
                    <w:top w:val="none" w:sz="0" w:space="0" w:color="auto"/>
                    <w:left w:val="none" w:sz="0" w:space="0" w:color="auto"/>
                    <w:bottom w:val="none" w:sz="0" w:space="0" w:color="auto"/>
                    <w:right w:val="none" w:sz="0" w:space="0" w:color="auto"/>
                  </w:divBdr>
                  <w:divsChild>
                    <w:div w:id="940071087">
                      <w:marLeft w:val="0"/>
                      <w:marRight w:val="0"/>
                      <w:marTop w:val="0"/>
                      <w:marBottom w:val="0"/>
                      <w:divBdr>
                        <w:top w:val="none" w:sz="0" w:space="0" w:color="auto"/>
                        <w:left w:val="none" w:sz="0" w:space="0" w:color="auto"/>
                        <w:bottom w:val="none" w:sz="0" w:space="0" w:color="auto"/>
                        <w:right w:val="none" w:sz="0" w:space="0" w:color="auto"/>
                      </w:divBdr>
                    </w:div>
                  </w:divsChild>
                </w:div>
                <w:div w:id="1600989582">
                  <w:marLeft w:val="0"/>
                  <w:marRight w:val="0"/>
                  <w:marTop w:val="0"/>
                  <w:marBottom w:val="0"/>
                  <w:divBdr>
                    <w:top w:val="none" w:sz="0" w:space="0" w:color="auto"/>
                    <w:left w:val="none" w:sz="0" w:space="0" w:color="auto"/>
                    <w:bottom w:val="none" w:sz="0" w:space="0" w:color="auto"/>
                    <w:right w:val="none" w:sz="0" w:space="0" w:color="auto"/>
                  </w:divBdr>
                  <w:divsChild>
                    <w:div w:id="268005436">
                      <w:marLeft w:val="0"/>
                      <w:marRight w:val="0"/>
                      <w:marTop w:val="0"/>
                      <w:marBottom w:val="0"/>
                      <w:divBdr>
                        <w:top w:val="none" w:sz="0" w:space="0" w:color="auto"/>
                        <w:left w:val="none" w:sz="0" w:space="0" w:color="auto"/>
                        <w:bottom w:val="none" w:sz="0" w:space="0" w:color="auto"/>
                        <w:right w:val="none" w:sz="0" w:space="0" w:color="auto"/>
                      </w:divBdr>
                    </w:div>
                  </w:divsChild>
                </w:div>
                <w:div w:id="1602757957">
                  <w:marLeft w:val="0"/>
                  <w:marRight w:val="0"/>
                  <w:marTop w:val="0"/>
                  <w:marBottom w:val="0"/>
                  <w:divBdr>
                    <w:top w:val="none" w:sz="0" w:space="0" w:color="auto"/>
                    <w:left w:val="none" w:sz="0" w:space="0" w:color="auto"/>
                    <w:bottom w:val="none" w:sz="0" w:space="0" w:color="auto"/>
                    <w:right w:val="none" w:sz="0" w:space="0" w:color="auto"/>
                  </w:divBdr>
                  <w:divsChild>
                    <w:div w:id="1002587213">
                      <w:marLeft w:val="0"/>
                      <w:marRight w:val="0"/>
                      <w:marTop w:val="0"/>
                      <w:marBottom w:val="0"/>
                      <w:divBdr>
                        <w:top w:val="none" w:sz="0" w:space="0" w:color="auto"/>
                        <w:left w:val="none" w:sz="0" w:space="0" w:color="auto"/>
                        <w:bottom w:val="none" w:sz="0" w:space="0" w:color="auto"/>
                        <w:right w:val="none" w:sz="0" w:space="0" w:color="auto"/>
                      </w:divBdr>
                    </w:div>
                  </w:divsChild>
                </w:div>
                <w:div w:id="1613971269">
                  <w:marLeft w:val="0"/>
                  <w:marRight w:val="0"/>
                  <w:marTop w:val="0"/>
                  <w:marBottom w:val="0"/>
                  <w:divBdr>
                    <w:top w:val="none" w:sz="0" w:space="0" w:color="auto"/>
                    <w:left w:val="none" w:sz="0" w:space="0" w:color="auto"/>
                    <w:bottom w:val="none" w:sz="0" w:space="0" w:color="auto"/>
                    <w:right w:val="none" w:sz="0" w:space="0" w:color="auto"/>
                  </w:divBdr>
                  <w:divsChild>
                    <w:div w:id="1050153310">
                      <w:marLeft w:val="0"/>
                      <w:marRight w:val="0"/>
                      <w:marTop w:val="0"/>
                      <w:marBottom w:val="0"/>
                      <w:divBdr>
                        <w:top w:val="none" w:sz="0" w:space="0" w:color="auto"/>
                        <w:left w:val="none" w:sz="0" w:space="0" w:color="auto"/>
                        <w:bottom w:val="none" w:sz="0" w:space="0" w:color="auto"/>
                        <w:right w:val="none" w:sz="0" w:space="0" w:color="auto"/>
                      </w:divBdr>
                    </w:div>
                  </w:divsChild>
                </w:div>
                <w:div w:id="1623227265">
                  <w:marLeft w:val="0"/>
                  <w:marRight w:val="0"/>
                  <w:marTop w:val="0"/>
                  <w:marBottom w:val="0"/>
                  <w:divBdr>
                    <w:top w:val="none" w:sz="0" w:space="0" w:color="auto"/>
                    <w:left w:val="none" w:sz="0" w:space="0" w:color="auto"/>
                    <w:bottom w:val="none" w:sz="0" w:space="0" w:color="auto"/>
                    <w:right w:val="none" w:sz="0" w:space="0" w:color="auto"/>
                  </w:divBdr>
                  <w:divsChild>
                    <w:div w:id="79986122">
                      <w:marLeft w:val="0"/>
                      <w:marRight w:val="0"/>
                      <w:marTop w:val="0"/>
                      <w:marBottom w:val="0"/>
                      <w:divBdr>
                        <w:top w:val="none" w:sz="0" w:space="0" w:color="auto"/>
                        <w:left w:val="none" w:sz="0" w:space="0" w:color="auto"/>
                        <w:bottom w:val="none" w:sz="0" w:space="0" w:color="auto"/>
                        <w:right w:val="none" w:sz="0" w:space="0" w:color="auto"/>
                      </w:divBdr>
                    </w:div>
                  </w:divsChild>
                </w:div>
                <w:div w:id="1626227625">
                  <w:marLeft w:val="0"/>
                  <w:marRight w:val="0"/>
                  <w:marTop w:val="0"/>
                  <w:marBottom w:val="0"/>
                  <w:divBdr>
                    <w:top w:val="none" w:sz="0" w:space="0" w:color="auto"/>
                    <w:left w:val="none" w:sz="0" w:space="0" w:color="auto"/>
                    <w:bottom w:val="none" w:sz="0" w:space="0" w:color="auto"/>
                    <w:right w:val="none" w:sz="0" w:space="0" w:color="auto"/>
                  </w:divBdr>
                  <w:divsChild>
                    <w:div w:id="1896970995">
                      <w:marLeft w:val="0"/>
                      <w:marRight w:val="0"/>
                      <w:marTop w:val="0"/>
                      <w:marBottom w:val="0"/>
                      <w:divBdr>
                        <w:top w:val="none" w:sz="0" w:space="0" w:color="auto"/>
                        <w:left w:val="none" w:sz="0" w:space="0" w:color="auto"/>
                        <w:bottom w:val="none" w:sz="0" w:space="0" w:color="auto"/>
                        <w:right w:val="none" w:sz="0" w:space="0" w:color="auto"/>
                      </w:divBdr>
                    </w:div>
                  </w:divsChild>
                </w:div>
                <w:div w:id="1648390610">
                  <w:marLeft w:val="0"/>
                  <w:marRight w:val="0"/>
                  <w:marTop w:val="0"/>
                  <w:marBottom w:val="0"/>
                  <w:divBdr>
                    <w:top w:val="none" w:sz="0" w:space="0" w:color="auto"/>
                    <w:left w:val="none" w:sz="0" w:space="0" w:color="auto"/>
                    <w:bottom w:val="none" w:sz="0" w:space="0" w:color="auto"/>
                    <w:right w:val="none" w:sz="0" w:space="0" w:color="auto"/>
                  </w:divBdr>
                  <w:divsChild>
                    <w:div w:id="985356730">
                      <w:marLeft w:val="0"/>
                      <w:marRight w:val="0"/>
                      <w:marTop w:val="0"/>
                      <w:marBottom w:val="0"/>
                      <w:divBdr>
                        <w:top w:val="none" w:sz="0" w:space="0" w:color="auto"/>
                        <w:left w:val="none" w:sz="0" w:space="0" w:color="auto"/>
                        <w:bottom w:val="none" w:sz="0" w:space="0" w:color="auto"/>
                        <w:right w:val="none" w:sz="0" w:space="0" w:color="auto"/>
                      </w:divBdr>
                    </w:div>
                  </w:divsChild>
                </w:div>
                <w:div w:id="1655721741">
                  <w:marLeft w:val="0"/>
                  <w:marRight w:val="0"/>
                  <w:marTop w:val="0"/>
                  <w:marBottom w:val="0"/>
                  <w:divBdr>
                    <w:top w:val="none" w:sz="0" w:space="0" w:color="auto"/>
                    <w:left w:val="none" w:sz="0" w:space="0" w:color="auto"/>
                    <w:bottom w:val="none" w:sz="0" w:space="0" w:color="auto"/>
                    <w:right w:val="none" w:sz="0" w:space="0" w:color="auto"/>
                  </w:divBdr>
                  <w:divsChild>
                    <w:div w:id="765156334">
                      <w:marLeft w:val="0"/>
                      <w:marRight w:val="0"/>
                      <w:marTop w:val="0"/>
                      <w:marBottom w:val="0"/>
                      <w:divBdr>
                        <w:top w:val="none" w:sz="0" w:space="0" w:color="auto"/>
                        <w:left w:val="none" w:sz="0" w:space="0" w:color="auto"/>
                        <w:bottom w:val="none" w:sz="0" w:space="0" w:color="auto"/>
                        <w:right w:val="none" w:sz="0" w:space="0" w:color="auto"/>
                      </w:divBdr>
                    </w:div>
                  </w:divsChild>
                </w:div>
                <w:div w:id="1657302815">
                  <w:marLeft w:val="0"/>
                  <w:marRight w:val="0"/>
                  <w:marTop w:val="0"/>
                  <w:marBottom w:val="0"/>
                  <w:divBdr>
                    <w:top w:val="none" w:sz="0" w:space="0" w:color="auto"/>
                    <w:left w:val="none" w:sz="0" w:space="0" w:color="auto"/>
                    <w:bottom w:val="none" w:sz="0" w:space="0" w:color="auto"/>
                    <w:right w:val="none" w:sz="0" w:space="0" w:color="auto"/>
                  </w:divBdr>
                  <w:divsChild>
                    <w:div w:id="784927537">
                      <w:marLeft w:val="0"/>
                      <w:marRight w:val="0"/>
                      <w:marTop w:val="0"/>
                      <w:marBottom w:val="0"/>
                      <w:divBdr>
                        <w:top w:val="none" w:sz="0" w:space="0" w:color="auto"/>
                        <w:left w:val="none" w:sz="0" w:space="0" w:color="auto"/>
                        <w:bottom w:val="none" w:sz="0" w:space="0" w:color="auto"/>
                        <w:right w:val="none" w:sz="0" w:space="0" w:color="auto"/>
                      </w:divBdr>
                    </w:div>
                  </w:divsChild>
                </w:div>
                <w:div w:id="1660302023">
                  <w:marLeft w:val="0"/>
                  <w:marRight w:val="0"/>
                  <w:marTop w:val="0"/>
                  <w:marBottom w:val="0"/>
                  <w:divBdr>
                    <w:top w:val="none" w:sz="0" w:space="0" w:color="auto"/>
                    <w:left w:val="none" w:sz="0" w:space="0" w:color="auto"/>
                    <w:bottom w:val="none" w:sz="0" w:space="0" w:color="auto"/>
                    <w:right w:val="none" w:sz="0" w:space="0" w:color="auto"/>
                  </w:divBdr>
                  <w:divsChild>
                    <w:div w:id="2085713681">
                      <w:marLeft w:val="0"/>
                      <w:marRight w:val="0"/>
                      <w:marTop w:val="0"/>
                      <w:marBottom w:val="0"/>
                      <w:divBdr>
                        <w:top w:val="none" w:sz="0" w:space="0" w:color="auto"/>
                        <w:left w:val="none" w:sz="0" w:space="0" w:color="auto"/>
                        <w:bottom w:val="none" w:sz="0" w:space="0" w:color="auto"/>
                        <w:right w:val="none" w:sz="0" w:space="0" w:color="auto"/>
                      </w:divBdr>
                    </w:div>
                  </w:divsChild>
                </w:div>
                <w:div w:id="1673024733">
                  <w:marLeft w:val="0"/>
                  <w:marRight w:val="0"/>
                  <w:marTop w:val="0"/>
                  <w:marBottom w:val="0"/>
                  <w:divBdr>
                    <w:top w:val="none" w:sz="0" w:space="0" w:color="auto"/>
                    <w:left w:val="none" w:sz="0" w:space="0" w:color="auto"/>
                    <w:bottom w:val="none" w:sz="0" w:space="0" w:color="auto"/>
                    <w:right w:val="none" w:sz="0" w:space="0" w:color="auto"/>
                  </w:divBdr>
                  <w:divsChild>
                    <w:div w:id="899248138">
                      <w:marLeft w:val="0"/>
                      <w:marRight w:val="0"/>
                      <w:marTop w:val="0"/>
                      <w:marBottom w:val="0"/>
                      <w:divBdr>
                        <w:top w:val="none" w:sz="0" w:space="0" w:color="auto"/>
                        <w:left w:val="none" w:sz="0" w:space="0" w:color="auto"/>
                        <w:bottom w:val="none" w:sz="0" w:space="0" w:color="auto"/>
                        <w:right w:val="none" w:sz="0" w:space="0" w:color="auto"/>
                      </w:divBdr>
                    </w:div>
                  </w:divsChild>
                </w:div>
                <w:div w:id="1674183536">
                  <w:marLeft w:val="0"/>
                  <w:marRight w:val="0"/>
                  <w:marTop w:val="0"/>
                  <w:marBottom w:val="0"/>
                  <w:divBdr>
                    <w:top w:val="none" w:sz="0" w:space="0" w:color="auto"/>
                    <w:left w:val="none" w:sz="0" w:space="0" w:color="auto"/>
                    <w:bottom w:val="none" w:sz="0" w:space="0" w:color="auto"/>
                    <w:right w:val="none" w:sz="0" w:space="0" w:color="auto"/>
                  </w:divBdr>
                  <w:divsChild>
                    <w:div w:id="1598060508">
                      <w:marLeft w:val="0"/>
                      <w:marRight w:val="0"/>
                      <w:marTop w:val="0"/>
                      <w:marBottom w:val="0"/>
                      <w:divBdr>
                        <w:top w:val="none" w:sz="0" w:space="0" w:color="auto"/>
                        <w:left w:val="none" w:sz="0" w:space="0" w:color="auto"/>
                        <w:bottom w:val="none" w:sz="0" w:space="0" w:color="auto"/>
                        <w:right w:val="none" w:sz="0" w:space="0" w:color="auto"/>
                      </w:divBdr>
                    </w:div>
                  </w:divsChild>
                </w:div>
                <w:div w:id="1675918403">
                  <w:marLeft w:val="0"/>
                  <w:marRight w:val="0"/>
                  <w:marTop w:val="0"/>
                  <w:marBottom w:val="0"/>
                  <w:divBdr>
                    <w:top w:val="none" w:sz="0" w:space="0" w:color="auto"/>
                    <w:left w:val="none" w:sz="0" w:space="0" w:color="auto"/>
                    <w:bottom w:val="none" w:sz="0" w:space="0" w:color="auto"/>
                    <w:right w:val="none" w:sz="0" w:space="0" w:color="auto"/>
                  </w:divBdr>
                  <w:divsChild>
                    <w:div w:id="1477723737">
                      <w:marLeft w:val="0"/>
                      <w:marRight w:val="0"/>
                      <w:marTop w:val="0"/>
                      <w:marBottom w:val="0"/>
                      <w:divBdr>
                        <w:top w:val="none" w:sz="0" w:space="0" w:color="auto"/>
                        <w:left w:val="none" w:sz="0" w:space="0" w:color="auto"/>
                        <w:bottom w:val="none" w:sz="0" w:space="0" w:color="auto"/>
                        <w:right w:val="none" w:sz="0" w:space="0" w:color="auto"/>
                      </w:divBdr>
                    </w:div>
                  </w:divsChild>
                </w:div>
                <w:div w:id="1691568409">
                  <w:marLeft w:val="0"/>
                  <w:marRight w:val="0"/>
                  <w:marTop w:val="0"/>
                  <w:marBottom w:val="0"/>
                  <w:divBdr>
                    <w:top w:val="none" w:sz="0" w:space="0" w:color="auto"/>
                    <w:left w:val="none" w:sz="0" w:space="0" w:color="auto"/>
                    <w:bottom w:val="none" w:sz="0" w:space="0" w:color="auto"/>
                    <w:right w:val="none" w:sz="0" w:space="0" w:color="auto"/>
                  </w:divBdr>
                  <w:divsChild>
                    <w:div w:id="1446578276">
                      <w:marLeft w:val="0"/>
                      <w:marRight w:val="0"/>
                      <w:marTop w:val="0"/>
                      <w:marBottom w:val="0"/>
                      <w:divBdr>
                        <w:top w:val="none" w:sz="0" w:space="0" w:color="auto"/>
                        <w:left w:val="none" w:sz="0" w:space="0" w:color="auto"/>
                        <w:bottom w:val="none" w:sz="0" w:space="0" w:color="auto"/>
                        <w:right w:val="none" w:sz="0" w:space="0" w:color="auto"/>
                      </w:divBdr>
                    </w:div>
                  </w:divsChild>
                </w:div>
                <w:div w:id="1698853161">
                  <w:marLeft w:val="0"/>
                  <w:marRight w:val="0"/>
                  <w:marTop w:val="0"/>
                  <w:marBottom w:val="0"/>
                  <w:divBdr>
                    <w:top w:val="none" w:sz="0" w:space="0" w:color="auto"/>
                    <w:left w:val="none" w:sz="0" w:space="0" w:color="auto"/>
                    <w:bottom w:val="none" w:sz="0" w:space="0" w:color="auto"/>
                    <w:right w:val="none" w:sz="0" w:space="0" w:color="auto"/>
                  </w:divBdr>
                  <w:divsChild>
                    <w:div w:id="929504357">
                      <w:marLeft w:val="0"/>
                      <w:marRight w:val="0"/>
                      <w:marTop w:val="0"/>
                      <w:marBottom w:val="0"/>
                      <w:divBdr>
                        <w:top w:val="none" w:sz="0" w:space="0" w:color="auto"/>
                        <w:left w:val="none" w:sz="0" w:space="0" w:color="auto"/>
                        <w:bottom w:val="none" w:sz="0" w:space="0" w:color="auto"/>
                        <w:right w:val="none" w:sz="0" w:space="0" w:color="auto"/>
                      </w:divBdr>
                    </w:div>
                  </w:divsChild>
                </w:div>
                <w:div w:id="1720008819">
                  <w:marLeft w:val="0"/>
                  <w:marRight w:val="0"/>
                  <w:marTop w:val="0"/>
                  <w:marBottom w:val="0"/>
                  <w:divBdr>
                    <w:top w:val="none" w:sz="0" w:space="0" w:color="auto"/>
                    <w:left w:val="none" w:sz="0" w:space="0" w:color="auto"/>
                    <w:bottom w:val="none" w:sz="0" w:space="0" w:color="auto"/>
                    <w:right w:val="none" w:sz="0" w:space="0" w:color="auto"/>
                  </w:divBdr>
                  <w:divsChild>
                    <w:div w:id="20668635">
                      <w:marLeft w:val="0"/>
                      <w:marRight w:val="0"/>
                      <w:marTop w:val="0"/>
                      <w:marBottom w:val="0"/>
                      <w:divBdr>
                        <w:top w:val="none" w:sz="0" w:space="0" w:color="auto"/>
                        <w:left w:val="none" w:sz="0" w:space="0" w:color="auto"/>
                        <w:bottom w:val="none" w:sz="0" w:space="0" w:color="auto"/>
                        <w:right w:val="none" w:sz="0" w:space="0" w:color="auto"/>
                      </w:divBdr>
                    </w:div>
                  </w:divsChild>
                </w:div>
                <w:div w:id="1721513810">
                  <w:marLeft w:val="0"/>
                  <w:marRight w:val="0"/>
                  <w:marTop w:val="0"/>
                  <w:marBottom w:val="0"/>
                  <w:divBdr>
                    <w:top w:val="none" w:sz="0" w:space="0" w:color="auto"/>
                    <w:left w:val="none" w:sz="0" w:space="0" w:color="auto"/>
                    <w:bottom w:val="none" w:sz="0" w:space="0" w:color="auto"/>
                    <w:right w:val="none" w:sz="0" w:space="0" w:color="auto"/>
                  </w:divBdr>
                  <w:divsChild>
                    <w:div w:id="1142431939">
                      <w:marLeft w:val="0"/>
                      <w:marRight w:val="0"/>
                      <w:marTop w:val="0"/>
                      <w:marBottom w:val="0"/>
                      <w:divBdr>
                        <w:top w:val="none" w:sz="0" w:space="0" w:color="auto"/>
                        <w:left w:val="none" w:sz="0" w:space="0" w:color="auto"/>
                        <w:bottom w:val="none" w:sz="0" w:space="0" w:color="auto"/>
                        <w:right w:val="none" w:sz="0" w:space="0" w:color="auto"/>
                      </w:divBdr>
                    </w:div>
                  </w:divsChild>
                </w:div>
                <w:div w:id="1728531337">
                  <w:marLeft w:val="0"/>
                  <w:marRight w:val="0"/>
                  <w:marTop w:val="0"/>
                  <w:marBottom w:val="0"/>
                  <w:divBdr>
                    <w:top w:val="none" w:sz="0" w:space="0" w:color="auto"/>
                    <w:left w:val="none" w:sz="0" w:space="0" w:color="auto"/>
                    <w:bottom w:val="none" w:sz="0" w:space="0" w:color="auto"/>
                    <w:right w:val="none" w:sz="0" w:space="0" w:color="auto"/>
                  </w:divBdr>
                  <w:divsChild>
                    <w:div w:id="230775760">
                      <w:marLeft w:val="0"/>
                      <w:marRight w:val="0"/>
                      <w:marTop w:val="0"/>
                      <w:marBottom w:val="0"/>
                      <w:divBdr>
                        <w:top w:val="none" w:sz="0" w:space="0" w:color="auto"/>
                        <w:left w:val="none" w:sz="0" w:space="0" w:color="auto"/>
                        <w:bottom w:val="none" w:sz="0" w:space="0" w:color="auto"/>
                        <w:right w:val="none" w:sz="0" w:space="0" w:color="auto"/>
                      </w:divBdr>
                    </w:div>
                  </w:divsChild>
                </w:div>
                <w:div w:id="1730575205">
                  <w:marLeft w:val="0"/>
                  <w:marRight w:val="0"/>
                  <w:marTop w:val="0"/>
                  <w:marBottom w:val="0"/>
                  <w:divBdr>
                    <w:top w:val="none" w:sz="0" w:space="0" w:color="auto"/>
                    <w:left w:val="none" w:sz="0" w:space="0" w:color="auto"/>
                    <w:bottom w:val="none" w:sz="0" w:space="0" w:color="auto"/>
                    <w:right w:val="none" w:sz="0" w:space="0" w:color="auto"/>
                  </w:divBdr>
                  <w:divsChild>
                    <w:div w:id="2049796503">
                      <w:marLeft w:val="0"/>
                      <w:marRight w:val="0"/>
                      <w:marTop w:val="0"/>
                      <w:marBottom w:val="0"/>
                      <w:divBdr>
                        <w:top w:val="none" w:sz="0" w:space="0" w:color="auto"/>
                        <w:left w:val="none" w:sz="0" w:space="0" w:color="auto"/>
                        <w:bottom w:val="none" w:sz="0" w:space="0" w:color="auto"/>
                        <w:right w:val="none" w:sz="0" w:space="0" w:color="auto"/>
                      </w:divBdr>
                    </w:div>
                  </w:divsChild>
                </w:div>
                <w:div w:id="1731423400">
                  <w:marLeft w:val="0"/>
                  <w:marRight w:val="0"/>
                  <w:marTop w:val="0"/>
                  <w:marBottom w:val="0"/>
                  <w:divBdr>
                    <w:top w:val="none" w:sz="0" w:space="0" w:color="auto"/>
                    <w:left w:val="none" w:sz="0" w:space="0" w:color="auto"/>
                    <w:bottom w:val="none" w:sz="0" w:space="0" w:color="auto"/>
                    <w:right w:val="none" w:sz="0" w:space="0" w:color="auto"/>
                  </w:divBdr>
                  <w:divsChild>
                    <w:div w:id="80418937">
                      <w:marLeft w:val="0"/>
                      <w:marRight w:val="0"/>
                      <w:marTop w:val="0"/>
                      <w:marBottom w:val="0"/>
                      <w:divBdr>
                        <w:top w:val="none" w:sz="0" w:space="0" w:color="auto"/>
                        <w:left w:val="none" w:sz="0" w:space="0" w:color="auto"/>
                        <w:bottom w:val="none" w:sz="0" w:space="0" w:color="auto"/>
                        <w:right w:val="none" w:sz="0" w:space="0" w:color="auto"/>
                      </w:divBdr>
                    </w:div>
                  </w:divsChild>
                </w:div>
                <w:div w:id="1753619092">
                  <w:marLeft w:val="0"/>
                  <w:marRight w:val="0"/>
                  <w:marTop w:val="0"/>
                  <w:marBottom w:val="0"/>
                  <w:divBdr>
                    <w:top w:val="none" w:sz="0" w:space="0" w:color="auto"/>
                    <w:left w:val="none" w:sz="0" w:space="0" w:color="auto"/>
                    <w:bottom w:val="none" w:sz="0" w:space="0" w:color="auto"/>
                    <w:right w:val="none" w:sz="0" w:space="0" w:color="auto"/>
                  </w:divBdr>
                  <w:divsChild>
                    <w:div w:id="371921534">
                      <w:marLeft w:val="0"/>
                      <w:marRight w:val="0"/>
                      <w:marTop w:val="0"/>
                      <w:marBottom w:val="0"/>
                      <w:divBdr>
                        <w:top w:val="none" w:sz="0" w:space="0" w:color="auto"/>
                        <w:left w:val="none" w:sz="0" w:space="0" w:color="auto"/>
                        <w:bottom w:val="none" w:sz="0" w:space="0" w:color="auto"/>
                        <w:right w:val="none" w:sz="0" w:space="0" w:color="auto"/>
                      </w:divBdr>
                    </w:div>
                  </w:divsChild>
                </w:div>
                <w:div w:id="1762792871">
                  <w:marLeft w:val="0"/>
                  <w:marRight w:val="0"/>
                  <w:marTop w:val="0"/>
                  <w:marBottom w:val="0"/>
                  <w:divBdr>
                    <w:top w:val="none" w:sz="0" w:space="0" w:color="auto"/>
                    <w:left w:val="none" w:sz="0" w:space="0" w:color="auto"/>
                    <w:bottom w:val="none" w:sz="0" w:space="0" w:color="auto"/>
                    <w:right w:val="none" w:sz="0" w:space="0" w:color="auto"/>
                  </w:divBdr>
                  <w:divsChild>
                    <w:div w:id="1167093887">
                      <w:marLeft w:val="0"/>
                      <w:marRight w:val="0"/>
                      <w:marTop w:val="0"/>
                      <w:marBottom w:val="0"/>
                      <w:divBdr>
                        <w:top w:val="none" w:sz="0" w:space="0" w:color="auto"/>
                        <w:left w:val="none" w:sz="0" w:space="0" w:color="auto"/>
                        <w:bottom w:val="none" w:sz="0" w:space="0" w:color="auto"/>
                        <w:right w:val="none" w:sz="0" w:space="0" w:color="auto"/>
                      </w:divBdr>
                    </w:div>
                  </w:divsChild>
                </w:div>
                <w:div w:id="1779720652">
                  <w:marLeft w:val="0"/>
                  <w:marRight w:val="0"/>
                  <w:marTop w:val="0"/>
                  <w:marBottom w:val="0"/>
                  <w:divBdr>
                    <w:top w:val="none" w:sz="0" w:space="0" w:color="auto"/>
                    <w:left w:val="none" w:sz="0" w:space="0" w:color="auto"/>
                    <w:bottom w:val="none" w:sz="0" w:space="0" w:color="auto"/>
                    <w:right w:val="none" w:sz="0" w:space="0" w:color="auto"/>
                  </w:divBdr>
                  <w:divsChild>
                    <w:div w:id="923535283">
                      <w:marLeft w:val="0"/>
                      <w:marRight w:val="0"/>
                      <w:marTop w:val="0"/>
                      <w:marBottom w:val="0"/>
                      <w:divBdr>
                        <w:top w:val="none" w:sz="0" w:space="0" w:color="auto"/>
                        <w:left w:val="none" w:sz="0" w:space="0" w:color="auto"/>
                        <w:bottom w:val="none" w:sz="0" w:space="0" w:color="auto"/>
                        <w:right w:val="none" w:sz="0" w:space="0" w:color="auto"/>
                      </w:divBdr>
                    </w:div>
                  </w:divsChild>
                </w:div>
                <w:div w:id="1780686643">
                  <w:marLeft w:val="0"/>
                  <w:marRight w:val="0"/>
                  <w:marTop w:val="0"/>
                  <w:marBottom w:val="0"/>
                  <w:divBdr>
                    <w:top w:val="none" w:sz="0" w:space="0" w:color="auto"/>
                    <w:left w:val="none" w:sz="0" w:space="0" w:color="auto"/>
                    <w:bottom w:val="none" w:sz="0" w:space="0" w:color="auto"/>
                    <w:right w:val="none" w:sz="0" w:space="0" w:color="auto"/>
                  </w:divBdr>
                  <w:divsChild>
                    <w:div w:id="1265575084">
                      <w:marLeft w:val="0"/>
                      <w:marRight w:val="0"/>
                      <w:marTop w:val="0"/>
                      <w:marBottom w:val="0"/>
                      <w:divBdr>
                        <w:top w:val="none" w:sz="0" w:space="0" w:color="auto"/>
                        <w:left w:val="none" w:sz="0" w:space="0" w:color="auto"/>
                        <w:bottom w:val="none" w:sz="0" w:space="0" w:color="auto"/>
                        <w:right w:val="none" w:sz="0" w:space="0" w:color="auto"/>
                      </w:divBdr>
                    </w:div>
                  </w:divsChild>
                </w:div>
                <w:div w:id="1781604615">
                  <w:marLeft w:val="0"/>
                  <w:marRight w:val="0"/>
                  <w:marTop w:val="0"/>
                  <w:marBottom w:val="0"/>
                  <w:divBdr>
                    <w:top w:val="none" w:sz="0" w:space="0" w:color="auto"/>
                    <w:left w:val="none" w:sz="0" w:space="0" w:color="auto"/>
                    <w:bottom w:val="none" w:sz="0" w:space="0" w:color="auto"/>
                    <w:right w:val="none" w:sz="0" w:space="0" w:color="auto"/>
                  </w:divBdr>
                  <w:divsChild>
                    <w:div w:id="1574201204">
                      <w:marLeft w:val="0"/>
                      <w:marRight w:val="0"/>
                      <w:marTop w:val="0"/>
                      <w:marBottom w:val="0"/>
                      <w:divBdr>
                        <w:top w:val="none" w:sz="0" w:space="0" w:color="auto"/>
                        <w:left w:val="none" w:sz="0" w:space="0" w:color="auto"/>
                        <w:bottom w:val="none" w:sz="0" w:space="0" w:color="auto"/>
                        <w:right w:val="none" w:sz="0" w:space="0" w:color="auto"/>
                      </w:divBdr>
                    </w:div>
                  </w:divsChild>
                </w:div>
                <w:div w:id="1790585764">
                  <w:marLeft w:val="0"/>
                  <w:marRight w:val="0"/>
                  <w:marTop w:val="0"/>
                  <w:marBottom w:val="0"/>
                  <w:divBdr>
                    <w:top w:val="none" w:sz="0" w:space="0" w:color="auto"/>
                    <w:left w:val="none" w:sz="0" w:space="0" w:color="auto"/>
                    <w:bottom w:val="none" w:sz="0" w:space="0" w:color="auto"/>
                    <w:right w:val="none" w:sz="0" w:space="0" w:color="auto"/>
                  </w:divBdr>
                  <w:divsChild>
                    <w:div w:id="594243865">
                      <w:marLeft w:val="0"/>
                      <w:marRight w:val="0"/>
                      <w:marTop w:val="0"/>
                      <w:marBottom w:val="0"/>
                      <w:divBdr>
                        <w:top w:val="none" w:sz="0" w:space="0" w:color="auto"/>
                        <w:left w:val="none" w:sz="0" w:space="0" w:color="auto"/>
                        <w:bottom w:val="none" w:sz="0" w:space="0" w:color="auto"/>
                        <w:right w:val="none" w:sz="0" w:space="0" w:color="auto"/>
                      </w:divBdr>
                    </w:div>
                  </w:divsChild>
                </w:div>
                <w:div w:id="1797990920">
                  <w:marLeft w:val="0"/>
                  <w:marRight w:val="0"/>
                  <w:marTop w:val="0"/>
                  <w:marBottom w:val="0"/>
                  <w:divBdr>
                    <w:top w:val="none" w:sz="0" w:space="0" w:color="auto"/>
                    <w:left w:val="none" w:sz="0" w:space="0" w:color="auto"/>
                    <w:bottom w:val="none" w:sz="0" w:space="0" w:color="auto"/>
                    <w:right w:val="none" w:sz="0" w:space="0" w:color="auto"/>
                  </w:divBdr>
                  <w:divsChild>
                    <w:div w:id="992489151">
                      <w:marLeft w:val="0"/>
                      <w:marRight w:val="0"/>
                      <w:marTop w:val="0"/>
                      <w:marBottom w:val="0"/>
                      <w:divBdr>
                        <w:top w:val="none" w:sz="0" w:space="0" w:color="auto"/>
                        <w:left w:val="none" w:sz="0" w:space="0" w:color="auto"/>
                        <w:bottom w:val="none" w:sz="0" w:space="0" w:color="auto"/>
                        <w:right w:val="none" w:sz="0" w:space="0" w:color="auto"/>
                      </w:divBdr>
                    </w:div>
                  </w:divsChild>
                </w:div>
                <w:div w:id="1799687846">
                  <w:marLeft w:val="0"/>
                  <w:marRight w:val="0"/>
                  <w:marTop w:val="0"/>
                  <w:marBottom w:val="0"/>
                  <w:divBdr>
                    <w:top w:val="none" w:sz="0" w:space="0" w:color="auto"/>
                    <w:left w:val="none" w:sz="0" w:space="0" w:color="auto"/>
                    <w:bottom w:val="none" w:sz="0" w:space="0" w:color="auto"/>
                    <w:right w:val="none" w:sz="0" w:space="0" w:color="auto"/>
                  </w:divBdr>
                  <w:divsChild>
                    <w:div w:id="489635360">
                      <w:marLeft w:val="0"/>
                      <w:marRight w:val="0"/>
                      <w:marTop w:val="0"/>
                      <w:marBottom w:val="0"/>
                      <w:divBdr>
                        <w:top w:val="none" w:sz="0" w:space="0" w:color="auto"/>
                        <w:left w:val="none" w:sz="0" w:space="0" w:color="auto"/>
                        <w:bottom w:val="none" w:sz="0" w:space="0" w:color="auto"/>
                        <w:right w:val="none" w:sz="0" w:space="0" w:color="auto"/>
                      </w:divBdr>
                    </w:div>
                  </w:divsChild>
                </w:div>
                <w:div w:id="1799840229">
                  <w:marLeft w:val="0"/>
                  <w:marRight w:val="0"/>
                  <w:marTop w:val="0"/>
                  <w:marBottom w:val="0"/>
                  <w:divBdr>
                    <w:top w:val="none" w:sz="0" w:space="0" w:color="auto"/>
                    <w:left w:val="none" w:sz="0" w:space="0" w:color="auto"/>
                    <w:bottom w:val="none" w:sz="0" w:space="0" w:color="auto"/>
                    <w:right w:val="none" w:sz="0" w:space="0" w:color="auto"/>
                  </w:divBdr>
                  <w:divsChild>
                    <w:div w:id="1487235662">
                      <w:marLeft w:val="0"/>
                      <w:marRight w:val="0"/>
                      <w:marTop w:val="0"/>
                      <w:marBottom w:val="0"/>
                      <w:divBdr>
                        <w:top w:val="none" w:sz="0" w:space="0" w:color="auto"/>
                        <w:left w:val="none" w:sz="0" w:space="0" w:color="auto"/>
                        <w:bottom w:val="none" w:sz="0" w:space="0" w:color="auto"/>
                        <w:right w:val="none" w:sz="0" w:space="0" w:color="auto"/>
                      </w:divBdr>
                    </w:div>
                  </w:divsChild>
                </w:div>
                <w:div w:id="1800152096">
                  <w:marLeft w:val="0"/>
                  <w:marRight w:val="0"/>
                  <w:marTop w:val="0"/>
                  <w:marBottom w:val="0"/>
                  <w:divBdr>
                    <w:top w:val="none" w:sz="0" w:space="0" w:color="auto"/>
                    <w:left w:val="none" w:sz="0" w:space="0" w:color="auto"/>
                    <w:bottom w:val="none" w:sz="0" w:space="0" w:color="auto"/>
                    <w:right w:val="none" w:sz="0" w:space="0" w:color="auto"/>
                  </w:divBdr>
                  <w:divsChild>
                    <w:div w:id="582107951">
                      <w:marLeft w:val="0"/>
                      <w:marRight w:val="0"/>
                      <w:marTop w:val="0"/>
                      <w:marBottom w:val="0"/>
                      <w:divBdr>
                        <w:top w:val="none" w:sz="0" w:space="0" w:color="auto"/>
                        <w:left w:val="none" w:sz="0" w:space="0" w:color="auto"/>
                        <w:bottom w:val="none" w:sz="0" w:space="0" w:color="auto"/>
                        <w:right w:val="none" w:sz="0" w:space="0" w:color="auto"/>
                      </w:divBdr>
                    </w:div>
                  </w:divsChild>
                </w:div>
                <w:div w:id="1823885231">
                  <w:marLeft w:val="0"/>
                  <w:marRight w:val="0"/>
                  <w:marTop w:val="0"/>
                  <w:marBottom w:val="0"/>
                  <w:divBdr>
                    <w:top w:val="none" w:sz="0" w:space="0" w:color="auto"/>
                    <w:left w:val="none" w:sz="0" w:space="0" w:color="auto"/>
                    <w:bottom w:val="none" w:sz="0" w:space="0" w:color="auto"/>
                    <w:right w:val="none" w:sz="0" w:space="0" w:color="auto"/>
                  </w:divBdr>
                  <w:divsChild>
                    <w:div w:id="1736852681">
                      <w:marLeft w:val="0"/>
                      <w:marRight w:val="0"/>
                      <w:marTop w:val="0"/>
                      <w:marBottom w:val="0"/>
                      <w:divBdr>
                        <w:top w:val="none" w:sz="0" w:space="0" w:color="auto"/>
                        <w:left w:val="none" w:sz="0" w:space="0" w:color="auto"/>
                        <w:bottom w:val="none" w:sz="0" w:space="0" w:color="auto"/>
                        <w:right w:val="none" w:sz="0" w:space="0" w:color="auto"/>
                      </w:divBdr>
                    </w:div>
                  </w:divsChild>
                </w:div>
                <w:div w:id="1828665895">
                  <w:marLeft w:val="0"/>
                  <w:marRight w:val="0"/>
                  <w:marTop w:val="0"/>
                  <w:marBottom w:val="0"/>
                  <w:divBdr>
                    <w:top w:val="none" w:sz="0" w:space="0" w:color="auto"/>
                    <w:left w:val="none" w:sz="0" w:space="0" w:color="auto"/>
                    <w:bottom w:val="none" w:sz="0" w:space="0" w:color="auto"/>
                    <w:right w:val="none" w:sz="0" w:space="0" w:color="auto"/>
                  </w:divBdr>
                  <w:divsChild>
                    <w:div w:id="1385522529">
                      <w:marLeft w:val="0"/>
                      <w:marRight w:val="0"/>
                      <w:marTop w:val="0"/>
                      <w:marBottom w:val="0"/>
                      <w:divBdr>
                        <w:top w:val="none" w:sz="0" w:space="0" w:color="auto"/>
                        <w:left w:val="none" w:sz="0" w:space="0" w:color="auto"/>
                        <w:bottom w:val="none" w:sz="0" w:space="0" w:color="auto"/>
                        <w:right w:val="none" w:sz="0" w:space="0" w:color="auto"/>
                      </w:divBdr>
                    </w:div>
                  </w:divsChild>
                </w:div>
                <w:div w:id="1829437782">
                  <w:marLeft w:val="0"/>
                  <w:marRight w:val="0"/>
                  <w:marTop w:val="0"/>
                  <w:marBottom w:val="0"/>
                  <w:divBdr>
                    <w:top w:val="none" w:sz="0" w:space="0" w:color="auto"/>
                    <w:left w:val="none" w:sz="0" w:space="0" w:color="auto"/>
                    <w:bottom w:val="none" w:sz="0" w:space="0" w:color="auto"/>
                    <w:right w:val="none" w:sz="0" w:space="0" w:color="auto"/>
                  </w:divBdr>
                  <w:divsChild>
                    <w:div w:id="941689085">
                      <w:marLeft w:val="0"/>
                      <w:marRight w:val="0"/>
                      <w:marTop w:val="0"/>
                      <w:marBottom w:val="0"/>
                      <w:divBdr>
                        <w:top w:val="none" w:sz="0" w:space="0" w:color="auto"/>
                        <w:left w:val="none" w:sz="0" w:space="0" w:color="auto"/>
                        <w:bottom w:val="none" w:sz="0" w:space="0" w:color="auto"/>
                        <w:right w:val="none" w:sz="0" w:space="0" w:color="auto"/>
                      </w:divBdr>
                    </w:div>
                  </w:divsChild>
                </w:div>
                <w:div w:id="1877279986">
                  <w:marLeft w:val="0"/>
                  <w:marRight w:val="0"/>
                  <w:marTop w:val="0"/>
                  <w:marBottom w:val="0"/>
                  <w:divBdr>
                    <w:top w:val="none" w:sz="0" w:space="0" w:color="auto"/>
                    <w:left w:val="none" w:sz="0" w:space="0" w:color="auto"/>
                    <w:bottom w:val="none" w:sz="0" w:space="0" w:color="auto"/>
                    <w:right w:val="none" w:sz="0" w:space="0" w:color="auto"/>
                  </w:divBdr>
                  <w:divsChild>
                    <w:div w:id="203298060">
                      <w:marLeft w:val="0"/>
                      <w:marRight w:val="0"/>
                      <w:marTop w:val="0"/>
                      <w:marBottom w:val="0"/>
                      <w:divBdr>
                        <w:top w:val="none" w:sz="0" w:space="0" w:color="auto"/>
                        <w:left w:val="none" w:sz="0" w:space="0" w:color="auto"/>
                        <w:bottom w:val="none" w:sz="0" w:space="0" w:color="auto"/>
                        <w:right w:val="none" w:sz="0" w:space="0" w:color="auto"/>
                      </w:divBdr>
                    </w:div>
                  </w:divsChild>
                </w:div>
                <w:div w:id="1881237530">
                  <w:marLeft w:val="0"/>
                  <w:marRight w:val="0"/>
                  <w:marTop w:val="0"/>
                  <w:marBottom w:val="0"/>
                  <w:divBdr>
                    <w:top w:val="none" w:sz="0" w:space="0" w:color="auto"/>
                    <w:left w:val="none" w:sz="0" w:space="0" w:color="auto"/>
                    <w:bottom w:val="none" w:sz="0" w:space="0" w:color="auto"/>
                    <w:right w:val="none" w:sz="0" w:space="0" w:color="auto"/>
                  </w:divBdr>
                  <w:divsChild>
                    <w:div w:id="1066222099">
                      <w:marLeft w:val="0"/>
                      <w:marRight w:val="0"/>
                      <w:marTop w:val="0"/>
                      <w:marBottom w:val="0"/>
                      <w:divBdr>
                        <w:top w:val="none" w:sz="0" w:space="0" w:color="auto"/>
                        <w:left w:val="none" w:sz="0" w:space="0" w:color="auto"/>
                        <w:bottom w:val="none" w:sz="0" w:space="0" w:color="auto"/>
                        <w:right w:val="none" w:sz="0" w:space="0" w:color="auto"/>
                      </w:divBdr>
                    </w:div>
                  </w:divsChild>
                </w:div>
                <w:div w:id="1889762895">
                  <w:marLeft w:val="0"/>
                  <w:marRight w:val="0"/>
                  <w:marTop w:val="0"/>
                  <w:marBottom w:val="0"/>
                  <w:divBdr>
                    <w:top w:val="none" w:sz="0" w:space="0" w:color="auto"/>
                    <w:left w:val="none" w:sz="0" w:space="0" w:color="auto"/>
                    <w:bottom w:val="none" w:sz="0" w:space="0" w:color="auto"/>
                    <w:right w:val="none" w:sz="0" w:space="0" w:color="auto"/>
                  </w:divBdr>
                  <w:divsChild>
                    <w:div w:id="1507790318">
                      <w:marLeft w:val="0"/>
                      <w:marRight w:val="0"/>
                      <w:marTop w:val="0"/>
                      <w:marBottom w:val="0"/>
                      <w:divBdr>
                        <w:top w:val="none" w:sz="0" w:space="0" w:color="auto"/>
                        <w:left w:val="none" w:sz="0" w:space="0" w:color="auto"/>
                        <w:bottom w:val="none" w:sz="0" w:space="0" w:color="auto"/>
                        <w:right w:val="none" w:sz="0" w:space="0" w:color="auto"/>
                      </w:divBdr>
                    </w:div>
                  </w:divsChild>
                </w:div>
                <w:div w:id="1889877293">
                  <w:marLeft w:val="0"/>
                  <w:marRight w:val="0"/>
                  <w:marTop w:val="0"/>
                  <w:marBottom w:val="0"/>
                  <w:divBdr>
                    <w:top w:val="none" w:sz="0" w:space="0" w:color="auto"/>
                    <w:left w:val="none" w:sz="0" w:space="0" w:color="auto"/>
                    <w:bottom w:val="none" w:sz="0" w:space="0" w:color="auto"/>
                    <w:right w:val="none" w:sz="0" w:space="0" w:color="auto"/>
                  </w:divBdr>
                  <w:divsChild>
                    <w:div w:id="1557933415">
                      <w:marLeft w:val="0"/>
                      <w:marRight w:val="0"/>
                      <w:marTop w:val="0"/>
                      <w:marBottom w:val="0"/>
                      <w:divBdr>
                        <w:top w:val="none" w:sz="0" w:space="0" w:color="auto"/>
                        <w:left w:val="none" w:sz="0" w:space="0" w:color="auto"/>
                        <w:bottom w:val="none" w:sz="0" w:space="0" w:color="auto"/>
                        <w:right w:val="none" w:sz="0" w:space="0" w:color="auto"/>
                      </w:divBdr>
                    </w:div>
                  </w:divsChild>
                </w:div>
                <w:div w:id="1902448114">
                  <w:marLeft w:val="0"/>
                  <w:marRight w:val="0"/>
                  <w:marTop w:val="0"/>
                  <w:marBottom w:val="0"/>
                  <w:divBdr>
                    <w:top w:val="none" w:sz="0" w:space="0" w:color="auto"/>
                    <w:left w:val="none" w:sz="0" w:space="0" w:color="auto"/>
                    <w:bottom w:val="none" w:sz="0" w:space="0" w:color="auto"/>
                    <w:right w:val="none" w:sz="0" w:space="0" w:color="auto"/>
                  </w:divBdr>
                  <w:divsChild>
                    <w:div w:id="1163667255">
                      <w:marLeft w:val="0"/>
                      <w:marRight w:val="0"/>
                      <w:marTop w:val="0"/>
                      <w:marBottom w:val="0"/>
                      <w:divBdr>
                        <w:top w:val="none" w:sz="0" w:space="0" w:color="auto"/>
                        <w:left w:val="none" w:sz="0" w:space="0" w:color="auto"/>
                        <w:bottom w:val="none" w:sz="0" w:space="0" w:color="auto"/>
                        <w:right w:val="none" w:sz="0" w:space="0" w:color="auto"/>
                      </w:divBdr>
                    </w:div>
                  </w:divsChild>
                </w:div>
                <w:div w:id="1916433290">
                  <w:marLeft w:val="0"/>
                  <w:marRight w:val="0"/>
                  <w:marTop w:val="0"/>
                  <w:marBottom w:val="0"/>
                  <w:divBdr>
                    <w:top w:val="none" w:sz="0" w:space="0" w:color="auto"/>
                    <w:left w:val="none" w:sz="0" w:space="0" w:color="auto"/>
                    <w:bottom w:val="none" w:sz="0" w:space="0" w:color="auto"/>
                    <w:right w:val="none" w:sz="0" w:space="0" w:color="auto"/>
                  </w:divBdr>
                  <w:divsChild>
                    <w:div w:id="70854458">
                      <w:marLeft w:val="0"/>
                      <w:marRight w:val="0"/>
                      <w:marTop w:val="0"/>
                      <w:marBottom w:val="0"/>
                      <w:divBdr>
                        <w:top w:val="none" w:sz="0" w:space="0" w:color="auto"/>
                        <w:left w:val="none" w:sz="0" w:space="0" w:color="auto"/>
                        <w:bottom w:val="none" w:sz="0" w:space="0" w:color="auto"/>
                        <w:right w:val="none" w:sz="0" w:space="0" w:color="auto"/>
                      </w:divBdr>
                    </w:div>
                  </w:divsChild>
                </w:div>
                <w:div w:id="1922177370">
                  <w:marLeft w:val="0"/>
                  <w:marRight w:val="0"/>
                  <w:marTop w:val="0"/>
                  <w:marBottom w:val="0"/>
                  <w:divBdr>
                    <w:top w:val="none" w:sz="0" w:space="0" w:color="auto"/>
                    <w:left w:val="none" w:sz="0" w:space="0" w:color="auto"/>
                    <w:bottom w:val="none" w:sz="0" w:space="0" w:color="auto"/>
                    <w:right w:val="none" w:sz="0" w:space="0" w:color="auto"/>
                  </w:divBdr>
                  <w:divsChild>
                    <w:div w:id="277834959">
                      <w:marLeft w:val="0"/>
                      <w:marRight w:val="0"/>
                      <w:marTop w:val="0"/>
                      <w:marBottom w:val="0"/>
                      <w:divBdr>
                        <w:top w:val="none" w:sz="0" w:space="0" w:color="auto"/>
                        <w:left w:val="none" w:sz="0" w:space="0" w:color="auto"/>
                        <w:bottom w:val="none" w:sz="0" w:space="0" w:color="auto"/>
                        <w:right w:val="none" w:sz="0" w:space="0" w:color="auto"/>
                      </w:divBdr>
                    </w:div>
                  </w:divsChild>
                </w:div>
                <w:div w:id="1927689605">
                  <w:marLeft w:val="0"/>
                  <w:marRight w:val="0"/>
                  <w:marTop w:val="0"/>
                  <w:marBottom w:val="0"/>
                  <w:divBdr>
                    <w:top w:val="none" w:sz="0" w:space="0" w:color="auto"/>
                    <w:left w:val="none" w:sz="0" w:space="0" w:color="auto"/>
                    <w:bottom w:val="none" w:sz="0" w:space="0" w:color="auto"/>
                    <w:right w:val="none" w:sz="0" w:space="0" w:color="auto"/>
                  </w:divBdr>
                  <w:divsChild>
                    <w:div w:id="1288899908">
                      <w:marLeft w:val="0"/>
                      <w:marRight w:val="0"/>
                      <w:marTop w:val="0"/>
                      <w:marBottom w:val="0"/>
                      <w:divBdr>
                        <w:top w:val="none" w:sz="0" w:space="0" w:color="auto"/>
                        <w:left w:val="none" w:sz="0" w:space="0" w:color="auto"/>
                        <w:bottom w:val="none" w:sz="0" w:space="0" w:color="auto"/>
                        <w:right w:val="none" w:sz="0" w:space="0" w:color="auto"/>
                      </w:divBdr>
                    </w:div>
                  </w:divsChild>
                </w:div>
                <w:div w:id="1934362486">
                  <w:marLeft w:val="0"/>
                  <w:marRight w:val="0"/>
                  <w:marTop w:val="0"/>
                  <w:marBottom w:val="0"/>
                  <w:divBdr>
                    <w:top w:val="none" w:sz="0" w:space="0" w:color="auto"/>
                    <w:left w:val="none" w:sz="0" w:space="0" w:color="auto"/>
                    <w:bottom w:val="none" w:sz="0" w:space="0" w:color="auto"/>
                    <w:right w:val="none" w:sz="0" w:space="0" w:color="auto"/>
                  </w:divBdr>
                  <w:divsChild>
                    <w:div w:id="876086135">
                      <w:marLeft w:val="0"/>
                      <w:marRight w:val="0"/>
                      <w:marTop w:val="0"/>
                      <w:marBottom w:val="0"/>
                      <w:divBdr>
                        <w:top w:val="none" w:sz="0" w:space="0" w:color="auto"/>
                        <w:left w:val="none" w:sz="0" w:space="0" w:color="auto"/>
                        <w:bottom w:val="none" w:sz="0" w:space="0" w:color="auto"/>
                        <w:right w:val="none" w:sz="0" w:space="0" w:color="auto"/>
                      </w:divBdr>
                    </w:div>
                  </w:divsChild>
                </w:div>
                <w:div w:id="1935897472">
                  <w:marLeft w:val="0"/>
                  <w:marRight w:val="0"/>
                  <w:marTop w:val="0"/>
                  <w:marBottom w:val="0"/>
                  <w:divBdr>
                    <w:top w:val="none" w:sz="0" w:space="0" w:color="auto"/>
                    <w:left w:val="none" w:sz="0" w:space="0" w:color="auto"/>
                    <w:bottom w:val="none" w:sz="0" w:space="0" w:color="auto"/>
                    <w:right w:val="none" w:sz="0" w:space="0" w:color="auto"/>
                  </w:divBdr>
                  <w:divsChild>
                    <w:div w:id="833885172">
                      <w:marLeft w:val="0"/>
                      <w:marRight w:val="0"/>
                      <w:marTop w:val="0"/>
                      <w:marBottom w:val="0"/>
                      <w:divBdr>
                        <w:top w:val="none" w:sz="0" w:space="0" w:color="auto"/>
                        <w:left w:val="none" w:sz="0" w:space="0" w:color="auto"/>
                        <w:bottom w:val="none" w:sz="0" w:space="0" w:color="auto"/>
                        <w:right w:val="none" w:sz="0" w:space="0" w:color="auto"/>
                      </w:divBdr>
                    </w:div>
                  </w:divsChild>
                </w:div>
                <w:div w:id="1937789181">
                  <w:marLeft w:val="0"/>
                  <w:marRight w:val="0"/>
                  <w:marTop w:val="0"/>
                  <w:marBottom w:val="0"/>
                  <w:divBdr>
                    <w:top w:val="none" w:sz="0" w:space="0" w:color="auto"/>
                    <w:left w:val="none" w:sz="0" w:space="0" w:color="auto"/>
                    <w:bottom w:val="none" w:sz="0" w:space="0" w:color="auto"/>
                    <w:right w:val="none" w:sz="0" w:space="0" w:color="auto"/>
                  </w:divBdr>
                  <w:divsChild>
                    <w:div w:id="2054646037">
                      <w:marLeft w:val="0"/>
                      <w:marRight w:val="0"/>
                      <w:marTop w:val="0"/>
                      <w:marBottom w:val="0"/>
                      <w:divBdr>
                        <w:top w:val="none" w:sz="0" w:space="0" w:color="auto"/>
                        <w:left w:val="none" w:sz="0" w:space="0" w:color="auto"/>
                        <w:bottom w:val="none" w:sz="0" w:space="0" w:color="auto"/>
                        <w:right w:val="none" w:sz="0" w:space="0" w:color="auto"/>
                      </w:divBdr>
                    </w:div>
                  </w:divsChild>
                </w:div>
                <w:div w:id="1939945424">
                  <w:marLeft w:val="0"/>
                  <w:marRight w:val="0"/>
                  <w:marTop w:val="0"/>
                  <w:marBottom w:val="0"/>
                  <w:divBdr>
                    <w:top w:val="none" w:sz="0" w:space="0" w:color="auto"/>
                    <w:left w:val="none" w:sz="0" w:space="0" w:color="auto"/>
                    <w:bottom w:val="none" w:sz="0" w:space="0" w:color="auto"/>
                    <w:right w:val="none" w:sz="0" w:space="0" w:color="auto"/>
                  </w:divBdr>
                  <w:divsChild>
                    <w:div w:id="1612737840">
                      <w:marLeft w:val="0"/>
                      <w:marRight w:val="0"/>
                      <w:marTop w:val="0"/>
                      <w:marBottom w:val="0"/>
                      <w:divBdr>
                        <w:top w:val="none" w:sz="0" w:space="0" w:color="auto"/>
                        <w:left w:val="none" w:sz="0" w:space="0" w:color="auto"/>
                        <w:bottom w:val="none" w:sz="0" w:space="0" w:color="auto"/>
                        <w:right w:val="none" w:sz="0" w:space="0" w:color="auto"/>
                      </w:divBdr>
                    </w:div>
                  </w:divsChild>
                </w:div>
                <w:div w:id="1952080669">
                  <w:marLeft w:val="0"/>
                  <w:marRight w:val="0"/>
                  <w:marTop w:val="0"/>
                  <w:marBottom w:val="0"/>
                  <w:divBdr>
                    <w:top w:val="none" w:sz="0" w:space="0" w:color="auto"/>
                    <w:left w:val="none" w:sz="0" w:space="0" w:color="auto"/>
                    <w:bottom w:val="none" w:sz="0" w:space="0" w:color="auto"/>
                    <w:right w:val="none" w:sz="0" w:space="0" w:color="auto"/>
                  </w:divBdr>
                  <w:divsChild>
                    <w:div w:id="1768382841">
                      <w:marLeft w:val="0"/>
                      <w:marRight w:val="0"/>
                      <w:marTop w:val="0"/>
                      <w:marBottom w:val="0"/>
                      <w:divBdr>
                        <w:top w:val="none" w:sz="0" w:space="0" w:color="auto"/>
                        <w:left w:val="none" w:sz="0" w:space="0" w:color="auto"/>
                        <w:bottom w:val="none" w:sz="0" w:space="0" w:color="auto"/>
                        <w:right w:val="none" w:sz="0" w:space="0" w:color="auto"/>
                      </w:divBdr>
                    </w:div>
                  </w:divsChild>
                </w:div>
                <w:div w:id="1960337176">
                  <w:marLeft w:val="0"/>
                  <w:marRight w:val="0"/>
                  <w:marTop w:val="0"/>
                  <w:marBottom w:val="0"/>
                  <w:divBdr>
                    <w:top w:val="none" w:sz="0" w:space="0" w:color="auto"/>
                    <w:left w:val="none" w:sz="0" w:space="0" w:color="auto"/>
                    <w:bottom w:val="none" w:sz="0" w:space="0" w:color="auto"/>
                    <w:right w:val="none" w:sz="0" w:space="0" w:color="auto"/>
                  </w:divBdr>
                  <w:divsChild>
                    <w:div w:id="1053312748">
                      <w:marLeft w:val="0"/>
                      <w:marRight w:val="0"/>
                      <w:marTop w:val="0"/>
                      <w:marBottom w:val="0"/>
                      <w:divBdr>
                        <w:top w:val="none" w:sz="0" w:space="0" w:color="auto"/>
                        <w:left w:val="none" w:sz="0" w:space="0" w:color="auto"/>
                        <w:bottom w:val="none" w:sz="0" w:space="0" w:color="auto"/>
                        <w:right w:val="none" w:sz="0" w:space="0" w:color="auto"/>
                      </w:divBdr>
                    </w:div>
                  </w:divsChild>
                </w:div>
                <w:div w:id="1965424912">
                  <w:marLeft w:val="0"/>
                  <w:marRight w:val="0"/>
                  <w:marTop w:val="0"/>
                  <w:marBottom w:val="0"/>
                  <w:divBdr>
                    <w:top w:val="none" w:sz="0" w:space="0" w:color="auto"/>
                    <w:left w:val="none" w:sz="0" w:space="0" w:color="auto"/>
                    <w:bottom w:val="none" w:sz="0" w:space="0" w:color="auto"/>
                    <w:right w:val="none" w:sz="0" w:space="0" w:color="auto"/>
                  </w:divBdr>
                  <w:divsChild>
                    <w:div w:id="438376169">
                      <w:marLeft w:val="0"/>
                      <w:marRight w:val="0"/>
                      <w:marTop w:val="0"/>
                      <w:marBottom w:val="0"/>
                      <w:divBdr>
                        <w:top w:val="none" w:sz="0" w:space="0" w:color="auto"/>
                        <w:left w:val="none" w:sz="0" w:space="0" w:color="auto"/>
                        <w:bottom w:val="none" w:sz="0" w:space="0" w:color="auto"/>
                        <w:right w:val="none" w:sz="0" w:space="0" w:color="auto"/>
                      </w:divBdr>
                    </w:div>
                  </w:divsChild>
                </w:div>
                <w:div w:id="1984502701">
                  <w:marLeft w:val="0"/>
                  <w:marRight w:val="0"/>
                  <w:marTop w:val="0"/>
                  <w:marBottom w:val="0"/>
                  <w:divBdr>
                    <w:top w:val="none" w:sz="0" w:space="0" w:color="auto"/>
                    <w:left w:val="none" w:sz="0" w:space="0" w:color="auto"/>
                    <w:bottom w:val="none" w:sz="0" w:space="0" w:color="auto"/>
                    <w:right w:val="none" w:sz="0" w:space="0" w:color="auto"/>
                  </w:divBdr>
                  <w:divsChild>
                    <w:div w:id="1877230510">
                      <w:marLeft w:val="0"/>
                      <w:marRight w:val="0"/>
                      <w:marTop w:val="0"/>
                      <w:marBottom w:val="0"/>
                      <w:divBdr>
                        <w:top w:val="none" w:sz="0" w:space="0" w:color="auto"/>
                        <w:left w:val="none" w:sz="0" w:space="0" w:color="auto"/>
                        <w:bottom w:val="none" w:sz="0" w:space="0" w:color="auto"/>
                        <w:right w:val="none" w:sz="0" w:space="0" w:color="auto"/>
                      </w:divBdr>
                    </w:div>
                  </w:divsChild>
                </w:div>
                <w:div w:id="1984651190">
                  <w:marLeft w:val="0"/>
                  <w:marRight w:val="0"/>
                  <w:marTop w:val="0"/>
                  <w:marBottom w:val="0"/>
                  <w:divBdr>
                    <w:top w:val="none" w:sz="0" w:space="0" w:color="auto"/>
                    <w:left w:val="none" w:sz="0" w:space="0" w:color="auto"/>
                    <w:bottom w:val="none" w:sz="0" w:space="0" w:color="auto"/>
                    <w:right w:val="none" w:sz="0" w:space="0" w:color="auto"/>
                  </w:divBdr>
                  <w:divsChild>
                    <w:div w:id="298192349">
                      <w:marLeft w:val="0"/>
                      <w:marRight w:val="0"/>
                      <w:marTop w:val="0"/>
                      <w:marBottom w:val="0"/>
                      <w:divBdr>
                        <w:top w:val="none" w:sz="0" w:space="0" w:color="auto"/>
                        <w:left w:val="none" w:sz="0" w:space="0" w:color="auto"/>
                        <w:bottom w:val="none" w:sz="0" w:space="0" w:color="auto"/>
                        <w:right w:val="none" w:sz="0" w:space="0" w:color="auto"/>
                      </w:divBdr>
                    </w:div>
                  </w:divsChild>
                </w:div>
                <w:div w:id="1992635371">
                  <w:marLeft w:val="0"/>
                  <w:marRight w:val="0"/>
                  <w:marTop w:val="0"/>
                  <w:marBottom w:val="0"/>
                  <w:divBdr>
                    <w:top w:val="none" w:sz="0" w:space="0" w:color="auto"/>
                    <w:left w:val="none" w:sz="0" w:space="0" w:color="auto"/>
                    <w:bottom w:val="none" w:sz="0" w:space="0" w:color="auto"/>
                    <w:right w:val="none" w:sz="0" w:space="0" w:color="auto"/>
                  </w:divBdr>
                  <w:divsChild>
                    <w:div w:id="975256713">
                      <w:marLeft w:val="0"/>
                      <w:marRight w:val="0"/>
                      <w:marTop w:val="0"/>
                      <w:marBottom w:val="0"/>
                      <w:divBdr>
                        <w:top w:val="none" w:sz="0" w:space="0" w:color="auto"/>
                        <w:left w:val="none" w:sz="0" w:space="0" w:color="auto"/>
                        <w:bottom w:val="none" w:sz="0" w:space="0" w:color="auto"/>
                        <w:right w:val="none" w:sz="0" w:space="0" w:color="auto"/>
                      </w:divBdr>
                    </w:div>
                  </w:divsChild>
                </w:div>
                <w:div w:id="2004239781">
                  <w:marLeft w:val="0"/>
                  <w:marRight w:val="0"/>
                  <w:marTop w:val="0"/>
                  <w:marBottom w:val="0"/>
                  <w:divBdr>
                    <w:top w:val="none" w:sz="0" w:space="0" w:color="auto"/>
                    <w:left w:val="none" w:sz="0" w:space="0" w:color="auto"/>
                    <w:bottom w:val="none" w:sz="0" w:space="0" w:color="auto"/>
                    <w:right w:val="none" w:sz="0" w:space="0" w:color="auto"/>
                  </w:divBdr>
                  <w:divsChild>
                    <w:div w:id="2047292202">
                      <w:marLeft w:val="0"/>
                      <w:marRight w:val="0"/>
                      <w:marTop w:val="0"/>
                      <w:marBottom w:val="0"/>
                      <w:divBdr>
                        <w:top w:val="none" w:sz="0" w:space="0" w:color="auto"/>
                        <w:left w:val="none" w:sz="0" w:space="0" w:color="auto"/>
                        <w:bottom w:val="none" w:sz="0" w:space="0" w:color="auto"/>
                        <w:right w:val="none" w:sz="0" w:space="0" w:color="auto"/>
                      </w:divBdr>
                    </w:div>
                  </w:divsChild>
                </w:div>
                <w:div w:id="2010861757">
                  <w:marLeft w:val="0"/>
                  <w:marRight w:val="0"/>
                  <w:marTop w:val="0"/>
                  <w:marBottom w:val="0"/>
                  <w:divBdr>
                    <w:top w:val="none" w:sz="0" w:space="0" w:color="auto"/>
                    <w:left w:val="none" w:sz="0" w:space="0" w:color="auto"/>
                    <w:bottom w:val="none" w:sz="0" w:space="0" w:color="auto"/>
                    <w:right w:val="none" w:sz="0" w:space="0" w:color="auto"/>
                  </w:divBdr>
                  <w:divsChild>
                    <w:div w:id="1172178370">
                      <w:marLeft w:val="0"/>
                      <w:marRight w:val="0"/>
                      <w:marTop w:val="0"/>
                      <w:marBottom w:val="0"/>
                      <w:divBdr>
                        <w:top w:val="none" w:sz="0" w:space="0" w:color="auto"/>
                        <w:left w:val="none" w:sz="0" w:space="0" w:color="auto"/>
                        <w:bottom w:val="none" w:sz="0" w:space="0" w:color="auto"/>
                        <w:right w:val="none" w:sz="0" w:space="0" w:color="auto"/>
                      </w:divBdr>
                    </w:div>
                  </w:divsChild>
                </w:div>
                <w:div w:id="2030795785">
                  <w:marLeft w:val="0"/>
                  <w:marRight w:val="0"/>
                  <w:marTop w:val="0"/>
                  <w:marBottom w:val="0"/>
                  <w:divBdr>
                    <w:top w:val="none" w:sz="0" w:space="0" w:color="auto"/>
                    <w:left w:val="none" w:sz="0" w:space="0" w:color="auto"/>
                    <w:bottom w:val="none" w:sz="0" w:space="0" w:color="auto"/>
                    <w:right w:val="none" w:sz="0" w:space="0" w:color="auto"/>
                  </w:divBdr>
                  <w:divsChild>
                    <w:div w:id="1279220302">
                      <w:marLeft w:val="0"/>
                      <w:marRight w:val="0"/>
                      <w:marTop w:val="0"/>
                      <w:marBottom w:val="0"/>
                      <w:divBdr>
                        <w:top w:val="none" w:sz="0" w:space="0" w:color="auto"/>
                        <w:left w:val="none" w:sz="0" w:space="0" w:color="auto"/>
                        <w:bottom w:val="none" w:sz="0" w:space="0" w:color="auto"/>
                        <w:right w:val="none" w:sz="0" w:space="0" w:color="auto"/>
                      </w:divBdr>
                    </w:div>
                  </w:divsChild>
                </w:div>
                <w:div w:id="2038650851">
                  <w:marLeft w:val="0"/>
                  <w:marRight w:val="0"/>
                  <w:marTop w:val="0"/>
                  <w:marBottom w:val="0"/>
                  <w:divBdr>
                    <w:top w:val="none" w:sz="0" w:space="0" w:color="auto"/>
                    <w:left w:val="none" w:sz="0" w:space="0" w:color="auto"/>
                    <w:bottom w:val="none" w:sz="0" w:space="0" w:color="auto"/>
                    <w:right w:val="none" w:sz="0" w:space="0" w:color="auto"/>
                  </w:divBdr>
                  <w:divsChild>
                    <w:div w:id="19481064">
                      <w:marLeft w:val="0"/>
                      <w:marRight w:val="0"/>
                      <w:marTop w:val="0"/>
                      <w:marBottom w:val="0"/>
                      <w:divBdr>
                        <w:top w:val="none" w:sz="0" w:space="0" w:color="auto"/>
                        <w:left w:val="none" w:sz="0" w:space="0" w:color="auto"/>
                        <w:bottom w:val="none" w:sz="0" w:space="0" w:color="auto"/>
                        <w:right w:val="none" w:sz="0" w:space="0" w:color="auto"/>
                      </w:divBdr>
                    </w:div>
                  </w:divsChild>
                </w:div>
                <w:div w:id="2043242978">
                  <w:marLeft w:val="0"/>
                  <w:marRight w:val="0"/>
                  <w:marTop w:val="0"/>
                  <w:marBottom w:val="0"/>
                  <w:divBdr>
                    <w:top w:val="none" w:sz="0" w:space="0" w:color="auto"/>
                    <w:left w:val="none" w:sz="0" w:space="0" w:color="auto"/>
                    <w:bottom w:val="none" w:sz="0" w:space="0" w:color="auto"/>
                    <w:right w:val="none" w:sz="0" w:space="0" w:color="auto"/>
                  </w:divBdr>
                  <w:divsChild>
                    <w:div w:id="119422099">
                      <w:marLeft w:val="0"/>
                      <w:marRight w:val="0"/>
                      <w:marTop w:val="0"/>
                      <w:marBottom w:val="0"/>
                      <w:divBdr>
                        <w:top w:val="none" w:sz="0" w:space="0" w:color="auto"/>
                        <w:left w:val="none" w:sz="0" w:space="0" w:color="auto"/>
                        <w:bottom w:val="none" w:sz="0" w:space="0" w:color="auto"/>
                        <w:right w:val="none" w:sz="0" w:space="0" w:color="auto"/>
                      </w:divBdr>
                    </w:div>
                  </w:divsChild>
                </w:div>
                <w:div w:id="2051226373">
                  <w:marLeft w:val="0"/>
                  <w:marRight w:val="0"/>
                  <w:marTop w:val="0"/>
                  <w:marBottom w:val="0"/>
                  <w:divBdr>
                    <w:top w:val="none" w:sz="0" w:space="0" w:color="auto"/>
                    <w:left w:val="none" w:sz="0" w:space="0" w:color="auto"/>
                    <w:bottom w:val="none" w:sz="0" w:space="0" w:color="auto"/>
                    <w:right w:val="none" w:sz="0" w:space="0" w:color="auto"/>
                  </w:divBdr>
                  <w:divsChild>
                    <w:div w:id="250822724">
                      <w:marLeft w:val="0"/>
                      <w:marRight w:val="0"/>
                      <w:marTop w:val="0"/>
                      <w:marBottom w:val="0"/>
                      <w:divBdr>
                        <w:top w:val="none" w:sz="0" w:space="0" w:color="auto"/>
                        <w:left w:val="none" w:sz="0" w:space="0" w:color="auto"/>
                        <w:bottom w:val="none" w:sz="0" w:space="0" w:color="auto"/>
                        <w:right w:val="none" w:sz="0" w:space="0" w:color="auto"/>
                      </w:divBdr>
                    </w:div>
                  </w:divsChild>
                </w:div>
                <w:div w:id="2053340517">
                  <w:marLeft w:val="0"/>
                  <w:marRight w:val="0"/>
                  <w:marTop w:val="0"/>
                  <w:marBottom w:val="0"/>
                  <w:divBdr>
                    <w:top w:val="none" w:sz="0" w:space="0" w:color="auto"/>
                    <w:left w:val="none" w:sz="0" w:space="0" w:color="auto"/>
                    <w:bottom w:val="none" w:sz="0" w:space="0" w:color="auto"/>
                    <w:right w:val="none" w:sz="0" w:space="0" w:color="auto"/>
                  </w:divBdr>
                  <w:divsChild>
                    <w:div w:id="937565433">
                      <w:marLeft w:val="0"/>
                      <w:marRight w:val="0"/>
                      <w:marTop w:val="0"/>
                      <w:marBottom w:val="0"/>
                      <w:divBdr>
                        <w:top w:val="none" w:sz="0" w:space="0" w:color="auto"/>
                        <w:left w:val="none" w:sz="0" w:space="0" w:color="auto"/>
                        <w:bottom w:val="none" w:sz="0" w:space="0" w:color="auto"/>
                        <w:right w:val="none" w:sz="0" w:space="0" w:color="auto"/>
                      </w:divBdr>
                    </w:div>
                  </w:divsChild>
                </w:div>
                <w:div w:id="2058964194">
                  <w:marLeft w:val="0"/>
                  <w:marRight w:val="0"/>
                  <w:marTop w:val="0"/>
                  <w:marBottom w:val="0"/>
                  <w:divBdr>
                    <w:top w:val="none" w:sz="0" w:space="0" w:color="auto"/>
                    <w:left w:val="none" w:sz="0" w:space="0" w:color="auto"/>
                    <w:bottom w:val="none" w:sz="0" w:space="0" w:color="auto"/>
                    <w:right w:val="none" w:sz="0" w:space="0" w:color="auto"/>
                  </w:divBdr>
                  <w:divsChild>
                    <w:div w:id="1365331693">
                      <w:marLeft w:val="0"/>
                      <w:marRight w:val="0"/>
                      <w:marTop w:val="0"/>
                      <w:marBottom w:val="0"/>
                      <w:divBdr>
                        <w:top w:val="none" w:sz="0" w:space="0" w:color="auto"/>
                        <w:left w:val="none" w:sz="0" w:space="0" w:color="auto"/>
                        <w:bottom w:val="none" w:sz="0" w:space="0" w:color="auto"/>
                        <w:right w:val="none" w:sz="0" w:space="0" w:color="auto"/>
                      </w:divBdr>
                    </w:div>
                  </w:divsChild>
                </w:div>
                <w:div w:id="2065248847">
                  <w:marLeft w:val="0"/>
                  <w:marRight w:val="0"/>
                  <w:marTop w:val="0"/>
                  <w:marBottom w:val="0"/>
                  <w:divBdr>
                    <w:top w:val="none" w:sz="0" w:space="0" w:color="auto"/>
                    <w:left w:val="none" w:sz="0" w:space="0" w:color="auto"/>
                    <w:bottom w:val="none" w:sz="0" w:space="0" w:color="auto"/>
                    <w:right w:val="none" w:sz="0" w:space="0" w:color="auto"/>
                  </w:divBdr>
                  <w:divsChild>
                    <w:div w:id="888762813">
                      <w:marLeft w:val="0"/>
                      <w:marRight w:val="0"/>
                      <w:marTop w:val="0"/>
                      <w:marBottom w:val="0"/>
                      <w:divBdr>
                        <w:top w:val="none" w:sz="0" w:space="0" w:color="auto"/>
                        <w:left w:val="none" w:sz="0" w:space="0" w:color="auto"/>
                        <w:bottom w:val="none" w:sz="0" w:space="0" w:color="auto"/>
                        <w:right w:val="none" w:sz="0" w:space="0" w:color="auto"/>
                      </w:divBdr>
                    </w:div>
                  </w:divsChild>
                </w:div>
                <w:div w:id="2073380435">
                  <w:marLeft w:val="0"/>
                  <w:marRight w:val="0"/>
                  <w:marTop w:val="0"/>
                  <w:marBottom w:val="0"/>
                  <w:divBdr>
                    <w:top w:val="none" w:sz="0" w:space="0" w:color="auto"/>
                    <w:left w:val="none" w:sz="0" w:space="0" w:color="auto"/>
                    <w:bottom w:val="none" w:sz="0" w:space="0" w:color="auto"/>
                    <w:right w:val="none" w:sz="0" w:space="0" w:color="auto"/>
                  </w:divBdr>
                  <w:divsChild>
                    <w:div w:id="1584684195">
                      <w:marLeft w:val="0"/>
                      <w:marRight w:val="0"/>
                      <w:marTop w:val="0"/>
                      <w:marBottom w:val="0"/>
                      <w:divBdr>
                        <w:top w:val="none" w:sz="0" w:space="0" w:color="auto"/>
                        <w:left w:val="none" w:sz="0" w:space="0" w:color="auto"/>
                        <w:bottom w:val="none" w:sz="0" w:space="0" w:color="auto"/>
                        <w:right w:val="none" w:sz="0" w:space="0" w:color="auto"/>
                      </w:divBdr>
                    </w:div>
                  </w:divsChild>
                </w:div>
                <w:div w:id="2082170025">
                  <w:marLeft w:val="0"/>
                  <w:marRight w:val="0"/>
                  <w:marTop w:val="0"/>
                  <w:marBottom w:val="0"/>
                  <w:divBdr>
                    <w:top w:val="none" w:sz="0" w:space="0" w:color="auto"/>
                    <w:left w:val="none" w:sz="0" w:space="0" w:color="auto"/>
                    <w:bottom w:val="none" w:sz="0" w:space="0" w:color="auto"/>
                    <w:right w:val="none" w:sz="0" w:space="0" w:color="auto"/>
                  </w:divBdr>
                  <w:divsChild>
                    <w:div w:id="290743246">
                      <w:marLeft w:val="0"/>
                      <w:marRight w:val="0"/>
                      <w:marTop w:val="0"/>
                      <w:marBottom w:val="0"/>
                      <w:divBdr>
                        <w:top w:val="none" w:sz="0" w:space="0" w:color="auto"/>
                        <w:left w:val="none" w:sz="0" w:space="0" w:color="auto"/>
                        <w:bottom w:val="none" w:sz="0" w:space="0" w:color="auto"/>
                        <w:right w:val="none" w:sz="0" w:space="0" w:color="auto"/>
                      </w:divBdr>
                    </w:div>
                  </w:divsChild>
                </w:div>
                <w:div w:id="2092391840">
                  <w:marLeft w:val="0"/>
                  <w:marRight w:val="0"/>
                  <w:marTop w:val="0"/>
                  <w:marBottom w:val="0"/>
                  <w:divBdr>
                    <w:top w:val="none" w:sz="0" w:space="0" w:color="auto"/>
                    <w:left w:val="none" w:sz="0" w:space="0" w:color="auto"/>
                    <w:bottom w:val="none" w:sz="0" w:space="0" w:color="auto"/>
                    <w:right w:val="none" w:sz="0" w:space="0" w:color="auto"/>
                  </w:divBdr>
                  <w:divsChild>
                    <w:div w:id="645932815">
                      <w:marLeft w:val="0"/>
                      <w:marRight w:val="0"/>
                      <w:marTop w:val="0"/>
                      <w:marBottom w:val="0"/>
                      <w:divBdr>
                        <w:top w:val="none" w:sz="0" w:space="0" w:color="auto"/>
                        <w:left w:val="none" w:sz="0" w:space="0" w:color="auto"/>
                        <w:bottom w:val="none" w:sz="0" w:space="0" w:color="auto"/>
                        <w:right w:val="none" w:sz="0" w:space="0" w:color="auto"/>
                      </w:divBdr>
                    </w:div>
                  </w:divsChild>
                </w:div>
                <w:div w:id="2093114880">
                  <w:marLeft w:val="0"/>
                  <w:marRight w:val="0"/>
                  <w:marTop w:val="0"/>
                  <w:marBottom w:val="0"/>
                  <w:divBdr>
                    <w:top w:val="none" w:sz="0" w:space="0" w:color="auto"/>
                    <w:left w:val="none" w:sz="0" w:space="0" w:color="auto"/>
                    <w:bottom w:val="none" w:sz="0" w:space="0" w:color="auto"/>
                    <w:right w:val="none" w:sz="0" w:space="0" w:color="auto"/>
                  </w:divBdr>
                  <w:divsChild>
                    <w:div w:id="728916625">
                      <w:marLeft w:val="0"/>
                      <w:marRight w:val="0"/>
                      <w:marTop w:val="0"/>
                      <w:marBottom w:val="0"/>
                      <w:divBdr>
                        <w:top w:val="none" w:sz="0" w:space="0" w:color="auto"/>
                        <w:left w:val="none" w:sz="0" w:space="0" w:color="auto"/>
                        <w:bottom w:val="none" w:sz="0" w:space="0" w:color="auto"/>
                        <w:right w:val="none" w:sz="0" w:space="0" w:color="auto"/>
                      </w:divBdr>
                    </w:div>
                  </w:divsChild>
                </w:div>
                <w:div w:id="2094626278">
                  <w:marLeft w:val="0"/>
                  <w:marRight w:val="0"/>
                  <w:marTop w:val="0"/>
                  <w:marBottom w:val="0"/>
                  <w:divBdr>
                    <w:top w:val="none" w:sz="0" w:space="0" w:color="auto"/>
                    <w:left w:val="none" w:sz="0" w:space="0" w:color="auto"/>
                    <w:bottom w:val="none" w:sz="0" w:space="0" w:color="auto"/>
                    <w:right w:val="none" w:sz="0" w:space="0" w:color="auto"/>
                  </w:divBdr>
                  <w:divsChild>
                    <w:div w:id="820653793">
                      <w:marLeft w:val="0"/>
                      <w:marRight w:val="0"/>
                      <w:marTop w:val="0"/>
                      <w:marBottom w:val="0"/>
                      <w:divBdr>
                        <w:top w:val="none" w:sz="0" w:space="0" w:color="auto"/>
                        <w:left w:val="none" w:sz="0" w:space="0" w:color="auto"/>
                        <w:bottom w:val="none" w:sz="0" w:space="0" w:color="auto"/>
                        <w:right w:val="none" w:sz="0" w:space="0" w:color="auto"/>
                      </w:divBdr>
                    </w:div>
                  </w:divsChild>
                </w:div>
                <w:div w:id="2136750912">
                  <w:marLeft w:val="0"/>
                  <w:marRight w:val="0"/>
                  <w:marTop w:val="0"/>
                  <w:marBottom w:val="0"/>
                  <w:divBdr>
                    <w:top w:val="none" w:sz="0" w:space="0" w:color="auto"/>
                    <w:left w:val="none" w:sz="0" w:space="0" w:color="auto"/>
                    <w:bottom w:val="none" w:sz="0" w:space="0" w:color="auto"/>
                    <w:right w:val="none" w:sz="0" w:space="0" w:color="auto"/>
                  </w:divBdr>
                  <w:divsChild>
                    <w:div w:id="2080667409">
                      <w:marLeft w:val="0"/>
                      <w:marRight w:val="0"/>
                      <w:marTop w:val="0"/>
                      <w:marBottom w:val="0"/>
                      <w:divBdr>
                        <w:top w:val="none" w:sz="0" w:space="0" w:color="auto"/>
                        <w:left w:val="none" w:sz="0" w:space="0" w:color="auto"/>
                        <w:bottom w:val="none" w:sz="0" w:space="0" w:color="auto"/>
                        <w:right w:val="none" w:sz="0" w:space="0" w:color="auto"/>
                      </w:divBdr>
                    </w:div>
                  </w:divsChild>
                </w:div>
                <w:div w:id="2138595360">
                  <w:marLeft w:val="0"/>
                  <w:marRight w:val="0"/>
                  <w:marTop w:val="0"/>
                  <w:marBottom w:val="0"/>
                  <w:divBdr>
                    <w:top w:val="none" w:sz="0" w:space="0" w:color="auto"/>
                    <w:left w:val="none" w:sz="0" w:space="0" w:color="auto"/>
                    <w:bottom w:val="none" w:sz="0" w:space="0" w:color="auto"/>
                    <w:right w:val="none" w:sz="0" w:space="0" w:color="auto"/>
                  </w:divBdr>
                  <w:divsChild>
                    <w:div w:id="967929570">
                      <w:marLeft w:val="0"/>
                      <w:marRight w:val="0"/>
                      <w:marTop w:val="0"/>
                      <w:marBottom w:val="0"/>
                      <w:divBdr>
                        <w:top w:val="none" w:sz="0" w:space="0" w:color="auto"/>
                        <w:left w:val="none" w:sz="0" w:space="0" w:color="auto"/>
                        <w:bottom w:val="none" w:sz="0" w:space="0" w:color="auto"/>
                        <w:right w:val="none" w:sz="0" w:space="0" w:color="auto"/>
                      </w:divBdr>
                    </w:div>
                  </w:divsChild>
                </w:div>
                <w:div w:id="2142533979">
                  <w:marLeft w:val="0"/>
                  <w:marRight w:val="0"/>
                  <w:marTop w:val="0"/>
                  <w:marBottom w:val="0"/>
                  <w:divBdr>
                    <w:top w:val="none" w:sz="0" w:space="0" w:color="auto"/>
                    <w:left w:val="none" w:sz="0" w:space="0" w:color="auto"/>
                    <w:bottom w:val="none" w:sz="0" w:space="0" w:color="auto"/>
                    <w:right w:val="none" w:sz="0" w:space="0" w:color="auto"/>
                  </w:divBdr>
                  <w:divsChild>
                    <w:div w:id="855921129">
                      <w:marLeft w:val="0"/>
                      <w:marRight w:val="0"/>
                      <w:marTop w:val="0"/>
                      <w:marBottom w:val="0"/>
                      <w:divBdr>
                        <w:top w:val="none" w:sz="0" w:space="0" w:color="auto"/>
                        <w:left w:val="none" w:sz="0" w:space="0" w:color="auto"/>
                        <w:bottom w:val="none" w:sz="0" w:space="0" w:color="auto"/>
                        <w:right w:val="none" w:sz="0" w:space="0" w:color="auto"/>
                      </w:divBdr>
                    </w:div>
                  </w:divsChild>
                </w:div>
                <w:div w:id="2143035748">
                  <w:marLeft w:val="0"/>
                  <w:marRight w:val="0"/>
                  <w:marTop w:val="0"/>
                  <w:marBottom w:val="0"/>
                  <w:divBdr>
                    <w:top w:val="none" w:sz="0" w:space="0" w:color="auto"/>
                    <w:left w:val="none" w:sz="0" w:space="0" w:color="auto"/>
                    <w:bottom w:val="none" w:sz="0" w:space="0" w:color="auto"/>
                    <w:right w:val="none" w:sz="0" w:space="0" w:color="auto"/>
                  </w:divBdr>
                  <w:divsChild>
                    <w:div w:id="338046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3968678">
          <w:marLeft w:val="0"/>
          <w:marRight w:val="0"/>
          <w:marTop w:val="0"/>
          <w:marBottom w:val="0"/>
          <w:divBdr>
            <w:top w:val="none" w:sz="0" w:space="0" w:color="auto"/>
            <w:left w:val="none" w:sz="0" w:space="0" w:color="auto"/>
            <w:bottom w:val="none" w:sz="0" w:space="0" w:color="auto"/>
            <w:right w:val="none" w:sz="0" w:space="0" w:color="auto"/>
          </w:divBdr>
        </w:div>
        <w:div w:id="1866746960">
          <w:marLeft w:val="0"/>
          <w:marRight w:val="0"/>
          <w:marTop w:val="0"/>
          <w:marBottom w:val="0"/>
          <w:divBdr>
            <w:top w:val="none" w:sz="0" w:space="0" w:color="auto"/>
            <w:left w:val="none" w:sz="0" w:space="0" w:color="auto"/>
            <w:bottom w:val="none" w:sz="0" w:space="0" w:color="auto"/>
            <w:right w:val="none" w:sz="0" w:space="0" w:color="auto"/>
          </w:divBdr>
        </w:div>
        <w:div w:id="2084906727">
          <w:marLeft w:val="0"/>
          <w:marRight w:val="0"/>
          <w:marTop w:val="0"/>
          <w:marBottom w:val="0"/>
          <w:divBdr>
            <w:top w:val="none" w:sz="0" w:space="0" w:color="auto"/>
            <w:left w:val="none" w:sz="0" w:space="0" w:color="auto"/>
            <w:bottom w:val="none" w:sz="0" w:space="0" w:color="auto"/>
            <w:right w:val="none" w:sz="0" w:space="0" w:color="auto"/>
          </w:divBdr>
          <w:divsChild>
            <w:div w:id="1979721607">
              <w:marLeft w:val="-75"/>
              <w:marRight w:val="0"/>
              <w:marTop w:val="30"/>
              <w:marBottom w:val="30"/>
              <w:divBdr>
                <w:top w:val="none" w:sz="0" w:space="0" w:color="auto"/>
                <w:left w:val="none" w:sz="0" w:space="0" w:color="auto"/>
                <w:bottom w:val="none" w:sz="0" w:space="0" w:color="auto"/>
                <w:right w:val="none" w:sz="0" w:space="0" w:color="auto"/>
              </w:divBdr>
              <w:divsChild>
                <w:div w:id="328676970">
                  <w:marLeft w:val="0"/>
                  <w:marRight w:val="0"/>
                  <w:marTop w:val="0"/>
                  <w:marBottom w:val="0"/>
                  <w:divBdr>
                    <w:top w:val="none" w:sz="0" w:space="0" w:color="auto"/>
                    <w:left w:val="none" w:sz="0" w:space="0" w:color="auto"/>
                    <w:bottom w:val="none" w:sz="0" w:space="0" w:color="auto"/>
                    <w:right w:val="none" w:sz="0" w:space="0" w:color="auto"/>
                  </w:divBdr>
                  <w:divsChild>
                    <w:div w:id="336427831">
                      <w:marLeft w:val="0"/>
                      <w:marRight w:val="0"/>
                      <w:marTop w:val="0"/>
                      <w:marBottom w:val="0"/>
                      <w:divBdr>
                        <w:top w:val="none" w:sz="0" w:space="0" w:color="auto"/>
                        <w:left w:val="none" w:sz="0" w:space="0" w:color="auto"/>
                        <w:bottom w:val="none" w:sz="0" w:space="0" w:color="auto"/>
                        <w:right w:val="none" w:sz="0" w:space="0" w:color="auto"/>
                      </w:divBdr>
                    </w:div>
                  </w:divsChild>
                </w:div>
                <w:div w:id="543296324">
                  <w:marLeft w:val="0"/>
                  <w:marRight w:val="0"/>
                  <w:marTop w:val="0"/>
                  <w:marBottom w:val="0"/>
                  <w:divBdr>
                    <w:top w:val="none" w:sz="0" w:space="0" w:color="auto"/>
                    <w:left w:val="none" w:sz="0" w:space="0" w:color="auto"/>
                    <w:bottom w:val="none" w:sz="0" w:space="0" w:color="auto"/>
                    <w:right w:val="none" w:sz="0" w:space="0" w:color="auto"/>
                  </w:divBdr>
                  <w:divsChild>
                    <w:div w:id="231085946">
                      <w:marLeft w:val="0"/>
                      <w:marRight w:val="0"/>
                      <w:marTop w:val="0"/>
                      <w:marBottom w:val="0"/>
                      <w:divBdr>
                        <w:top w:val="none" w:sz="0" w:space="0" w:color="auto"/>
                        <w:left w:val="none" w:sz="0" w:space="0" w:color="auto"/>
                        <w:bottom w:val="none" w:sz="0" w:space="0" w:color="auto"/>
                        <w:right w:val="none" w:sz="0" w:space="0" w:color="auto"/>
                      </w:divBdr>
                    </w:div>
                  </w:divsChild>
                </w:div>
                <w:div w:id="583152408">
                  <w:marLeft w:val="0"/>
                  <w:marRight w:val="0"/>
                  <w:marTop w:val="0"/>
                  <w:marBottom w:val="0"/>
                  <w:divBdr>
                    <w:top w:val="none" w:sz="0" w:space="0" w:color="auto"/>
                    <w:left w:val="none" w:sz="0" w:space="0" w:color="auto"/>
                    <w:bottom w:val="none" w:sz="0" w:space="0" w:color="auto"/>
                    <w:right w:val="none" w:sz="0" w:space="0" w:color="auto"/>
                  </w:divBdr>
                  <w:divsChild>
                    <w:div w:id="1245528049">
                      <w:marLeft w:val="0"/>
                      <w:marRight w:val="0"/>
                      <w:marTop w:val="0"/>
                      <w:marBottom w:val="0"/>
                      <w:divBdr>
                        <w:top w:val="none" w:sz="0" w:space="0" w:color="auto"/>
                        <w:left w:val="none" w:sz="0" w:space="0" w:color="auto"/>
                        <w:bottom w:val="none" w:sz="0" w:space="0" w:color="auto"/>
                        <w:right w:val="none" w:sz="0" w:space="0" w:color="auto"/>
                      </w:divBdr>
                    </w:div>
                  </w:divsChild>
                </w:div>
                <w:div w:id="1497108135">
                  <w:marLeft w:val="0"/>
                  <w:marRight w:val="0"/>
                  <w:marTop w:val="0"/>
                  <w:marBottom w:val="0"/>
                  <w:divBdr>
                    <w:top w:val="none" w:sz="0" w:space="0" w:color="auto"/>
                    <w:left w:val="none" w:sz="0" w:space="0" w:color="auto"/>
                    <w:bottom w:val="none" w:sz="0" w:space="0" w:color="auto"/>
                    <w:right w:val="none" w:sz="0" w:space="0" w:color="auto"/>
                  </w:divBdr>
                  <w:divsChild>
                    <w:div w:id="813839759">
                      <w:marLeft w:val="0"/>
                      <w:marRight w:val="0"/>
                      <w:marTop w:val="0"/>
                      <w:marBottom w:val="0"/>
                      <w:divBdr>
                        <w:top w:val="none" w:sz="0" w:space="0" w:color="auto"/>
                        <w:left w:val="none" w:sz="0" w:space="0" w:color="auto"/>
                        <w:bottom w:val="none" w:sz="0" w:space="0" w:color="auto"/>
                        <w:right w:val="none" w:sz="0" w:space="0" w:color="auto"/>
                      </w:divBdr>
                    </w:div>
                  </w:divsChild>
                </w:div>
                <w:div w:id="1647854971">
                  <w:marLeft w:val="0"/>
                  <w:marRight w:val="0"/>
                  <w:marTop w:val="0"/>
                  <w:marBottom w:val="0"/>
                  <w:divBdr>
                    <w:top w:val="none" w:sz="0" w:space="0" w:color="auto"/>
                    <w:left w:val="none" w:sz="0" w:space="0" w:color="auto"/>
                    <w:bottom w:val="none" w:sz="0" w:space="0" w:color="auto"/>
                    <w:right w:val="none" w:sz="0" w:space="0" w:color="auto"/>
                  </w:divBdr>
                  <w:divsChild>
                    <w:div w:id="412118897">
                      <w:marLeft w:val="0"/>
                      <w:marRight w:val="0"/>
                      <w:marTop w:val="0"/>
                      <w:marBottom w:val="0"/>
                      <w:divBdr>
                        <w:top w:val="none" w:sz="0" w:space="0" w:color="auto"/>
                        <w:left w:val="none" w:sz="0" w:space="0" w:color="auto"/>
                        <w:bottom w:val="none" w:sz="0" w:space="0" w:color="auto"/>
                        <w:right w:val="none" w:sz="0" w:space="0" w:color="auto"/>
                      </w:divBdr>
                    </w:div>
                  </w:divsChild>
                </w:div>
                <w:div w:id="1689410750">
                  <w:marLeft w:val="0"/>
                  <w:marRight w:val="0"/>
                  <w:marTop w:val="0"/>
                  <w:marBottom w:val="0"/>
                  <w:divBdr>
                    <w:top w:val="none" w:sz="0" w:space="0" w:color="auto"/>
                    <w:left w:val="none" w:sz="0" w:space="0" w:color="auto"/>
                    <w:bottom w:val="none" w:sz="0" w:space="0" w:color="auto"/>
                    <w:right w:val="none" w:sz="0" w:space="0" w:color="auto"/>
                  </w:divBdr>
                  <w:divsChild>
                    <w:div w:id="455493276">
                      <w:marLeft w:val="0"/>
                      <w:marRight w:val="0"/>
                      <w:marTop w:val="0"/>
                      <w:marBottom w:val="0"/>
                      <w:divBdr>
                        <w:top w:val="none" w:sz="0" w:space="0" w:color="auto"/>
                        <w:left w:val="none" w:sz="0" w:space="0" w:color="auto"/>
                        <w:bottom w:val="none" w:sz="0" w:space="0" w:color="auto"/>
                        <w:right w:val="none" w:sz="0" w:space="0" w:color="auto"/>
                      </w:divBdr>
                    </w:div>
                  </w:divsChild>
                </w:div>
                <w:div w:id="1973902239">
                  <w:marLeft w:val="0"/>
                  <w:marRight w:val="0"/>
                  <w:marTop w:val="0"/>
                  <w:marBottom w:val="0"/>
                  <w:divBdr>
                    <w:top w:val="none" w:sz="0" w:space="0" w:color="auto"/>
                    <w:left w:val="none" w:sz="0" w:space="0" w:color="auto"/>
                    <w:bottom w:val="none" w:sz="0" w:space="0" w:color="auto"/>
                    <w:right w:val="none" w:sz="0" w:space="0" w:color="auto"/>
                  </w:divBdr>
                  <w:divsChild>
                    <w:div w:id="543180057">
                      <w:marLeft w:val="0"/>
                      <w:marRight w:val="0"/>
                      <w:marTop w:val="0"/>
                      <w:marBottom w:val="0"/>
                      <w:divBdr>
                        <w:top w:val="none" w:sz="0" w:space="0" w:color="auto"/>
                        <w:left w:val="none" w:sz="0" w:space="0" w:color="auto"/>
                        <w:bottom w:val="none" w:sz="0" w:space="0" w:color="auto"/>
                        <w:right w:val="none" w:sz="0" w:space="0" w:color="auto"/>
                      </w:divBdr>
                    </w:div>
                  </w:divsChild>
                </w:div>
                <w:div w:id="2006472384">
                  <w:marLeft w:val="0"/>
                  <w:marRight w:val="0"/>
                  <w:marTop w:val="0"/>
                  <w:marBottom w:val="0"/>
                  <w:divBdr>
                    <w:top w:val="none" w:sz="0" w:space="0" w:color="auto"/>
                    <w:left w:val="none" w:sz="0" w:space="0" w:color="auto"/>
                    <w:bottom w:val="none" w:sz="0" w:space="0" w:color="auto"/>
                    <w:right w:val="none" w:sz="0" w:space="0" w:color="auto"/>
                  </w:divBdr>
                  <w:divsChild>
                    <w:div w:id="2106489694">
                      <w:marLeft w:val="0"/>
                      <w:marRight w:val="0"/>
                      <w:marTop w:val="0"/>
                      <w:marBottom w:val="0"/>
                      <w:divBdr>
                        <w:top w:val="none" w:sz="0" w:space="0" w:color="auto"/>
                        <w:left w:val="none" w:sz="0" w:space="0" w:color="auto"/>
                        <w:bottom w:val="none" w:sz="0" w:space="0" w:color="auto"/>
                        <w:right w:val="none" w:sz="0" w:space="0" w:color="auto"/>
                      </w:divBdr>
                    </w:div>
                  </w:divsChild>
                </w:div>
                <w:div w:id="2125608203">
                  <w:marLeft w:val="0"/>
                  <w:marRight w:val="0"/>
                  <w:marTop w:val="0"/>
                  <w:marBottom w:val="0"/>
                  <w:divBdr>
                    <w:top w:val="none" w:sz="0" w:space="0" w:color="auto"/>
                    <w:left w:val="none" w:sz="0" w:space="0" w:color="auto"/>
                    <w:bottom w:val="none" w:sz="0" w:space="0" w:color="auto"/>
                    <w:right w:val="none" w:sz="0" w:space="0" w:color="auto"/>
                  </w:divBdr>
                  <w:divsChild>
                    <w:div w:id="29037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8793407">
      <w:bodyDiv w:val="1"/>
      <w:marLeft w:val="0"/>
      <w:marRight w:val="0"/>
      <w:marTop w:val="0"/>
      <w:marBottom w:val="0"/>
      <w:divBdr>
        <w:top w:val="none" w:sz="0" w:space="0" w:color="auto"/>
        <w:left w:val="none" w:sz="0" w:space="0" w:color="auto"/>
        <w:bottom w:val="none" w:sz="0" w:space="0" w:color="auto"/>
        <w:right w:val="none" w:sz="0" w:space="0" w:color="auto"/>
      </w:divBdr>
      <w:divsChild>
        <w:div w:id="173688471">
          <w:marLeft w:val="0"/>
          <w:marRight w:val="0"/>
          <w:marTop w:val="0"/>
          <w:marBottom w:val="0"/>
          <w:divBdr>
            <w:top w:val="none" w:sz="0" w:space="0" w:color="auto"/>
            <w:left w:val="none" w:sz="0" w:space="0" w:color="auto"/>
            <w:bottom w:val="none" w:sz="0" w:space="0" w:color="auto"/>
            <w:right w:val="none" w:sz="0" w:space="0" w:color="auto"/>
          </w:divBdr>
        </w:div>
        <w:div w:id="235668664">
          <w:marLeft w:val="0"/>
          <w:marRight w:val="0"/>
          <w:marTop w:val="0"/>
          <w:marBottom w:val="0"/>
          <w:divBdr>
            <w:top w:val="none" w:sz="0" w:space="0" w:color="auto"/>
            <w:left w:val="none" w:sz="0" w:space="0" w:color="auto"/>
            <w:bottom w:val="none" w:sz="0" w:space="0" w:color="auto"/>
            <w:right w:val="none" w:sz="0" w:space="0" w:color="auto"/>
          </w:divBdr>
        </w:div>
        <w:div w:id="370961908">
          <w:marLeft w:val="0"/>
          <w:marRight w:val="0"/>
          <w:marTop w:val="0"/>
          <w:marBottom w:val="0"/>
          <w:divBdr>
            <w:top w:val="none" w:sz="0" w:space="0" w:color="auto"/>
            <w:left w:val="none" w:sz="0" w:space="0" w:color="auto"/>
            <w:bottom w:val="none" w:sz="0" w:space="0" w:color="auto"/>
            <w:right w:val="none" w:sz="0" w:space="0" w:color="auto"/>
          </w:divBdr>
        </w:div>
        <w:div w:id="764155385">
          <w:marLeft w:val="0"/>
          <w:marRight w:val="0"/>
          <w:marTop w:val="0"/>
          <w:marBottom w:val="0"/>
          <w:divBdr>
            <w:top w:val="none" w:sz="0" w:space="0" w:color="auto"/>
            <w:left w:val="none" w:sz="0" w:space="0" w:color="auto"/>
            <w:bottom w:val="none" w:sz="0" w:space="0" w:color="auto"/>
            <w:right w:val="none" w:sz="0" w:space="0" w:color="auto"/>
          </w:divBdr>
          <w:divsChild>
            <w:div w:id="948321709">
              <w:marLeft w:val="-75"/>
              <w:marRight w:val="0"/>
              <w:marTop w:val="30"/>
              <w:marBottom w:val="30"/>
              <w:divBdr>
                <w:top w:val="none" w:sz="0" w:space="0" w:color="auto"/>
                <w:left w:val="none" w:sz="0" w:space="0" w:color="auto"/>
                <w:bottom w:val="none" w:sz="0" w:space="0" w:color="auto"/>
                <w:right w:val="none" w:sz="0" w:space="0" w:color="auto"/>
              </w:divBdr>
              <w:divsChild>
                <w:div w:id="45643398">
                  <w:marLeft w:val="0"/>
                  <w:marRight w:val="0"/>
                  <w:marTop w:val="0"/>
                  <w:marBottom w:val="0"/>
                  <w:divBdr>
                    <w:top w:val="none" w:sz="0" w:space="0" w:color="auto"/>
                    <w:left w:val="none" w:sz="0" w:space="0" w:color="auto"/>
                    <w:bottom w:val="none" w:sz="0" w:space="0" w:color="auto"/>
                    <w:right w:val="none" w:sz="0" w:space="0" w:color="auto"/>
                  </w:divBdr>
                  <w:divsChild>
                    <w:div w:id="206066637">
                      <w:marLeft w:val="0"/>
                      <w:marRight w:val="0"/>
                      <w:marTop w:val="0"/>
                      <w:marBottom w:val="0"/>
                      <w:divBdr>
                        <w:top w:val="none" w:sz="0" w:space="0" w:color="auto"/>
                        <w:left w:val="none" w:sz="0" w:space="0" w:color="auto"/>
                        <w:bottom w:val="none" w:sz="0" w:space="0" w:color="auto"/>
                        <w:right w:val="none" w:sz="0" w:space="0" w:color="auto"/>
                      </w:divBdr>
                    </w:div>
                  </w:divsChild>
                </w:div>
                <w:div w:id="66155093">
                  <w:marLeft w:val="0"/>
                  <w:marRight w:val="0"/>
                  <w:marTop w:val="0"/>
                  <w:marBottom w:val="0"/>
                  <w:divBdr>
                    <w:top w:val="none" w:sz="0" w:space="0" w:color="auto"/>
                    <w:left w:val="none" w:sz="0" w:space="0" w:color="auto"/>
                    <w:bottom w:val="none" w:sz="0" w:space="0" w:color="auto"/>
                    <w:right w:val="none" w:sz="0" w:space="0" w:color="auto"/>
                  </w:divBdr>
                  <w:divsChild>
                    <w:div w:id="107359305">
                      <w:marLeft w:val="0"/>
                      <w:marRight w:val="0"/>
                      <w:marTop w:val="0"/>
                      <w:marBottom w:val="0"/>
                      <w:divBdr>
                        <w:top w:val="none" w:sz="0" w:space="0" w:color="auto"/>
                        <w:left w:val="none" w:sz="0" w:space="0" w:color="auto"/>
                        <w:bottom w:val="none" w:sz="0" w:space="0" w:color="auto"/>
                        <w:right w:val="none" w:sz="0" w:space="0" w:color="auto"/>
                      </w:divBdr>
                    </w:div>
                  </w:divsChild>
                </w:div>
                <w:div w:id="114250521">
                  <w:marLeft w:val="0"/>
                  <w:marRight w:val="0"/>
                  <w:marTop w:val="0"/>
                  <w:marBottom w:val="0"/>
                  <w:divBdr>
                    <w:top w:val="none" w:sz="0" w:space="0" w:color="auto"/>
                    <w:left w:val="none" w:sz="0" w:space="0" w:color="auto"/>
                    <w:bottom w:val="none" w:sz="0" w:space="0" w:color="auto"/>
                    <w:right w:val="none" w:sz="0" w:space="0" w:color="auto"/>
                  </w:divBdr>
                  <w:divsChild>
                    <w:div w:id="382294536">
                      <w:marLeft w:val="0"/>
                      <w:marRight w:val="0"/>
                      <w:marTop w:val="0"/>
                      <w:marBottom w:val="0"/>
                      <w:divBdr>
                        <w:top w:val="none" w:sz="0" w:space="0" w:color="auto"/>
                        <w:left w:val="none" w:sz="0" w:space="0" w:color="auto"/>
                        <w:bottom w:val="none" w:sz="0" w:space="0" w:color="auto"/>
                        <w:right w:val="none" w:sz="0" w:space="0" w:color="auto"/>
                      </w:divBdr>
                    </w:div>
                  </w:divsChild>
                </w:div>
                <w:div w:id="128517745">
                  <w:marLeft w:val="0"/>
                  <w:marRight w:val="0"/>
                  <w:marTop w:val="0"/>
                  <w:marBottom w:val="0"/>
                  <w:divBdr>
                    <w:top w:val="none" w:sz="0" w:space="0" w:color="auto"/>
                    <w:left w:val="none" w:sz="0" w:space="0" w:color="auto"/>
                    <w:bottom w:val="none" w:sz="0" w:space="0" w:color="auto"/>
                    <w:right w:val="none" w:sz="0" w:space="0" w:color="auto"/>
                  </w:divBdr>
                  <w:divsChild>
                    <w:div w:id="18548646">
                      <w:marLeft w:val="0"/>
                      <w:marRight w:val="0"/>
                      <w:marTop w:val="0"/>
                      <w:marBottom w:val="0"/>
                      <w:divBdr>
                        <w:top w:val="none" w:sz="0" w:space="0" w:color="auto"/>
                        <w:left w:val="none" w:sz="0" w:space="0" w:color="auto"/>
                        <w:bottom w:val="none" w:sz="0" w:space="0" w:color="auto"/>
                        <w:right w:val="none" w:sz="0" w:space="0" w:color="auto"/>
                      </w:divBdr>
                    </w:div>
                  </w:divsChild>
                </w:div>
                <w:div w:id="154347853">
                  <w:marLeft w:val="0"/>
                  <w:marRight w:val="0"/>
                  <w:marTop w:val="0"/>
                  <w:marBottom w:val="0"/>
                  <w:divBdr>
                    <w:top w:val="none" w:sz="0" w:space="0" w:color="auto"/>
                    <w:left w:val="none" w:sz="0" w:space="0" w:color="auto"/>
                    <w:bottom w:val="none" w:sz="0" w:space="0" w:color="auto"/>
                    <w:right w:val="none" w:sz="0" w:space="0" w:color="auto"/>
                  </w:divBdr>
                  <w:divsChild>
                    <w:div w:id="1544126089">
                      <w:marLeft w:val="0"/>
                      <w:marRight w:val="0"/>
                      <w:marTop w:val="0"/>
                      <w:marBottom w:val="0"/>
                      <w:divBdr>
                        <w:top w:val="none" w:sz="0" w:space="0" w:color="auto"/>
                        <w:left w:val="none" w:sz="0" w:space="0" w:color="auto"/>
                        <w:bottom w:val="none" w:sz="0" w:space="0" w:color="auto"/>
                        <w:right w:val="none" w:sz="0" w:space="0" w:color="auto"/>
                      </w:divBdr>
                    </w:div>
                  </w:divsChild>
                </w:div>
                <w:div w:id="166677017">
                  <w:marLeft w:val="0"/>
                  <w:marRight w:val="0"/>
                  <w:marTop w:val="0"/>
                  <w:marBottom w:val="0"/>
                  <w:divBdr>
                    <w:top w:val="none" w:sz="0" w:space="0" w:color="auto"/>
                    <w:left w:val="none" w:sz="0" w:space="0" w:color="auto"/>
                    <w:bottom w:val="none" w:sz="0" w:space="0" w:color="auto"/>
                    <w:right w:val="none" w:sz="0" w:space="0" w:color="auto"/>
                  </w:divBdr>
                  <w:divsChild>
                    <w:div w:id="2007392143">
                      <w:marLeft w:val="0"/>
                      <w:marRight w:val="0"/>
                      <w:marTop w:val="0"/>
                      <w:marBottom w:val="0"/>
                      <w:divBdr>
                        <w:top w:val="none" w:sz="0" w:space="0" w:color="auto"/>
                        <w:left w:val="none" w:sz="0" w:space="0" w:color="auto"/>
                        <w:bottom w:val="none" w:sz="0" w:space="0" w:color="auto"/>
                        <w:right w:val="none" w:sz="0" w:space="0" w:color="auto"/>
                      </w:divBdr>
                    </w:div>
                  </w:divsChild>
                </w:div>
                <w:div w:id="195971897">
                  <w:marLeft w:val="0"/>
                  <w:marRight w:val="0"/>
                  <w:marTop w:val="0"/>
                  <w:marBottom w:val="0"/>
                  <w:divBdr>
                    <w:top w:val="none" w:sz="0" w:space="0" w:color="auto"/>
                    <w:left w:val="none" w:sz="0" w:space="0" w:color="auto"/>
                    <w:bottom w:val="none" w:sz="0" w:space="0" w:color="auto"/>
                    <w:right w:val="none" w:sz="0" w:space="0" w:color="auto"/>
                  </w:divBdr>
                  <w:divsChild>
                    <w:div w:id="1072629000">
                      <w:marLeft w:val="0"/>
                      <w:marRight w:val="0"/>
                      <w:marTop w:val="0"/>
                      <w:marBottom w:val="0"/>
                      <w:divBdr>
                        <w:top w:val="none" w:sz="0" w:space="0" w:color="auto"/>
                        <w:left w:val="none" w:sz="0" w:space="0" w:color="auto"/>
                        <w:bottom w:val="none" w:sz="0" w:space="0" w:color="auto"/>
                        <w:right w:val="none" w:sz="0" w:space="0" w:color="auto"/>
                      </w:divBdr>
                    </w:div>
                  </w:divsChild>
                </w:div>
                <w:div w:id="200629766">
                  <w:marLeft w:val="0"/>
                  <w:marRight w:val="0"/>
                  <w:marTop w:val="0"/>
                  <w:marBottom w:val="0"/>
                  <w:divBdr>
                    <w:top w:val="none" w:sz="0" w:space="0" w:color="auto"/>
                    <w:left w:val="none" w:sz="0" w:space="0" w:color="auto"/>
                    <w:bottom w:val="none" w:sz="0" w:space="0" w:color="auto"/>
                    <w:right w:val="none" w:sz="0" w:space="0" w:color="auto"/>
                  </w:divBdr>
                  <w:divsChild>
                    <w:div w:id="2125463996">
                      <w:marLeft w:val="0"/>
                      <w:marRight w:val="0"/>
                      <w:marTop w:val="0"/>
                      <w:marBottom w:val="0"/>
                      <w:divBdr>
                        <w:top w:val="none" w:sz="0" w:space="0" w:color="auto"/>
                        <w:left w:val="none" w:sz="0" w:space="0" w:color="auto"/>
                        <w:bottom w:val="none" w:sz="0" w:space="0" w:color="auto"/>
                        <w:right w:val="none" w:sz="0" w:space="0" w:color="auto"/>
                      </w:divBdr>
                    </w:div>
                  </w:divsChild>
                </w:div>
                <w:div w:id="370543892">
                  <w:marLeft w:val="0"/>
                  <w:marRight w:val="0"/>
                  <w:marTop w:val="0"/>
                  <w:marBottom w:val="0"/>
                  <w:divBdr>
                    <w:top w:val="none" w:sz="0" w:space="0" w:color="auto"/>
                    <w:left w:val="none" w:sz="0" w:space="0" w:color="auto"/>
                    <w:bottom w:val="none" w:sz="0" w:space="0" w:color="auto"/>
                    <w:right w:val="none" w:sz="0" w:space="0" w:color="auto"/>
                  </w:divBdr>
                  <w:divsChild>
                    <w:div w:id="1554656363">
                      <w:marLeft w:val="0"/>
                      <w:marRight w:val="0"/>
                      <w:marTop w:val="0"/>
                      <w:marBottom w:val="0"/>
                      <w:divBdr>
                        <w:top w:val="none" w:sz="0" w:space="0" w:color="auto"/>
                        <w:left w:val="none" w:sz="0" w:space="0" w:color="auto"/>
                        <w:bottom w:val="none" w:sz="0" w:space="0" w:color="auto"/>
                        <w:right w:val="none" w:sz="0" w:space="0" w:color="auto"/>
                      </w:divBdr>
                    </w:div>
                  </w:divsChild>
                </w:div>
                <w:div w:id="515314818">
                  <w:marLeft w:val="0"/>
                  <w:marRight w:val="0"/>
                  <w:marTop w:val="0"/>
                  <w:marBottom w:val="0"/>
                  <w:divBdr>
                    <w:top w:val="none" w:sz="0" w:space="0" w:color="auto"/>
                    <w:left w:val="none" w:sz="0" w:space="0" w:color="auto"/>
                    <w:bottom w:val="none" w:sz="0" w:space="0" w:color="auto"/>
                    <w:right w:val="none" w:sz="0" w:space="0" w:color="auto"/>
                  </w:divBdr>
                  <w:divsChild>
                    <w:div w:id="1669163860">
                      <w:marLeft w:val="0"/>
                      <w:marRight w:val="0"/>
                      <w:marTop w:val="0"/>
                      <w:marBottom w:val="0"/>
                      <w:divBdr>
                        <w:top w:val="none" w:sz="0" w:space="0" w:color="auto"/>
                        <w:left w:val="none" w:sz="0" w:space="0" w:color="auto"/>
                        <w:bottom w:val="none" w:sz="0" w:space="0" w:color="auto"/>
                        <w:right w:val="none" w:sz="0" w:space="0" w:color="auto"/>
                      </w:divBdr>
                    </w:div>
                  </w:divsChild>
                </w:div>
                <w:div w:id="526216006">
                  <w:marLeft w:val="0"/>
                  <w:marRight w:val="0"/>
                  <w:marTop w:val="0"/>
                  <w:marBottom w:val="0"/>
                  <w:divBdr>
                    <w:top w:val="none" w:sz="0" w:space="0" w:color="auto"/>
                    <w:left w:val="none" w:sz="0" w:space="0" w:color="auto"/>
                    <w:bottom w:val="none" w:sz="0" w:space="0" w:color="auto"/>
                    <w:right w:val="none" w:sz="0" w:space="0" w:color="auto"/>
                  </w:divBdr>
                  <w:divsChild>
                    <w:div w:id="185796669">
                      <w:marLeft w:val="0"/>
                      <w:marRight w:val="0"/>
                      <w:marTop w:val="0"/>
                      <w:marBottom w:val="0"/>
                      <w:divBdr>
                        <w:top w:val="none" w:sz="0" w:space="0" w:color="auto"/>
                        <w:left w:val="none" w:sz="0" w:space="0" w:color="auto"/>
                        <w:bottom w:val="none" w:sz="0" w:space="0" w:color="auto"/>
                        <w:right w:val="none" w:sz="0" w:space="0" w:color="auto"/>
                      </w:divBdr>
                    </w:div>
                  </w:divsChild>
                </w:div>
                <w:div w:id="582956629">
                  <w:marLeft w:val="0"/>
                  <w:marRight w:val="0"/>
                  <w:marTop w:val="0"/>
                  <w:marBottom w:val="0"/>
                  <w:divBdr>
                    <w:top w:val="none" w:sz="0" w:space="0" w:color="auto"/>
                    <w:left w:val="none" w:sz="0" w:space="0" w:color="auto"/>
                    <w:bottom w:val="none" w:sz="0" w:space="0" w:color="auto"/>
                    <w:right w:val="none" w:sz="0" w:space="0" w:color="auto"/>
                  </w:divBdr>
                  <w:divsChild>
                    <w:div w:id="646010436">
                      <w:marLeft w:val="0"/>
                      <w:marRight w:val="0"/>
                      <w:marTop w:val="0"/>
                      <w:marBottom w:val="0"/>
                      <w:divBdr>
                        <w:top w:val="none" w:sz="0" w:space="0" w:color="auto"/>
                        <w:left w:val="none" w:sz="0" w:space="0" w:color="auto"/>
                        <w:bottom w:val="none" w:sz="0" w:space="0" w:color="auto"/>
                        <w:right w:val="none" w:sz="0" w:space="0" w:color="auto"/>
                      </w:divBdr>
                    </w:div>
                  </w:divsChild>
                </w:div>
                <w:div w:id="629165253">
                  <w:marLeft w:val="0"/>
                  <w:marRight w:val="0"/>
                  <w:marTop w:val="0"/>
                  <w:marBottom w:val="0"/>
                  <w:divBdr>
                    <w:top w:val="none" w:sz="0" w:space="0" w:color="auto"/>
                    <w:left w:val="none" w:sz="0" w:space="0" w:color="auto"/>
                    <w:bottom w:val="none" w:sz="0" w:space="0" w:color="auto"/>
                    <w:right w:val="none" w:sz="0" w:space="0" w:color="auto"/>
                  </w:divBdr>
                  <w:divsChild>
                    <w:div w:id="686177866">
                      <w:marLeft w:val="0"/>
                      <w:marRight w:val="0"/>
                      <w:marTop w:val="0"/>
                      <w:marBottom w:val="0"/>
                      <w:divBdr>
                        <w:top w:val="none" w:sz="0" w:space="0" w:color="auto"/>
                        <w:left w:val="none" w:sz="0" w:space="0" w:color="auto"/>
                        <w:bottom w:val="none" w:sz="0" w:space="0" w:color="auto"/>
                        <w:right w:val="none" w:sz="0" w:space="0" w:color="auto"/>
                      </w:divBdr>
                    </w:div>
                  </w:divsChild>
                </w:div>
                <w:div w:id="709231430">
                  <w:marLeft w:val="0"/>
                  <w:marRight w:val="0"/>
                  <w:marTop w:val="0"/>
                  <w:marBottom w:val="0"/>
                  <w:divBdr>
                    <w:top w:val="none" w:sz="0" w:space="0" w:color="auto"/>
                    <w:left w:val="none" w:sz="0" w:space="0" w:color="auto"/>
                    <w:bottom w:val="none" w:sz="0" w:space="0" w:color="auto"/>
                    <w:right w:val="none" w:sz="0" w:space="0" w:color="auto"/>
                  </w:divBdr>
                  <w:divsChild>
                    <w:div w:id="2004892824">
                      <w:marLeft w:val="0"/>
                      <w:marRight w:val="0"/>
                      <w:marTop w:val="0"/>
                      <w:marBottom w:val="0"/>
                      <w:divBdr>
                        <w:top w:val="none" w:sz="0" w:space="0" w:color="auto"/>
                        <w:left w:val="none" w:sz="0" w:space="0" w:color="auto"/>
                        <w:bottom w:val="none" w:sz="0" w:space="0" w:color="auto"/>
                        <w:right w:val="none" w:sz="0" w:space="0" w:color="auto"/>
                      </w:divBdr>
                    </w:div>
                  </w:divsChild>
                </w:div>
                <w:div w:id="733502831">
                  <w:marLeft w:val="0"/>
                  <w:marRight w:val="0"/>
                  <w:marTop w:val="0"/>
                  <w:marBottom w:val="0"/>
                  <w:divBdr>
                    <w:top w:val="none" w:sz="0" w:space="0" w:color="auto"/>
                    <w:left w:val="none" w:sz="0" w:space="0" w:color="auto"/>
                    <w:bottom w:val="none" w:sz="0" w:space="0" w:color="auto"/>
                    <w:right w:val="none" w:sz="0" w:space="0" w:color="auto"/>
                  </w:divBdr>
                  <w:divsChild>
                    <w:div w:id="2113427280">
                      <w:marLeft w:val="0"/>
                      <w:marRight w:val="0"/>
                      <w:marTop w:val="0"/>
                      <w:marBottom w:val="0"/>
                      <w:divBdr>
                        <w:top w:val="none" w:sz="0" w:space="0" w:color="auto"/>
                        <w:left w:val="none" w:sz="0" w:space="0" w:color="auto"/>
                        <w:bottom w:val="none" w:sz="0" w:space="0" w:color="auto"/>
                        <w:right w:val="none" w:sz="0" w:space="0" w:color="auto"/>
                      </w:divBdr>
                    </w:div>
                  </w:divsChild>
                </w:div>
                <w:div w:id="782187714">
                  <w:marLeft w:val="0"/>
                  <w:marRight w:val="0"/>
                  <w:marTop w:val="0"/>
                  <w:marBottom w:val="0"/>
                  <w:divBdr>
                    <w:top w:val="none" w:sz="0" w:space="0" w:color="auto"/>
                    <w:left w:val="none" w:sz="0" w:space="0" w:color="auto"/>
                    <w:bottom w:val="none" w:sz="0" w:space="0" w:color="auto"/>
                    <w:right w:val="none" w:sz="0" w:space="0" w:color="auto"/>
                  </w:divBdr>
                  <w:divsChild>
                    <w:div w:id="1541554622">
                      <w:marLeft w:val="0"/>
                      <w:marRight w:val="0"/>
                      <w:marTop w:val="0"/>
                      <w:marBottom w:val="0"/>
                      <w:divBdr>
                        <w:top w:val="none" w:sz="0" w:space="0" w:color="auto"/>
                        <w:left w:val="none" w:sz="0" w:space="0" w:color="auto"/>
                        <w:bottom w:val="none" w:sz="0" w:space="0" w:color="auto"/>
                        <w:right w:val="none" w:sz="0" w:space="0" w:color="auto"/>
                      </w:divBdr>
                    </w:div>
                  </w:divsChild>
                </w:div>
                <w:div w:id="979533029">
                  <w:marLeft w:val="0"/>
                  <w:marRight w:val="0"/>
                  <w:marTop w:val="0"/>
                  <w:marBottom w:val="0"/>
                  <w:divBdr>
                    <w:top w:val="none" w:sz="0" w:space="0" w:color="auto"/>
                    <w:left w:val="none" w:sz="0" w:space="0" w:color="auto"/>
                    <w:bottom w:val="none" w:sz="0" w:space="0" w:color="auto"/>
                    <w:right w:val="none" w:sz="0" w:space="0" w:color="auto"/>
                  </w:divBdr>
                  <w:divsChild>
                    <w:div w:id="1071460347">
                      <w:marLeft w:val="0"/>
                      <w:marRight w:val="0"/>
                      <w:marTop w:val="0"/>
                      <w:marBottom w:val="0"/>
                      <w:divBdr>
                        <w:top w:val="none" w:sz="0" w:space="0" w:color="auto"/>
                        <w:left w:val="none" w:sz="0" w:space="0" w:color="auto"/>
                        <w:bottom w:val="none" w:sz="0" w:space="0" w:color="auto"/>
                        <w:right w:val="none" w:sz="0" w:space="0" w:color="auto"/>
                      </w:divBdr>
                    </w:div>
                  </w:divsChild>
                </w:div>
                <w:div w:id="998534346">
                  <w:marLeft w:val="0"/>
                  <w:marRight w:val="0"/>
                  <w:marTop w:val="0"/>
                  <w:marBottom w:val="0"/>
                  <w:divBdr>
                    <w:top w:val="none" w:sz="0" w:space="0" w:color="auto"/>
                    <w:left w:val="none" w:sz="0" w:space="0" w:color="auto"/>
                    <w:bottom w:val="none" w:sz="0" w:space="0" w:color="auto"/>
                    <w:right w:val="none" w:sz="0" w:space="0" w:color="auto"/>
                  </w:divBdr>
                  <w:divsChild>
                    <w:div w:id="388236460">
                      <w:marLeft w:val="0"/>
                      <w:marRight w:val="0"/>
                      <w:marTop w:val="0"/>
                      <w:marBottom w:val="0"/>
                      <w:divBdr>
                        <w:top w:val="none" w:sz="0" w:space="0" w:color="auto"/>
                        <w:left w:val="none" w:sz="0" w:space="0" w:color="auto"/>
                        <w:bottom w:val="none" w:sz="0" w:space="0" w:color="auto"/>
                        <w:right w:val="none" w:sz="0" w:space="0" w:color="auto"/>
                      </w:divBdr>
                    </w:div>
                  </w:divsChild>
                </w:div>
                <w:div w:id="1048260583">
                  <w:marLeft w:val="0"/>
                  <w:marRight w:val="0"/>
                  <w:marTop w:val="0"/>
                  <w:marBottom w:val="0"/>
                  <w:divBdr>
                    <w:top w:val="none" w:sz="0" w:space="0" w:color="auto"/>
                    <w:left w:val="none" w:sz="0" w:space="0" w:color="auto"/>
                    <w:bottom w:val="none" w:sz="0" w:space="0" w:color="auto"/>
                    <w:right w:val="none" w:sz="0" w:space="0" w:color="auto"/>
                  </w:divBdr>
                  <w:divsChild>
                    <w:div w:id="1069033153">
                      <w:marLeft w:val="0"/>
                      <w:marRight w:val="0"/>
                      <w:marTop w:val="0"/>
                      <w:marBottom w:val="0"/>
                      <w:divBdr>
                        <w:top w:val="none" w:sz="0" w:space="0" w:color="auto"/>
                        <w:left w:val="none" w:sz="0" w:space="0" w:color="auto"/>
                        <w:bottom w:val="none" w:sz="0" w:space="0" w:color="auto"/>
                        <w:right w:val="none" w:sz="0" w:space="0" w:color="auto"/>
                      </w:divBdr>
                    </w:div>
                  </w:divsChild>
                </w:div>
                <w:div w:id="1048722009">
                  <w:marLeft w:val="0"/>
                  <w:marRight w:val="0"/>
                  <w:marTop w:val="0"/>
                  <w:marBottom w:val="0"/>
                  <w:divBdr>
                    <w:top w:val="none" w:sz="0" w:space="0" w:color="auto"/>
                    <w:left w:val="none" w:sz="0" w:space="0" w:color="auto"/>
                    <w:bottom w:val="none" w:sz="0" w:space="0" w:color="auto"/>
                    <w:right w:val="none" w:sz="0" w:space="0" w:color="auto"/>
                  </w:divBdr>
                  <w:divsChild>
                    <w:div w:id="1469397565">
                      <w:marLeft w:val="0"/>
                      <w:marRight w:val="0"/>
                      <w:marTop w:val="0"/>
                      <w:marBottom w:val="0"/>
                      <w:divBdr>
                        <w:top w:val="none" w:sz="0" w:space="0" w:color="auto"/>
                        <w:left w:val="none" w:sz="0" w:space="0" w:color="auto"/>
                        <w:bottom w:val="none" w:sz="0" w:space="0" w:color="auto"/>
                        <w:right w:val="none" w:sz="0" w:space="0" w:color="auto"/>
                      </w:divBdr>
                    </w:div>
                  </w:divsChild>
                </w:div>
                <w:div w:id="1098713932">
                  <w:marLeft w:val="0"/>
                  <w:marRight w:val="0"/>
                  <w:marTop w:val="0"/>
                  <w:marBottom w:val="0"/>
                  <w:divBdr>
                    <w:top w:val="none" w:sz="0" w:space="0" w:color="auto"/>
                    <w:left w:val="none" w:sz="0" w:space="0" w:color="auto"/>
                    <w:bottom w:val="none" w:sz="0" w:space="0" w:color="auto"/>
                    <w:right w:val="none" w:sz="0" w:space="0" w:color="auto"/>
                  </w:divBdr>
                  <w:divsChild>
                    <w:div w:id="866990523">
                      <w:marLeft w:val="0"/>
                      <w:marRight w:val="0"/>
                      <w:marTop w:val="0"/>
                      <w:marBottom w:val="0"/>
                      <w:divBdr>
                        <w:top w:val="none" w:sz="0" w:space="0" w:color="auto"/>
                        <w:left w:val="none" w:sz="0" w:space="0" w:color="auto"/>
                        <w:bottom w:val="none" w:sz="0" w:space="0" w:color="auto"/>
                        <w:right w:val="none" w:sz="0" w:space="0" w:color="auto"/>
                      </w:divBdr>
                    </w:div>
                  </w:divsChild>
                </w:div>
                <w:div w:id="1160347229">
                  <w:marLeft w:val="0"/>
                  <w:marRight w:val="0"/>
                  <w:marTop w:val="0"/>
                  <w:marBottom w:val="0"/>
                  <w:divBdr>
                    <w:top w:val="none" w:sz="0" w:space="0" w:color="auto"/>
                    <w:left w:val="none" w:sz="0" w:space="0" w:color="auto"/>
                    <w:bottom w:val="none" w:sz="0" w:space="0" w:color="auto"/>
                    <w:right w:val="none" w:sz="0" w:space="0" w:color="auto"/>
                  </w:divBdr>
                  <w:divsChild>
                    <w:div w:id="1665863489">
                      <w:marLeft w:val="0"/>
                      <w:marRight w:val="0"/>
                      <w:marTop w:val="0"/>
                      <w:marBottom w:val="0"/>
                      <w:divBdr>
                        <w:top w:val="none" w:sz="0" w:space="0" w:color="auto"/>
                        <w:left w:val="none" w:sz="0" w:space="0" w:color="auto"/>
                        <w:bottom w:val="none" w:sz="0" w:space="0" w:color="auto"/>
                        <w:right w:val="none" w:sz="0" w:space="0" w:color="auto"/>
                      </w:divBdr>
                    </w:div>
                  </w:divsChild>
                </w:div>
                <w:div w:id="1161652604">
                  <w:marLeft w:val="0"/>
                  <w:marRight w:val="0"/>
                  <w:marTop w:val="0"/>
                  <w:marBottom w:val="0"/>
                  <w:divBdr>
                    <w:top w:val="none" w:sz="0" w:space="0" w:color="auto"/>
                    <w:left w:val="none" w:sz="0" w:space="0" w:color="auto"/>
                    <w:bottom w:val="none" w:sz="0" w:space="0" w:color="auto"/>
                    <w:right w:val="none" w:sz="0" w:space="0" w:color="auto"/>
                  </w:divBdr>
                  <w:divsChild>
                    <w:div w:id="436485927">
                      <w:marLeft w:val="0"/>
                      <w:marRight w:val="0"/>
                      <w:marTop w:val="0"/>
                      <w:marBottom w:val="0"/>
                      <w:divBdr>
                        <w:top w:val="none" w:sz="0" w:space="0" w:color="auto"/>
                        <w:left w:val="none" w:sz="0" w:space="0" w:color="auto"/>
                        <w:bottom w:val="none" w:sz="0" w:space="0" w:color="auto"/>
                        <w:right w:val="none" w:sz="0" w:space="0" w:color="auto"/>
                      </w:divBdr>
                    </w:div>
                  </w:divsChild>
                </w:div>
                <w:div w:id="1169101807">
                  <w:marLeft w:val="0"/>
                  <w:marRight w:val="0"/>
                  <w:marTop w:val="0"/>
                  <w:marBottom w:val="0"/>
                  <w:divBdr>
                    <w:top w:val="none" w:sz="0" w:space="0" w:color="auto"/>
                    <w:left w:val="none" w:sz="0" w:space="0" w:color="auto"/>
                    <w:bottom w:val="none" w:sz="0" w:space="0" w:color="auto"/>
                    <w:right w:val="none" w:sz="0" w:space="0" w:color="auto"/>
                  </w:divBdr>
                  <w:divsChild>
                    <w:div w:id="491990034">
                      <w:marLeft w:val="0"/>
                      <w:marRight w:val="0"/>
                      <w:marTop w:val="0"/>
                      <w:marBottom w:val="0"/>
                      <w:divBdr>
                        <w:top w:val="none" w:sz="0" w:space="0" w:color="auto"/>
                        <w:left w:val="none" w:sz="0" w:space="0" w:color="auto"/>
                        <w:bottom w:val="none" w:sz="0" w:space="0" w:color="auto"/>
                        <w:right w:val="none" w:sz="0" w:space="0" w:color="auto"/>
                      </w:divBdr>
                    </w:div>
                  </w:divsChild>
                </w:div>
                <w:div w:id="1276055646">
                  <w:marLeft w:val="0"/>
                  <w:marRight w:val="0"/>
                  <w:marTop w:val="0"/>
                  <w:marBottom w:val="0"/>
                  <w:divBdr>
                    <w:top w:val="none" w:sz="0" w:space="0" w:color="auto"/>
                    <w:left w:val="none" w:sz="0" w:space="0" w:color="auto"/>
                    <w:bottom w:val="none" w:sz="0" w:space="0" w:color="auto"/>
                    <w:right w:val="none" w:sz="0" w:space="0" w:color="auto"/>
                  </w:divBdr>
                  <w:divsChild>
                    <w:div w:id="456025367">
                      <w:marLeft w:val="0"/>
                      <w:marRight w:val="0"/>
                      <w:marTop w:val="0"/>
                      <w:marBottom w:val="0"/>
                      <w:divBdr>
                        <w:top w:val="none" w:sz="0" w:space="0" w:color="auto"/>
                        <w:left w:val="none" w:sz="0" w:space="0" w:color="auto"/>
                        <w:bottom w:val="none" w:sz="0" w:space="0" w:color="auto"/>
                        <w:right w:val="none" w:sz="0" w:space="0" w:color="auto"/>
                      </w:divBdr>
                    </w:div>
                  </w:divsChild>
                </w:div>
                <w:div w:id="1295985731">
                  <w:marLeft w:val="0"/>
                  <w:marRight w:val="0"/>
                  <w:marTop w:val="0"/>
                  <w:marBottom w:val="0"/>
                  <w:divBdr>
                    <w:top w:val="none" w:sz="0" w:space="0" w:color="auto"/>
                    <w:left w:val="none" w:sz="0" w:space="0" w:color="auto"/>
                    <w:bottom w:val="none" w:sz="0" w:space="0" w:color="auto"/>
                    <w:right w:val="none" w:sz="0" w:space="0" w:color="auto"/>
                  </w:divBdr>
                  <w:divsChild>
                    <w:div w:id="340360012">
                      <w:marLeft w:val="0"/>
                      <w:marRight w:val="0"/>
                      <w:marTop w:val="0"/>
                      <w:marBottom w:val="0"/>
                      <w:divBdr>
                        <w:top w:val="none" w:sz="0" w:space="0" w:color="auto"/>
                        <w:left w:val="none" w:sz="0" w:space="0" w:color="auto"/>
                        <w:bottom w:val="none" w:sz="0" w:space="0" w:color="auto"/>
                        <w:right w:val="none" w:sz="0" w:space="0" w:color="auto"/>
                      </w:divBdr>
                    </w:div>
                  </w:divsChild>
                </w:div>
                <w:div w:id="1329096907">
                  <w:marLeft w:val="0"/>
                  <w:marRight w:val="0"/>
                  <w:marTop w:val="0"/>
                  <w:marBottom w:val="0"/>
                  <w:divBdr>
                    <w:top w:val="none" w:sz="0" w:space="0" w:color="auto"/>
                    <w:left w:val="none" w:sz="0" w:space="0" w:color="auto"/>
                    <w:bottom w:val="none" w:sz="0" w:space="0" w:color="auto"/>
                    <w:right w:val="none" w:sz="0" w:space="0" w:color="auto"/>
                  </w:divBdr>
                  <w:divsChild>
                    <w:div w:id="915093149">
                      <w:marLeft w:val="0"/>
                      <w:marRight w:val="0"/>
                      <w:marTop w:val="0"/>
                      <w:marBottom w:val="0"/>
                      <w:divBdr>
                        <w:top w:val="none" w:sz="0" w:space="0" w:color="auto"/>
                        <w:left w:val="none" w:sz="0" w:space="0" w:color="auto"/>
                        <w:bottom w:val="none" w:sz="0" w:space="0" w:color="auto"/>
                        <w:right w:val="none" w:sz="0" w:space="0" w:color="auto"/>
                      </w:divBdr>
                    </w:div>
                  </w:divsChild>
                </w:div>
                <w:div w:id="1350837536">
                  <w:marLeft w:val="0"/>
                  <w:marRight w:val="0"/>
                  <w:marTop w:val="0"/>
                  <w:marBottom w:val="0"/>
                  <w:divBdr>
                    <w:top w:val="none" w:sz="0" w:space="0" w:color="auto"/>
                    <w:left w:val="none" w:sz="0" w:space="0" w:color="auto"/>
                    <w:bottom w:val="none" w:sz="0" w:space="0" w:color="auto"/>
                    <w:right w:val="none" w:sz="0" w:space="0" w:color="auto"/>
                  </w:divBdr>
                  <w:divsChild>
                    <w:div w:id="1804152537">
                      <w:marLeft w:val="0"/>
                      <w:marRight w:val="0"/>
                      <w:marTop w:val="0"/>
                      <w:marBottom w:val="0"/>
                      <w:divBdr>
                        <w:top w:val="none" w:sz="0" w:space="0" w:color="auto"/>
                        <w:left w:val="none" w:sz="0" w:space="0" w:color="auto"/>
                        <w:bottom w:val="none" w:sz="0" w:space="0" w:color="auto"/>
                        <w:right w:val="none" w:sz="0" w:space="0" w:color="auto"/>
                      </w:divBdr>
                    </w:div>
                  </w:divsChild>
                </w:div>
                <w:div w:id="1390376043">
                  <w:marLeft w:val="0"/>
                  <w:marRight w:val="0"/>
                  <w:marTop w:val="0"/>
                  <w:marBottom w:val="0"/>
                  <w:divBdr>
                    <w:top w:val="none" w:sz="0" w:space="0" w:color="auto"/>
                    <w:left w:val="none" w:sz="0" w:space="0" w:color="auto"/>
                    <w:bottom w:val="none" w:sz="0" w:space="0" w:color="auto"/>
                    <w:right w:val="none" w:sz="0" w:space="0" w:color="auto"/>
                  </w:divBdr>
                  <w:divsChild>
                    <w:div w:id="1469324012">
                      <w:marLeft w:val="0"/>
                      <w:marRight w:val="0"/>
                      <w:marTop w:val="0"/>
                      <w:marBottom w:val="0"/>
                      <w:divBdr>
                        <w:top w:val="none" w:sz="0" w:space="0" w:color="auto"/>
                        <w:left w:val="none" w:sz="0" w:space="0" w:color="auto"/>
                        <w:bottom w:val="none" w:sz="0" w:space="0" w:color="auto"/>
                        <w:right w:val="none" w:sz="0" w:space="0" w:color="auto"/>
                      </w:divBdr>
                    </w:div>
                  </w:divsChild>
                </w:div>
                <w:div w:id="1482311171">
                  <w:marLeft w:val="0"/>
                  <w:marRight w:val="0"/>
                  <w:marTop w:val="0"/>
                  <w:marBottom w:val="0"/>
                  <w:divBdr>
                    <w:top w:val="none" w:sz="0" w:space="0" w:color="auto"/>
                    <w:left w:val="none" w:sz="0" w:space="0" w:color="auto"/>
                    <w:bottom w:val="none" w:sz="0" w:space="0" w:color="auto"/>
                    <w:right w:val="none" w:sz="0" w:space="0" w:color="auto"/>
                  </w:divBdr>
                  <w:divsChild>
                    <w:div w:id="1287656708">
                      <w:marLeft w:val="0"/>
                      <w:marRight w:val="0"/>
                      <w:marTop w:val="0"/>
                      <w:marBottom w:val="0"/>
                      <w:divBdr>
                        <w:top w:val="none" w:sz="0" w:space="0" w:color="auto"/>
                        <w:left w:val="none" w:sz="0" w:space="0" w:color="auto"/>
                        <w:bottom w:val="none" w:sz="0" w:space="0" w:color="auto"/>
                        <w:right w:val="none" w:sz="0" w:space="0" w:color="auto"/>
                      </w:divBdr>
                    </w:div>
                  </w:divsChild>
                </w:div>
                <w:div w:id="1563910715">
                  <w:marLeft w:val="0"/>
                  <w:marRight w:val="0"/>
                  <w:marTop w:val="0"/>
                  <w:marBottom w:val="0"/>
                  <w:divBdr>
                    <w:top w:val="none" w:sz="0" w:space="0" w:color="auto"/>
                    <w:left w:val="none" w:sz="0" w:space="0" w:color="auto"/>
                    <w:bottom w:val="none" w:sz="0" w:space="0" w:color="auto"/>
                    <w:right w:val="none" w:sz="0" w:space="0" w:color="auto"/>
                  </w:divBdr>
                  <w:divsChild>
                    <w:div w:id="1842968874">
                      <w:marLeft w:val="0"/>
                      <w:marRight w:val="0"/>
                      <w:marTop w:val="0"/>
                      <w:marBottom w:val="0"/>
                      <w:divBdr>
                        <w:top w:val="none" w:sz="0" w:space="0" w:color="auto"/>
                        <w:left w:val="none" w:sz="0" w:space="0" w:color="auto"/>
                        <w:bottom w:val="none" w:sz="0" w:space="0" w:color="auto"/>
                        <w:right w:val="none" w:sz="0" w:space="0" w:color="auto"/>
                      </w:divBdr>
                    </w:div>
                  </w:divsChild>
                </w:div>
                <w:div w:id="1573389862">
                  <w:marLeft w:val="0"/>
                  <w:marRight w:val="0"/>
                  <w:marTop w:val="0"/>
                  <w:marBottom w:val="0"/>
                  <w:divBdr>
                    <w:top w:val="none" w:sz="0" w:space="0" w:color="auto"/>
                    <w:left w:val="none" w:sz="0" w:space="0" w:color="auto"/>
                    <w:bottom w:val="none" w:sz="0" w:space="0" w:color="auto"/>
                    <w:right w:val="none" w:sz="0" w:space="0" w:color="auto"/>
                  </w:divBdr>
                  <w:divsChild>
                    <w:div w:id="1365208614">
                      <w:marLeft w:val="0"/>
                      <w:marRight w:val="0"/>
                      <w:marTop w:val="0"/>
                      <w:marBottom w:val="0"/>
                      <w:divBdr>
                        <w:top w:val="none" w:sz="0" w:space="0" w:color="auto"/>
                        <w:left w:val="none" w:sz="0" w:space="0" w:color="auto"/>
                        <w:bottom w:val="none" w:sz="0" w:space="0" w:color="auto"/>
                        <w:right w:val="none" w:sz="0" w:space="0" w:color="auto"/>
                      </w:divBdr>
                    </w:div>
                  </w:divsChild>
                </w:div>
                <w:div w:id="1853569589">
                  <w:marLeft w:val="0"/>
                  <w:marRight w:val="0"/>
                  <w:marTop w:val="0"/>
                  <w:marBottom w:val="0"/>
                  <w:divBdr>
                    <w:top w:val="none" w:sz="0" w:space="0" w:color="auto"/>
                    <w:left w:val="none" w:sz="0" w:space="0" w:color="auto"/>
                    <w:bottom w:val="none" w:sz="0" w:space="0" w:color="auto"/>
                    <w:right w:val="none" w:sz="0" w:space="0" w:color="auto"/>
                  </w:divBdr>
                  <w:divsChild>
                    <w:div w:id="1004090434">
                      <w:marLeft w:val="0"/>
                      <w:marRight w:val="0"/>
                      <w:marTop w:val="0"/>
                      <w:marBottom w:val="0"/>
                      <w:divBdr>
                        <w:top w:val="none" w:sz="0" w:space="0" w:color="auto"/>
                        <w:left w:val="none" w:sz="0" w:space="0" w:color="auto"/>
                        <w:bottom w:val="none" w:sz="0" w:space="0" w:color="auto"/>
                        <w:right w:val="none" w:sz="0" w:space="0" w:color="auto"/>
                      </w:divBdr>
                    </w:div>
                  </w:divsChild>
                </w:div>
                <w:div w:id="1938709242">
                  <w:marLeft w:val="0"/>
                  <w:marRight w:val="0"/>
                  <w:marTop w:val="0"/>
                  <w:marBottom w:val="0"/>
                  <w:divBdr>
                    <w:top w:val="none" w:sz="0" w:space="0" w:color="auto"/>
                    <w:left w:val="none" w:sz="0" w:space="0" w:color="auto"/>
                    <w:bottom w:val="none" w:sz="0" w:space="0" w:color="auto"/>
                    <w:right w:val="none" w:sz="0" w:space="0" w:color="auto"/>
                  </w:divBdr>
                  <w:divsChild>
                    <w:div w:id="1746410975">
                      <w:marLeft w:val="0"/>
                      <w:marRight w:val="0"/>
                      <w:marTop w:val="0"/>
                      <w:marBottom w:val="0"/>
                      <w:divBdr>
                        <w:top w:val="none" w:sz="0" w:space="0" w:color="auto"/>
                        <w:left w:val="none" w:sz="0" w:space="0" w:color="auto"/>
                        <w:bottom w:val="none" w:sz="0" w:space="0" w:color="auto"/>
                        <w:right w:val="none" w:sz="0" w:space="0" w:color="auto"/>
                      </w:divBdr>
                    </w:div>
                  </w:divsChild>
                </w:div>
                <w:div w:id="1944528240">
                  <w:marLeft w:val="0"/>
                  <w:marRight w:val="0"/>
                  <w:marTop w:val="0"/>
                  <w:marBottom w:val="0"/>
                  <w:divBdr>
                    <w:top w:val="none" w:sz="0" w:space="0" w:color="auto"/>
                    <w:left w:val="none" w:sz="0" w:space="0" w:color="auto"/>
                    <w:bottom w:val="none" w:sz="0" w:space="0" w:color="auto"/>
                    <w:right w:val="none" w:sz="0" w:space="0" w:color="auto"/>
                  </w:divBdr>
                  <w:divsChild>
                    <w:div w:id="1267998889">
                      <w:marLeft w:val="0"/>
                      <w:marRight w:val="0"/>
                      <w:marTop w:val="0"/>
                      <w:marBottom w:val="0"/>
                      <w:divBdr>
                        <w:top w:val="none" w:sz="0" w:space="0" w:color="auto"/>
                        <w:left w:val="none" w:sz="0" w:space="0" w:color="auto"/>
                        <w:bottom w:val="none" w:sz="0" w:space="0" w:color="auto"/>
                        <w:right w:val="none" w:sz="0" w:space="0" w:color="auto"/>
                      </w:divBdr>
                    </w:div>
                  </w:divsChild>
                </w:div>
                <w:div w:id="2082091449">
                  <w:marLeft w:val="0"/>
                  <w:marRight w:val="0"/>
                  <w:marTop w:val="0"/>
                  <w:marBottom w:val="0"/>
                  <w:divBdr>
                    <w:top w:val="none" w:sz="0" w:space="0" w:color="auto"/>
                    <w:left w:val="none" w:sz="0" w:space="0" w:color="auto"/>
                    <w:bottom w:val="none" w:sz="0" w:space="0" w:color="auto"/>
                    <w:right w:val="none" w:sz="0" w:space="0" w:color="auto"/>
                  </w:divBdr>
                  <w:divsChild>
                    <w:div w:id="755787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496341">
          <w:marLeft w:val="0"/>
          <w:marRight w:val="0"/>
          <w:marTop w:val="0"/>
          <w:marBottom w:val="0"/>
          <w:divBdr>
            <w:top w:val="none" w:sz="0" w:space="0" w:color="auto"/>
            <w:left w:val="none" w:sz="0" w:space="0" w:color="auto"/>
            <w:bottom w:val="none" w:sz="0" w:space="0" w:color="auto"/>
            <w:right w:val="none" w:sz="0" w:space="0" w:color="auto"/>
          </w:divBdr>
        </w:div>
        <w:div w:id="1096442456">
          <w:marLeft w:val="0"/>
          <w:marRight w:val="0"/>
          <w:marTop w:val="0"/>
          <w:marBottom w:val="0"/>
          <w:divBdr>
            <w:top w:val="none" w:sz="0" w:space="0" w:color="auto"/>
            <w:left w:val="none" w:sz="0" w:space="0" w:color="auto"/>
            <w:bottom w:val="none" w:sz="0" w:space="0" w:color="auto"/>
            <w:right w:val="none" w:sz="0" w:space="0" w:color="auto"/>
          </w:divBdr>
        </w:div>
        <w:div w:id="1799227704">
          <w:marLeft w:val="0"/>
          <w:marRight w:val="0"/>
          <w:marTop w:val="0"/>
          <w:marBottom w:val="0"/>
          <w:divBdr>
            <w:top w:val="none" w:sz="0" w:space="0" w:color="auto"/>
            <w:left w:val="none" w:sz="0" w:space="0" w:color="auto"/>
            <w:bottom w:val="none" w:sz="0" w:space="0" w:color="auto"/>
            <w:right w:val="none" w:sz="0" w:space="0" w:color="auto"/>
          </w:divBdr>
        </w:div>
        <w:div w:id="2121990464">
          <w:marLeft w:val="0"/>
          <w:marRight w:val="0"/>
          <w:marTop w:val="0"/>
          <w:marBottom w:val="0"/>
          <w:divBdr>
            <w:top w:val="none" w:sz="0" w:space="0" w:color="auto"/>
            <w:left w:val="none" w:sz="0" w:space="0" w:color="auto"/>
            <w:bottom w:val="none" w:sz="0" w:space="0" w:color="auto"/>
            <w:right w:val="none" w:sz="0" w:space="0" w:color="auto"/>
          </w:divBdr>
        </w:div>
      </w:divsChild>
    </w:div>
    <w:div w:id="1807314351">
      <w:bodyDiv w:val="1"/>
      <w:marLeft w:val="0"/>
      <w:marRight w:val="0"/>
      <w:marTop w:val="0"/>
      <w:marBottom w:val="0"/>
      <w:divBdr>
        <w:top w:val="none" w:sz="0" w:space="0" w:color="auto"/>
        <w:left w:val="none" w:sz="0" w:space="0" w:color="auto"/>
        <w:bottom w:val="none" w:sz="0" w:space="0" w:color="auto"/>
        <w:right w:val="none" w:sz="0" w:space="0" w:color="auto"/>
      </w:divBdr>
      <w:divsChild>
        <w:div w:id="1161193375">
          <w:marLeft w:val="0"/>
          <w:marRight w:val="0"/>
          <w:marTop w:val="0"/>
          <w:marBottom w:val="0"/>
          <w:divBdr>
            <w:top w:val="none" w:sz="0" w:space="0" w:color="auto"/>
            <w:left w:val="none" w:sz="0" w:space="0" w:color="auto"/>
            <w:bottom w:val="none" w:sz="0" w:space="0" w:color="auto"/>
            <w:right w:val="none" w:sz="0" w:space="0" w:color="auto"/>
          </w:divBdr>
        </w:div>
        <w:div w:id="1412003341">
          <w:marLeft w:val="0"/>
          <w:marRight w:val="0"/>
          <w:marTop w:val="0"/>
          <w:marBottom w:val="0"/>
          <w:divBdr>
            <w:top w:val="none" w:sz="0" w:space="0" w:color="auto"/>
            <w:left w:val="none" w:sz="0" w:space="0" w:color="auto"/>
            <w:bottom w:val="none" w:sz="0" w:space="0" w:color="auto"/>
            <w:right w:val="none" w:sz="0" w:space="0" w:color="auto"/>
          </w:divBdr>
        </w:div>
      </w:divsChild>
    </w:div>
    <w:div w:id="1873105535">
      <w:bodyDiv w:val="1"/>
      <w:marLeft w:val="0"/>
      <w:marRight w:val="0"/>
      <w:marTop w:val="0"/>
      <w:marBottom w:val="0"/>
      <w:divBdr>
        <w:top w:val="none" w:sz="0" w:space="0" w:color="auto"/>
        <w:left w:val="none" w:sz="0" w:space="0" w:color="auto"/>
        <w:bottom w:val="none" w:sz="0" w:space="0" w:color="auto"/>
        <w:right w:val="none" w:sz="0" w:space="0" w:color="auto"/>
      </w:divBdr>
    </w:div>
    <w:div w:id="1873956942">
      <w:bodyDiv w:val="1"/>
      <w:marLeft w:val="0"/>
      <w:marRight w:val="0"/>
      <w:marTop w:val="0"/>
      <w:marBottom w:val="0"/>
      <w:divBdr>
        <w:top w:val="none" w:sz="0" w:space="0" w:color="auto"/>
        <w:left w:val="none" w:sz="0" w:space="0" w:color="auto"/>
        <w:bottom w:val="none" w:sz="0" w:space="0" w:color="auto"/>
        <w:right w:val="none" w:sz="0" w:space="0" w:color="auto"/>
      </w:divBdr>
      <w:divsChild>
        <w:div w:id="372771768">
          <w:marLeft w:val="0"/>
          <w:marRight w:val="0"/>
          <w:marTop w:val="0"/>
          <w:marBottom w:val="0"/>
          <w:divBdr>
            <w:top w:val="none" w:sz="0" w:space="0" w:color="auto"/>
            <w:left w:val="none" w:sz="0" w:space="0" w:color="auto"/>
            <w:bottom w:val="none" w:sz="0" w:space="0" w:color="auto"/>
            <w:right w:val="none" w:sz="0" w:space="0" w:color="auto"/>
          </w:divBdr>
        </w:div>
        <w:div w:id="692345108">
          <w:marLeft w:val="0"/>
          <w:marRight w:val="0"/>
          <w:marTop w:val="0"/>
          <w:marBottom w:val="0"/>
          <w:divBdr>
            <w:top w:val="none" w:sz="0" w:space="0" w:color="auto"/>
            <w:left w:val="none" w:sz="0" w:space="0" w:color="auto"/>
            <w:bottom w:val="none" w:sz="0" w:space="0" w:color="auto"/>
            <w:right w:val="none" w:sz="0" w:space="0" w:color="auto"/>
          </w:divBdr>
        </w:div>
        <w:div w:id="1433091703">
          <w:marLeft w:val="0"/>
          <w:marRight w:val="0"/>
          <w:marTop w:val="0"/>
          <w:marBottom w:val="0"/>
          <w:divBdr>
            <w:top w:val="none" w:sz="0" w:space="0" w:color="auto"/>
            <w:left w:val="none" w:sz="0" w:space="0" w:color="auto"/>
            <w:bottom w:val="none" w:sz="0" w:space="0" w:color="auto"/>
            <w:right w:val="none" w:sz="0" w:space="0" w:color="auto"/>
          </w:divBdr>
          <w:divsChild>
            <w:div w:id="710151791">
              <w:marLeft w:val="0"/>
              <w:marRight w:val="0"/>
              <w:marTop w:val="30"/>
              <w:marBottom w:val="30"/>
              <w:divBdr>
                <w:top w:val="none" w:sz="0" w:space="0" w:color="auto"/>
                <w:left w:val="none" w:sz="0" w:space="0" w:color="auto"/>
                <w:bottom w:val="none" w:sz="0" w:space="0" w:color="auto"/>
                <w:right w:val="none" w:sz="0" w:space="0" w:color="auto"/>
              </w:divBdr>
              <w:divsChild>
                <w:div w:id="80832812">
                  <w:marLeft w:val="0"/>
                  <w:marRight w:val="0"/>
                  <w:marTop w:val="0"/>
                  <w:marBottom w:val="0"/>
                  <w:divBdr>
                    <w:top w:val="none" w:sz="0" w:space="0" w:color="auto"/>
                    <w:left w:val="none" w:sz="0" w:space="0" w:color="auto"/>
                    <w:bottom w:val="none" w:sz="0" w:space="0" w:color="auto"/>
                    <w:right w:val="none" w:sz="0" w:space="0" w:color="auto"/>
                  </w:divBdr>
                  <w:divsChild>
                    <w:div w:id="427430813">
                      <w:marLeft w:val="0"/>
                      <w:marRight w:val="0"/>
                      <w:marTop w:val="0"/>
                      <w:marBottom w:val="0"/>
                      <w:divBdr>
                        <w:top w:val="none" w:sz="0" w:space="0" w:color="auto"/>
                        <w:left w:val="none" w:sz="0" w:space="0" w:color="auto"/>
                        <w:bottom w:val="none" w:sz="0" w:space="0" w:color="auto"/>
                        <w:right w:val="none" w:sz="0" w:space="0" w:color="auto"/>
                      </w:divBdr>
                    </w:div>
                  </w:divsChild>
                </w:div>
                <w:div w:id="194125186">
                  <w:marLeft w:val="0"/>
                  <w:marRight w:val="0"/>
                  <w:marTop w:val="0"/>
                  <w:marBottom w:val="0"/>
                  <w:divBdr>
                    <w:top w:val="none" w:sz="0" w:space="0" w:color="auto"/>
                    <w:left w:val="none" w:sz="0" w:space="0" w:color="auto"/>
                    <w:bottom w:val="none" w:sz="0" w:space="0" w:color="auto"/>
                    <w:right w:val="none" w:sz="0" w:space="0" w:color="auto"/>
                  </w:divBdr>
                  <w:divsChild>
                    <w:div w:id="1401053411">
                      <w:marLeft w:val="0"/>
                      <w:marRight w:val="0"/>
                      <w:marTop w:val="0"/>
                      <w:marBottom w:val="0"/>
                      <w:divBdr>
                        <w:top w:val="none" w:sz="0" w:space="0" w:color="auto"/>
                        <w:left w:val="none" w:sz="0" w:space="0" w:color="auto"/>
                        <w:bottom w:val="none" w:sz="0" w:space="0" w:color="auto"/>
                        <w:right w:val="none" w:sz="0" w:space="0" w:color="auto"/>
                      </w:divBdr>
                    </w:div>
                  </w:divsChild>
                </w:div>
                <w:div w:id="248737404">
                  <w:marLeft w:val="0"/>
                  <w:marRight w:val="0"/>
                  <w:marTop w:val="0"/>
                  <w:marBottom w:val="0"/>
                  <w:divBdr>
                    <w:top w:val="none" w:sz="0" w:space="0" w:color="auto"/>
                    <w:left w:val="none" w:sz="0" w:space="0" w:color="auto"/>
                    <w:bottom w:val="none" w:sz="0" w:space="0" w:color="auto"/>
                    <w:right w:val="none" w:sz="0" w:space="0" w:color="auto"/>
                  </w:divBdr>
                  <w:divsChild>
                    <w:div w:id="53554093">
                      <w:marLeft w:val="0"/>
                      <w:marRight w:val="0"/>
                      <w:marTop w:val="0"/>
                      <w:marBottom w:val="0"/>
                      <w:divBdr>
                        <w:top w:val="none" w:sz="0" w:space="0" w:color="auto"/>
                        <w:left w:val="none" w:sz="0" w:space="0" w:color="auto"/>
                        <w:bottom w:val="none" w:sz="0" w:space="0" w:color="auto"/>
                        <w:right w:val="none" w:sz="0" w:space="0" w:color="auto"/>
                      </w:divBdr>
                    </w:div>
                  </w:divsChild>
                </w:div>
                <w:div w:id="309022758">
                  <w:marLeft w:val="0"/>
                  <w:marRight w:val="0"/>
                  <w:marTop w:val="0"/>
                  <w:marBottom w:val="0"/>
                  <w:divBdr>
                    <w:top w:val="none" w:sz="0" w:space="0" w:color="auto"/>
                    <w:left w:val="none" w:sz="0" w:space="0" w:color="auto"/>
                    <w:bottom w:val="none" w:sz="0" w:space="0" w:color="auto"/>
                    <w:right w:val="none" w:sz="0" w:space="0" w:color="auto"/>
                  </w:divBdr>
                  <w:divsChild>
                    <w:div w:id="1668941561">
                      <w:marLeft w:val="0"/>
                      <w:marRight w:val="0"/>
                      <w:marTop w:val="0"/>
                      <w:marBottom w:val="0"/>
                      <w:divBdr>
                        <w:top w:val="none" w:sz="0" w:space="0" w:color="auto"/>
                        <w:left w:val="none" w:sz="0" w:space="0" w:color="auto"/>
                        <w:bottom w:val="none" w:sz="0" w:space="0" w:color="auto"/>
                        <w:right w:val="none" w:sz="0" w:space="0" w:color="auto"/>
                      </w:divBdr>
                    </w:div>
                  </w:divsChild>
                </w:div>
                <w:div w:id="329794159">
                  <w:marLeft w:val="0"/>
                  <w:marRight w:val="0"/>
                  <w:marTop w:val="0"/>
                  <w:marBottom w:val="0"/>
                  <w:divBdr>
                    <w:top w:val="none" w:sz="0" w:space="0" w:color="auto"/>
                    <w:left w:val="none" w:sz="0" w:space="0" w:color="auto"/>
                    <w:bottom w:val="none" w:sz="0" w:space="0" w:color="auto"/>
                    <w:right w:val="none" w:sz="0" w:space="0" w:color="auto"/>
                  </w:divBdr>
                  <w:divsChild>
                    <w:div w:id="1119225096">
                      <w:marLeft w:val="0"/>
                      <w:marRight w:val="0"/>
                      <w:marTop w:val="0"/>
                      <w:marBottom w:val="0"/>
                      <w:divBdr>
                        <w:top w:val="none" w:sz="0" w:space="0" w:color="auto"/>
                        <w:left w:val="none" w:sz="0" w:space="0" w:color="auto"/>
                        <w:bottom w:val="none" w:sz="0" w:space="0" w:color="auto"/>
                        <w:right w:val="none" w:sz="0" w:space="0" w:color="auto"/>
                      </w:divBdr>
                    </w:div>
                  </w:divsChild>
                </w:div>
                <w:div w:id="423067603">
                  <w:marLeft w:val="0"/>
                  <w:marRight w:val="0"/>
                  <w:marTop w:val="0"/>
                  <w:marBottom w:val="0"/>
                  <w:divBdr>
                    <w:top w:val="none" w:sz="0" w:space="0" w:color="auto"/>
                    <w:left w:val="none" w:sz="0" w:space="0" w:color="auto"/>
                    <w:bottom w:val="none" w:sz="0" w:space="0" w:color="auto"/>
                    <w:right w:val="none" w:sz="0" w:space="0" w:color="auto"/>
                  </w:divBdr>
                  <w:divsChild>
                    <w:div w:id="1123041258">
                      <w:marLeft w:val="0"/>
                      <w:marRight w:val="0"/>
                      <w:marTop w:val="0"/>
                      <w:marBottom w:val="0"/>
                      <w:divBdr>
                        <w:top w:val="none" w:sz="0" w:space="0" w:color="auto"/>
                        <w:left w:val="none" w:sz="0" w:space="0" w:color="auto"/>
                        <w:bottom w:val="none" w:sz="0" w:space="0" w:color="auto"/>
                        <w:right w:val="none" w:sz="0" w:space="0" w:color="auto"/>
                      </w:divBdr>
                    </w:div>
                  </w:divsChild>
                </w:div>
                <w:div w:id="711422888">
                  <w:marLeft w:val="0"/>
                  <w:marRight w:val="0"/>
                  <w:marTop w:val="0"/>
                  <w:marBottom w:val="0"/>
                  <w:divBdr>
                    <w:top w:val="none" w:sz="0" w:space="0" w:color="auto"/>
                    <w:left w:val="none" w:sz="0" w:space="0" w:color="auto"/>
                    <w:bottom w:val="none" w:sz="0" w:space="0" w:color="auto"/>
                    <w:right w:val="none" w:sz="0" w:space="0" w:color="auto"/>
                  </w:divBdr>
                  <w:divsChild>
                    <w:div w:id="1990359403">
                      <w:marLeft w:val="0"/>
                      <w:marRight w:val="0"/>
                      <w:marTop w:val="0"/>
                      <w:marBottom w:val="0"/>
                      <w:divBdr>
                        <w:top w:val="none" w:sz="0" w:space="0" w:color="auto"/>
                        <w:left w:val="none" w:sz="0" w:space="0" w:color="auto"/>
                        <w:bottom w:val="none" w:sz="0" w:space="0" w:color="auto"/>
                        <w:right w:val="none" w:sz="0" w:space="0" w:color="auto"/>
                      </w:divBdr>
                    </w:div>
                  </w:divsChild>
                </w:div>
                <w:div w:id="770275783">
                  <w:marLeft w:val="0"/>
                  <w:marRight w:val="0"/>
                  <w:marTop w:val="0"/>
                  <w:marBottom w:val="0"/>
                  <w:divBdr>
                    <w:top w:val="none" w:sz="0" w:space="0" w:color="auto"/>
                    <w:left w:val="none" w:sz="0" w:space="0" w:color="auto"/>
                    <w:bottom w:val="none" w:sz="0" w:space="0" w:color="auto"/>
                    <w:right w:val="none" w:sz="0" w:space="0" w:color="auto"/>
                  </w:divBdr>
                  <w:divsChild>
                    <w:div w:id="929629829">
                      <w:marLeft w:val="0"/>
                      <w:marRight w:val="0"/>
                      <w:marTop w:val="0"/>
                      <w:marBottom w:val="0"/>
                      <w:divBdr>
                        <w:top w:val="none" w:sz="0" w:space="0" w:color="auto"/>
                        <w:left w:val="none" w:sz="0" w:space="0" w:color="auto"/>
                        <w:bottom w:val="none" w:sz="0" w:space="0" w:color="auto"/>
                        <w:right w:val="none" w:sz="0" w:space="0" w:color="auto"/>
                      </w:divBdr>
                    </w:div>
                  </w:divsChild>
                </w:div>
                <w:div w:id="793598695">
                  <w:marLeft w:val="0"/>
                  <w:marRight w:val="0"/>
                  <w:marTop w:val="0"/>
                  <w:marBottom w:val="0"/>
                  <w:divBdr>
                    <w:top w:val="none" w:sz="0" w:space="0" w:color="auto"/>
                    <w:left w:val="none" w:sz="0" w:space="0" w:color="auto"/>
                    <w:bottom w:val="none" w:sz="0" w:space="0" w:color="auto"/>
                    <w:right w:val="none" w:sz="0" w:space="0" w:color="auto"/>
                  </w:divBdr>
                  <w:divsChild>
                    <w:div w:id="1736004585">
                      <w:marLeft w:val="0"/>
                      <w:marRight w:val="0"/>
                      <w:marTop w:val="0"/>
                      <w:marBottom w:val="0"/>
                      <w:divBdr>
                        <w:top w:val="none" w:sz="0" w:space="0" w:color="auto"/>
                        <w:left w:val="none" w:sz="0" w:space="0" w:color="auto"/>
                        <w:bottom w:val="none" w:sz="0" w:space="0" w:color="auto"/>
                        <w:right w:val="none" w:sz="0" w:space="0" w:color="auto"/>
                      </w:divBdr>
                    </w:div>
                  </w:divsChild>
                </w:div>
                <w:div w:id="945424467">
                  <w:marLeft w:val="0"/>
                  <w:marRight w:val="0"/>
                  <w:marTop w:val="0"/>
                  <w:marBottom w:val="0"/>
                  <w:divBdr>
                    <w:top w:val="none" w:sz="0" w:space="0" w:color="auto"/>
                    <w:left w:val="none" w:sz="0" w:space="0" w:color="auto"/>
                    <w:bottom w:val="none" w:sz="0" w:space="0" w:color="auto"/>
                    <w:right w:val="none" w:sz="0" w:space="0" w:color="auto"/>
                  </w:divBdr>
                  <w:divsChild>
                    <w:div w:id="959066477">
                      <w:marLeft w:val="0"/>
                      <w:marRight w:val="0"/>
                      <w:marTop w:val="0"/>
                      <w:marBottom w:val="0"/>
                      <w:divBdr>
                        <w:top w:val="none" w:sz="0" w:space="0" w:color="auto"/>
                        <w:left w:val="none" w:sz="0" w:space="0" w:color="auto"/>
                        <w:bottom w:val="none" w:sz="0" w:space="0" w:color="auto"/>
                        <w:right w:val="none" w:sz="0" w:space="0" w:color="auto"/>
                      </w:divBdr>
                    </w:div>
                  </w:divsChild>
                </w:div>
                <w:div w:id="991910369">
                  <w:marLeft w:val="0"/>
                  <w:marRight w:val="0"/>
                  <w:marTop w:val="0"/>
                  <w:marBottom w:val="0"/>
                  <w:divBdr>
                    <w:top w:val="none" w:sz="0" w:space="0" w:color="auto"/>
                    <w:left w:val="none" w:sz="0" w:space="0" w:color="auto"/>
                    <w:bottom w:val="none" w:sz="0" w:space="0" w:color="auto"/>
                    <w:right w:val="none" w:sz="0" w:space="0" w:color="auto"/>
                  </w:divBdr>
                  <w:divsChild>
                    <w:div w:id="1583107119">
                      <w:marLeft w:val="0"/>
                      <w:marRight w:val="0"/>
                      <w:marTop w:val="0"/>
                      <w:marBottom w:val="0"/>
                      <w:divBdr>
                        <w:top w:val="none" w:sz="0" w:space="0" w:color="auto"/>
                        <w:left w:val="none" w:sz="0" w:space="0" w:color="auto"/>
                        <w:bottom w:val="none" w:sz="0" w:space="0" w:color="auto"/>
                        <w:right w:val="none" w:sz="0" w:space="0" w:color="auto"/>
                      </w:divBdr>
                    </w:div>
                  </w:divsChild>
                </w:div>
                <w:div w:id="1899052816">
                  <w:marLeft w:val="0"/>
                  <w:marRight w:val="0"/>
                  <w:marTop w:val="0"/>
                  <w:marBottom w:val="0"/>
                  <w:divBdr>
                    <w:top w:val="none" w:sz="0" w:space="0" w:color="auto"/>
                    <w:left w:val="none" w:sz="0" w:space="0" w:color="auto"/>
                    <w:bottom w:val="none" w:sz="0" w:space="0" w:color="auto"/>
                    <w:right w:val="none" w:sz="0" w:space="0" w:color="auto"/>
                  </w:divBdr>
                  <w:divsChild>
                    <w:div w:id="1780178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3095869">
          <w:marLeft w:val="0"/>
          <w:marRight w:val="0"/>
          <w:marTop w:val="0"/>
          <w:marBottom w:val="0"/>
          <w:divBdr>
            <w:top w:val="none" w:sz="0" w:space="0" w:color="auto"/>
            <w:left w:val="none" w:sz="0" w:space="0" w:color="auto"/>
            <w:bottom w:val="none" w:sz="0" w:space="0" w:color="auto"/>
            <w:right w:val="none" w:sz="0" w:space="0" w:color="auto"/>
          </w:divBdr>
        </w:div>
        <w:div w:id="2002418360">
          <w:marLeft w:val="0"/>
          <w:marRight w:val="0"/>
          <w:marTop w:val="0"/>
          <w:marBottom w:val="0"/>
          <w:divBdr>
            <w:top w:val="none" w:sz="0" w:space="0" w:color="auto"/>
            <w:left w:val="none" w:sz="0" w:space="0" w:color="auto"/>
            <w:bottom w:val="none" w:sz="0" w:space="0" w:color="auto"/>
            <w:right w:val="none" w:sz="0" w:space="0" w:color="auto"/>
          </w:divBdr>
        </w:div>
        <w:div w:id="2107730023">
          <w:marLeft w:val="0"/>
          <w:marRight w:val="0"/>
          <w:marTop w:val="0"/>
          <w:marBottom w:val="0"/>
          <w:divBdr>
            <w:top w:val="none" w:sz="0" w:space="0" w:color="auto"/>
            <w:left w:val="none" w:sz="0" w:space="0" w:color="auto"/>
            <w:bottom w:val="none" w:sz="0" w:space="0" w:color="auto"/>
            <w:right w:val="none" w:sz="0" w:space="0" w:color="auto"/>
          </w:divBdr>
        </w:div>
      </w:divsChild>
    </w:div>
    <w:div w:id="1892812056">
      <w:bodyDiv w:val="1"/>
      <w:marLeft w:val="0"/>
      <w:marRight w:val="0"/>
      <w:marTop w:val="0"/>
      <w:marBottom w:val="0"/>
      <w:divBdr>
        <w:top w:val="none" w:sz="0" w:space="0" w:color="auto"/>
        <w:left w:val="none" w:sz="0" w:space="0" w:color="auto"/>
        <w:bottom w:val="none" w:sz="0" w:space="0" w:color="auto"/>
        <w:right w:val="none" w:sz="0" w:space="0" w:color="auto"/>
      </w:divBdr>
    </w:div>
    <w:div w:id="1918248102">
      <w:bodyDiv w:val="1"/>
      <w:marLeft w:val="0"/>
      <w:marRight w:val="0"/>
      <w:marTop w:val="0"/>
      <w:marBottom w:val="0"/>
      <w:divBdr>
        <w:top w:val="none" w:sz="0" w:space="0" w:color="auto"/>
        <w:left w:val="none" w:sz="0" w:space="0" w:color="auto"/>
        <w:bottom w:val="none" w:sz="0" w:space="0" w:color="auto"/>
        <w:right w:val="none" w:sz="0" w:space="0" w:color="auto"/>
      </w:divBdr>
      <w:divsChild>
        <w:div w:id="1231769829">
          <w:marLeft w:val="0"/>
          <w:marRight w:val="0"/>
          <w:marTop w:val="0"/>
          <w:marBottom w:val="0"/>
          <w:divBdr>
            <w:top w:val="none" w:sz="0" w:space="0" w:color="auto"/>
            <w:left w:val="none" w:sz="0" w:space="0" w:color="auto"/>
            <w:bottom w:val="none" w:sz="0" w:space="0" w:color="auto"/>
            <w:right w:val="none" w:sz="0" w:space="0" w:color="auto"/>
          </w:divBdr>
        </w:div>
        <w:div w:id="1899903005">
          <w:marLeft w:val="0"/>
          <w:marRight w:val="0"/>
          <w:marTop w:val="0"/>
          <w:marBottom w:val="0"/>
          <w:divBdr>
            <w:top w:val="none" w:sz="0" w:space="0" w:color="auto"/>
            <w:left w:val="none" w:sz="0" w:space="0" w:color="auto"/>
            <w:bottom w:val="none" w:sz="0" w:space="0" w:color="auto"/>
            <w:right w:val="none" w:sz="0" w:space="0" w:color="auto"/>
          </w:divBdr>
        </w:div>
      </w:divsChild>
    </w:div>
    <w:div w:id="2011132645">
      <w:bodyDiv w:val="1"/>
      <w:marLeft w:val="0"/>
      <w:marRight w:val="0"/>
      <w:marTop w:val="0"/>
      <w:marBottom w:val="0"/>
      <w:divBdr>
        <w:top w:val="none" w:sz="0" w:space="0" w:color="auto"/>
        <w:left w:val="none" w:sz="0" w:space="0" w:color="auto"/>
        <w:bottom w:val="none" w:sz="0" w:space="0" w:color="auto"/>
        <w:right w:val="none" w:sz="0" w:space="0" w:color="auto"/>
      </w:divBdr>
      <w:divsChild>
        <w:div w:id="793132089">
          <w:marLeft w:val="0"/>
          <w:marRight w:val="0"/>
          <w:marTop w:val="0"/>
          <w:marBottom w:val="0"/>
          <w:divBdr>
            <w:top w:val="none" w:sz="0" w:space="0" w:color="auto"/>
            <w:left w:val="none" w:sz="0" w:space="0" w:color="auto"/>
            <w:bottom w:val="none" w:sz="0" w:space="0" w:color="auto"/>
            <w:right w:val="none" w:sz="0" w:space="0" w:color="auto"/>
          </w:divBdr>
          <w:divsChild>
            <w:div w:id="793716800">
              <w:marLeft w:val="0"/>
              <w:marRight w:val="0"/>
              <w:marTop w:val="0"/>
              <w:marBottom w:val="0"/>
              <w:divBdr>
                <w:top w:val="none" w:sz="0" w:space="0" w:color="auto"/>
                <w:left w:val="none" w:sz="0" w:space="0" w:color="auto"/>
                <w:bottom w:val="none" w:sz="0" w:space="0" w:color="auto"/>
                <w:right w:val="none" w:sz="0" w:space="0" w:color="auto"/>
              </w:divBdr>
            </w:div>
            <w:div w:id="1660960346">
              <w:marLeft w:val="0"/>
              <w:marRight w:val="0"/>
              <w:marTop w:val="0"/>
              <w:marBottom w:val="0"/>
              <w:divBdr>
                <w:top w:val="none" w:sz="0" w:space="0" w:color="auto"/>
                <w:left w:val="none" w:sz="0" w:space="0" w:color="auto"/>
                <w:bottom w:val="none" w:sz="0" w:space="0" w:color="auto"/>
                <w:right w:val="none" w:sz="0" w:space="0" w:color="auto"/>
              </w:divBdr>
            </w:div>
          </w:divsChild>
        </w:div>
        <w:div w:id="1226796346">
          <w:marLeft w:val="0"/>
          <w:marRight w:val="0"/>
          <w:marTop w:val="0"/>
          <w:marBottom w:val="0"/>
          <w:divBdr>
            <w:top w:val="none" w:sz="0" w:space="0" w:color="auto"/>
            <w:left w:val="none" w:sz="0" w:space="0" w:color="auto"/>
            <w:bottom w:val="none" w:sz="0" w:space="0" w:color="auto"/>
            <w:right w:val="none" w:sz="0" w:space="0" w:color="auto"/>
          </w:divBdr>
          <w:divsChild>
            <w:div w:id="257252921">
              <w:marLeft w:val="0"/>
              <w:marRight w:val="0"/>
              <w:marTop w:val="0"/>
              <w:marBottom w:val="0"/>
              <w:divBdr>
                <w:top w:val="none" w:sz="0" w:space="0" w:color="auto"/>
                <w:left w:val="none" w:sz="0" w:space="0" w:color="auto"/>
                <w:bottom w:val="none" w:sz="0" w:space="0" w:color="auto"/>
                <w:right w:val="none" w:sz="0" w:space="0" w:color="auto"/>
              </w:divBdr>
            </w:div>
            <w:div w:id="583539075">
              <w:marLeft w:val="0"/>
              <w:marRight w:val="0"/>
              <w:marTop w:val="0"/>
              <w:marBottom w:val="0"/>
              <w:divBdr>
                <w:top w:val="none" w:sz="0" w:space="0" w:color="auto"/>
                <w:left w:val="none" w:sz="0" w:space="0" w:color="auto"/>
                <w:bottom w:val="none" w:sz="0" w:space="0" w:color="auto"/>
                <w:right w:val="none" w:sz="0" w:space="0" w:color="auto"/>
              </w:divBdr>
            </w:div>
            <w:div w:id="951131338">
              <w:marLeft w:val="0"/>
              <w:marRight w:val="0"/>
              <w:marTop w:val="0"/>
              <w:marBottom w:val="0"/>
              <w:divBdr>
                <w:top w:val="none" w:sz="0" w:space="0" w:color="auto"/>
                <w:left w:val="none" w:sz="0" w:space="0" w:color="auto"/>
                <w:bottom w:val="none" w:sz="0" w:space="0" w:color="auto"/>
                <w:right w:val="none" w:sz="0" w:space="0" w:color="auto"/>
              </w:divBdr>
            </w:div>
          </w:divsChild>
        </w:div>
        <w:div w:id="1297225542">
          <w:marLeft w:val="0"/>
          <w:marRight w:val="0"/>
          <w:marTop w:val="0"/>
          <w:marBottom w:val="0"/>
          <w:divBdr>
            <w:top w:val="none" w:sz="0" w:space="0" w:color="auto"/>
            <w:left w:val="none" w:sz="0" w:space="0" w:color="auto"/>
            <w:bottom w:val="none" w:sz="0" w:space="0" w:color="auto"/>
            <w:right w:val="none" w:sz="0" w:space="0" w:color="auto"/>
          </w:divBdr>
          <w:divsChild>
            <w:div w:id="425732714">
              <w:marLeft w:val="0"/>
              <w:marRight w:val="0"/>
              <w:marTop w:val="0"/>
              <w:marBottom w:val="0"/>
              <w:divBdr>
                <w:top w:val="none" w:sz="0" w:space="0" w:color="auto"/>
                <w:left w:val="none" w:sz="0" w:space="0" w:color="auto"/>
                <w:bottom w:val="none" w:sz="0" w:space="0" w:color="auto"/>
                <w:right w:val="none" w:sz="0" w:space="0" w:color="auto"/>
              </w:divBdr>
            </w:div>
            <w:div w:id="1502969121">
              <w:marLeft w:val="0"/>
              <w:marRight w:val="0"/>
              <w:marTop w:val="0"/>
              <w:marBottom w:val="0"/>
              <w:divBdr>
                <w:top w:val="none" w:sz="0" w:space="0" w:color="auto"/>
                <w:left w:val="none" w:sz="0" w:space="0" w:color="auto"/>
                <w:bottom w:val="none" w:sz="0" w:space="0" w:color="auto"/>
                <w:right w:val="none" w:sz="0" w:space="0" w:color="auto"/>
              </w:divBdr>
            </w:div>
            <w:div w:id="1965115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7656540">
      <w:bodyDiv w:val="1"/>
      <w:marLeft w:val="0"/>
      <w:marRight w:val="0"/>
      <w:marTop w:val="0"/>
      <w:marBottom w:val="0"/>
      <w:divBdr>
        <w:top w:val="none" w:sz="0" w:space="0" w:color="auto"/>
        <w:left w:val="none" w:sz="0" w:space="0" w:color="auto"/>
        <w:bottom w:val="none" w:sz="0" w:space="0" w:color="auto"/>
        <w:right w:val="none" w:sz="0" w:space="0" w:color="auto"/>
      </w:divBdr>
      <w:divsChild>
        <w:div w:id="290938269">
          <w:marLeft w:val="0"/>
          <w:marRight w:val="0"/>
          <w:marTop w:val="0"/>
          <w:marBottom w:val="0"/>
          <w:divBdr>
            <w:top w:val="none" w:sz="0" w:space="0" w:color="auto"/>
            <w:left w:val="none" w:sz="0" w:space="0" w:color="auto"/>
            <w:bottom w:val="none" w:sz="0" w:space="0" w:color="auto"/>
            <w:right w:val="none" w:sz="0" w:space="0" w:color="auto"/>
          </w:divBdr>
        </w:div>
        <w:div w:id="1160853054">
          <w:marLeft w:val="0"/>
          <w:marRight w:val="0"/>
          <w:marTop w:val="0"/>
          <w:marBottom w:val="0"/>
          <w:divBdr>
            <w:top w:val="none" w:sz="0" w:space="0" w:color="auto"/>
            <w:left w:val="none" w:sz="0" w:space="0" w:color="auto"/>
            <w:bottom w:val="none" w:sz="0" w:space="0" w:color="auto"/>
            <w:right w:val="none" w:sz="0" w:space="0" w:color="auto"/>
          </w:divBdr>
        </w:div>
        <w:div w:id="1249265656">
          <w:marLeft w:val="0"/>
          <w:marRight w:val="0"/>
          <w:marTop w:val="0"/>
          <w:marBottom w:val="0"/>
          <w:divBdr>
            <w:top w:val="none" w:sz="0" w:space="0" w:color="auto"/>
            <w:left w:val="none" w:sz="0" w:space="0" w:color="auto"/>
            <w:bottom w:val="none" w:sz="0" w:space="0" w:color="auto"/>
            <w:right w:val="none" w:sz="0" w:space="0" w:color="auto"/>
          </w:divBdr>
        </w:div>
        <w:div w:id="1321690916">
          <w:marLeft w:val="0"/>
          <w:marRight w:val="0"/>
          <w:marTop w:val="0"/>
          <w:marBottom w:val="0"/>
          <w:divBdr>
            <w:top w:val="none" w:sz="0" w:space="0" w:color="auto"/>
            <w:left w:val="none" w:sz="0" w:space="0" w:color="auto"/>
            <w:bottom w:val="none" w:sz="0" w:space="0" w:color="auto"/>
            <w:right w:val="none" w:sz="0" w:space="0" w:color="auto"/>
          </w:divBdr>
        </w:div>
        <w:div w:id="1906211028">
          <w:marLeft w:val="0"/>
          <w:marRight w:val="0"/>
          <w:marTop w:val="0"/>
          <w:marBottom w:val="0"/>
          <w:divBdr>
            <w:top w:val="none" w:sz="0" w:space="0" w:color="auto"/>
            <w:left w:val="none" w:sz="0" w:space="0" w:color="auto"/>
            <w:bottom w:val="none" w:sz="0" w:space="0" w:color="auto"/>
            <w:right w:val="none" w:sz="0" w:space="0" w:color="auto"/>
          </w:divBdr>
        </w:div>
        <w:div w:id="1963802497">
          <w:marLeft w:val="0"/>
          <w:marRight w:val="0"/>
          <w:marTop w:val="0"/>
          <w:marBottom w:val="0"/>
          <w:divBdr>
            <w:top w:val="none" w:sz="0" w:space="0" w:color="auto"/>
            <w:left w:val="none" w:sz="0" w:space="0" w:color="auto"/>
            <w:bottom w:val="none" w:sz="0" w:space="0" w:color="auto"/>
            <w:right w:val="none" w:sz="0" w:space="0" w:color="auto"/>
          </w:divBdr>
        </w:div>
        <w:div w:id="2115323170">
          <w:marLeft w:val="0"/>
          <w:marRight w:val="0"/>
          <w:marTop w:val="0"/>
          <w:marBottom w:val="0"/>
          <w:divBdr>
            <w:top w:val="none" w:sz="0" w:space="0" w:color="auto"/>
            <w:left w:val="none" w:sz="0" w:space="0" w:color="auto"/>
            <w:bottom w:val="none" w:sz="0" w:space="0" w:color="auto"/>
            <w:right w:val="none" w:sz="0" w:space="0" w:color="auto"/>
          </w:divBdr>
        </w:div>
      </w:divsChild>
    </w:div>
    <w:div w:id="2064062707">
      <w:bodyDiv w:val="1"/>
      <w:marLeft w:val="0"/>
      <w:marRight w:val="0"/>
      <w:marTop w:val="0"/>
      <w:marBottom w:val="0"/>
      <w:divBdr>
        <w:top w:val="none" w:sz="0" w:space="0" w:color="auto"/>
        <w:left w:val="none" w:sz="0" w:space="0" w:color="auto"/>
        <w:bottom w:val="none" w:sz="0" w:space="0" w:color="auto"/>
        <w:right w:val="none" w:sz="0" w:space="0" w:color="auto"/>
      </w:divBdr>
    </w:div>
    <w:div w:id="2066684136">
      <w:bodyDiv w:val="1"/>
      <w:marLeft w:val="0"/>
      <w:marRight w:val="0"/>
      <w:marTop w:val="0"/>
      <w:marBottom w:val="0"/>
      <w:divBdr>
        <w:top w:val="none" w:sz="0" w:space="0" w:color="auto"/>
        <w:left w:val="none" w:sz="0" w:space="0" w:color="auto"/>
        <w:bottom w:val="none" w:sz="0" w:space="0" w:color="auto"/>
        <w:right w:val="none" w:sz="0" w:space="0" w:color="auto"/>
      </w:divBdr>
    </w:div>
    <w:div w:id="2120371215">
      <w:bodyDiv w:val="1"/>
      <w:marLeft w:val="0"/>
      <w:marRight w:val="0"/>
      <w:marTop w:val="0"/>
      <w:marBottom w:val="0"/>
      <w:divBdr>
        <w:top w:val="none" w:sz="0" w:space="0" w:color="auto"/>
        <w:left w:val="none" w:sz="0" w:space="0" w:color="auto"/>
        <w:bottom w:val="none" w:sz="0" w:space="0" w:color="auto"/>
        <w:right w:val="none" w:sz="0" w:space="0" w:color="auto"/>
      </w:divBdr>
    </w:div>
    <w:div w:id="2131363399">
      <w:bodyDiv w:val="1"/>
      <w:marLeft w:val="0"/>
      <w:marRight w:val="0"/>
      <w:marTop w:val="0"/>
      <w:marBottom w:val="0"/>
      <w:divBdr>
        <w:top w:val="none" w:sz="0" w:space="0" w:color="auto"/>
        <w:left w:val="none" w:sz="0" w:space="0" w:color="auto"/>
        <w:bottom w:val="none" w:sz="0" w:space="0" w:color="auto"/>
        <w:right w:val="none" w:sz="0" w:space="0" w:color="auto"/>
      </w:divBdr>
      <w:divsChild>
        <w:div w:id="135224816">
          <w:marLeft w:val="0"/>
          <w:marRight w:val="0"/>
          <w:marTop w:val="0"/>
          <w:marBottom w:val="0"/>
          <w:divBdr>
            <w:top w:val="none" w:sz="0" w:space="0" w:color="auto"/>
            <w:left w:val="none" w:sz="0" w:space="0" w:color="auto"/>
            <w:bottom w:val="none" w:sz="0" w:space="0" w:color="auto"/>
            <w:right w:val="none" w:sz="0" w:space="0" w:color="auto"/>
          </w:divBdr>
        </w:div>
        <w:div w:id="199632652">
          <w:marLeft w:val="0"/>
          <w:marRight w:val="0"/>
          <w:marTop w:val="0"/>
          <w:marBottom w:val="0"/>
          <w:divBdr>
            <w:top w:val="none" w:sz="0" w:space="0" w:color="auto"/>
            <w:left w:val="none" w:sz="0" w:space="0" w:color="auto"/>
            <w:bottom w:val="none" w:sz="0" w:space="0" w:color="auto"/>
            <w:right w:val="none" w:sz="0" w:space="0" w:color="auto"/>
          </w:divBdr>
        </w:div>
        <w:div w:id="1091241925">
          <w:marLeft w:val="0"/>
          <w:marRight w:val="0"/>
          <w:marTop w:val="0"/>
          <w:marBottom w:val="0"/>
          <w:divBdr>
            <w:top w:val="none" w:sz="0" w:space="0" w:color="auto"/>
            <w:left w:val="none" w:sz="0" w:space="0" w:color="auto"/>
            <w:bottom w:val="none" w:sz="0" w:space="0" w:color="auto"/>
            <w:right w:val="none" w:sz="0" w:space="0" w:color="auto"/>
          </w:divBdr>
          <w:divsChild>
            <w:div w:id="1500071976">
              <w:marLeft w:val="0"/>
              <w:marRight w:val="0"/>
              <w:marTop w:val="0"/>
              <w:marBottom w:val="0"/>
              <w:divBdr>
                <w:top w:val="none" w:sz="0" w:space="0" w:color="auto"/>
                <w:left w:val="none" w:sz="0" w:space="0" w:color="auto"/>
                <w:bottom w:val="none" w:sz="0" w:space="0" w:color="auto"/>
                <w:right w:val="none" w:sz="0" w:space="0" w:color="auto"/>
              </w:divBdr>
            </w:div>
            <w:div w:id="1858883575">
              <w:marLeft w:val="0"/>
              <w:marRight w:val="0"/>
              <w:marTop w:val="0"/>
              <w:marBottom w:val="0"/>
              <w:divBdr>
                <w:top w:val="none" w:sz="0" w:space="0" w:color="auto"/>
                <w:left w:val="none" w:sz="0" w:space="0" w:color="auto"/>
                <w:bottom w:val="none" w:sz="0" w:space="0" w:color="auto"/>
                <w:right w:val="none" w:sz="0" w:space="0" w:color="auto"/>
              </w:divBdr>
            </w:div>
          </w:divsChild>
        </w:div>
        <w:div w:id="154097538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1.xml"/><Relationship Id="rId26" Type="http://schemas.openxmlformats.org/officeDocument/2006/relationships/header" Target="header4.xml"/><Relationship Id="rId39" Type="http://schemas.openxmlformats.org/officeDocument/2006/relationships/image" Target="media/image14.png"/><Relationship Id="rId21" Type="http://schemas.openxmlformats.org/officeDocument/2006/relationships/header" Target="header3.xml"/><Relationship Id="rId34" Type="http://schemas.openxmlformats.org/officeDocument/2006/relationships/chart" Target="charts/chart1.xml"/><Relationship Id="rId42" Type="http://schemas.openxmlformats.org/officeDocument/2006/relationships/hyperlink" Target="https://data.nal.usda.gov/dataset/gridded-soil-survey-geographic-database-gssurgo" TargetMode="External"/><Relationship Id="rId47" Type="http://schemas.openxmlformats.org/officeDocument/2006/relationships/hyperlink" Target="https://www.usgs.gov/centers/eros/news/nlcd-2021-now-available" TargetMode="External"/><Relationship Id="rId50" Type="http://schemas.openxmlformats.org/officeDocument/2006/relationships/image" Target="media/image23.jpeg"/><Relationship Id="rId55" Type="http://schemas.openxmlformats.org/officeDocument/2006/relationships/image" Target="media/image27.jpeg"/><Relationship Id="rId63" Type="http://schemas.openxmlformats.org/officeDocument/2006/relationships/image" Target="media/image35.png"/><Relationship Id="rId68" Type="http://schemas.openxmlformats.org/officeDocument/2006/relationships/image" Target="media/image40.png"/><Relationship Id="rId76" Type="http://schemas.openxmlformats.org/officeDocument/2006/relationships/image" Target="media/image48.jpeg"/><Relationship Id="rId84" Type="http://schemas.openxmlformats.org/officeDocument/2006/relationships/hyperlink" Target="https://webapps.usgs.gov/infrm/pubs/202107_v6_BLE%20Submittal%20Guidance_R6___FINAL.pdf" TargetMode="External"/><Relationship Id="rId89" Type="http://schemas.openxmlformats.org/officeDocument/2006/relationships/image" Target="media/image50.jpeg"/><Relationship Id="rId7" Type="http://schemas.openxmlformats.org/officeDocument/2006/relationships/settings" Target="settings.xml"/><Relationship Id="rId71" Type="http://schemas.openxmlformats.org/officeDocument/2006/relationships/image" Target="media/image43.png"/><Relationship Id="rId9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8.jpg"/><Relationship Id="rId11" Type="http://schemas.openxmlformats.org/officeDocument/2006/relationships/image" Target="media/image1.jpeg"/><Relationship Id="rId24" Type="http://schemas.openxmlformats.org/officeDocument/2006/relationships/image" Target="media/image6.jpeg"/><Relationship Id="rId32" Type="http://schemas.openxmlformats.org/officeDocument/2006/relationships/image" Target="media/image10.png"/><Relationship Id="rId37" Type="http://schemas.openxmlformats.org/officeDocument/2006/relationships/image" Target="media/image12.png"/><Relationship Id="rId40" Type="http://schemas.openxmlformats.org/officeDocument/2006/relationships/image" Target="media/image15.jpeg"/><Relationship Id="rId45" Type="http://schemas.openxmlformats.org/officeDocument/2006/relationships/image" Target="media/image19.jpeg"/><Relationship Id="rId53" Type="http://schemas.openxmlformats.org/officeDocument/2006/relationships/chart" Target="charts/chart4.xml"/><Relationship Id="rId58" Type="http://schemas.openxmlformats.org/officeDocument/2006/relationships/image" Target="media/image30.png"/><Relationship Id="rId66" Type="http://schemas.openxmlformats.org/officeDocument/2006/relationships/image" Target="media/image38.jpeg"/><Relationship Id="rId74" Type="http://schemas.openxmlformats.org/officeDocument/2006/relationships/image" Target="media/image46.png"/><Relationship Id="rId79" Type="http://schemas.openxmlformats.org/officeDocument/2006/relationships/hyperlink" Target="https://www.fema.gov/media-library-data/1450220012223-ebdf6f4752bbbb4411f69d0ee8b39bc4/Hazus_Dasymetric_Vs_Homogenous_Flyer_2.0.pdf" TargetMode="External"/><Relationship Id="rId87" Type="http://schemas.openxmlformats.org/officeDocument/2006/relationships/hyperlink" Target="http://apps.nationalmap.gov/downloader" TargetMode="External"/><Relationship Id="rId5" Type="http://schemas.openxmlformats.org/officeDocument/2006/relationships/numbering" Target="numbering.xml"/><Relationship Id="rId61" Type="http://schemas.openxmlformats.org/officeDocument/2006/relationships/image" Target="media/image33.png"/><Relationship Id="rId82" Type="http://schemas.openxmlformats.org/officeDocument/2006/relationships/hyperlink" Target="http://www.fema.gov/media-library-data/1420849667914-c1656173985d814d0e62f80818505969/FOA_Guidance_Nov_2014.pdf" TargetMode="External"/><Relationship Id="rId90" Type="http://schemas.openxmlformats.org/officeDocument/2006/relationships/header" Target="header5.xml"/><Relationship Id="rId19" Type="http://schemas.openxmlformats.org/officeDocument/2006/relationships/footer" Target="footer5.xml"/><Relationship Id="rId14" Type="http://schemas.openxmlformats.org/officeDocument/2006/relationships/footer" Target="footer2.xml"/><Relationship Id="rId22" Type="http://schemas.openxmlformats.org/officeDocument/2006/relationships/image" Target="media/image4.jpeg"/><Relationship Id="rId27" Type="http://schemas.openxmlformats.org/officeDocument/2006/relationships/footer" Target="footer6.xml"/><Relationship Id="rId30" Type="http://schemas.openxmlformats.org/officeDocument/2006/relationships/image" Target="media/image9.jpeg"/><Relationship Id="rId35" Type="http://schemas.openxmlformats.org/officeDocument/2006/relationships/chart" Target="charts/chart2.xml"/><Relationship Id="rId43" Type="http://schemas.openxmlformats.org/officeDocument/2006/relationships/image" Target="media/image17.jpeg"/><Relationship Id="rId48" Type="http://schemas.openxmlformats.org/officeDocument/2006/relationships/image" Target="media/image21.jpeg"/><Relationship Id="rId56" Type="http://schemas.openxmlformats.org/officeDocument/2006/relationships/image" Target="media/image28.jpeg"/><Relationship Id="rId64" Type="http://schemas.openxmlformats.org/officeDocument/2006/relationships/image" Target="media/image36.png"/><Relationship Id="rId69" Type="http://schemas.openxmlformats.org/officeDocument/2006/relationships/image" Target="media/image41.png"/><Relationship Id="rId77" Type="http://schemas.openxmlformats.org/officeDocument/2006/relationships/image" Target="media/image49.jpeg"/><Relationship Id="rId8" Type="http://schemas.openxmlformats.org/officeDocument/2006/relationships/webSettings" Target="webSettings.xml"/><Relationship Id="rId51" Type="http://schemas.openxmlformats.org/officeDocument/2006/relationships/image" Target="media/image24.jpeg"/><Relationship Id="rId72" Type="http://schemas.openxmlformats.org/officeDocument/2006/relationships/image" Target="media/image44.png"/><Relationship Id="rId80" Type="http://schemas.openxmlformats.org/officeDocument/2006/relationships/hyperlink" Target="https://www.fema.gov/media-library-data/1450219382984-bcf364478896e3db06a9f9998cc5d1b1/Hazus_3.0_Dasymetric_Data_Overview_Complete.pdf" TargetMode="External"/><Relationship Id="rId85" Type="http://schemas.openxmlformats.org/officeDocument/2006/relationships/hyperlink" Target="https://data.nal.usda.gov/dataset/gridded-soil-survey-geographic-database-gssurgo" TargetMode="Externa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footer" Target="footer4.xml"/><Relationship Id="rId25" Type="http://schemas.openxmlformats.org/officeDocument/2006/relationships/hyperlink" Target="https://webapps.usgs.gov/infrm/estbfe/" TargetMode="External"/><Relationship Id="rId33" Type="http://schemas.openxmlformats.org/officeDocument/2006/relationships/image" Target="media/image11.png"/><Relationship Id="rId38" Type="http://schemas.openxmlformats.org/officeDocument/2006/relationships/image" Target="media/image13.jpeg"/><Relationship Id="rId46" Type="http://schemas.openxmlformats.org/officeDocument/2006/relationships/image" Target="media/image20.jpeg"/><Relationship Id="rId59" Type="http://schemas.openxmlformats.org/officeDocument/2006/relationships/image" Target="media/image31.png"/><Relationship Id="rId67" Type="http://schemas.openxmlformats.org/officeDocument/2006/relationships/image" Target="media/image39.png"/><Relationship Id="rId20" Type="http://schemas.openxmlformats.org/officeDocument/2006/relationships/header" Target="header2.xml"/><Relationship Id="rId41" Type="http://schemas.openxmlformats.org/officeDocument/2006/relationships/image" Target="media/image16.jpeg"/><Relationship Id="rId54" Type="http://schemas.openxmlformats.org/officeDocument/2006/relationships/image" Target="media/image26.jpeg"/><Relationship Id="rId62" Type="http://schemas.openxmlformats.org/officeDocument/2006/relationships/image" Target="media/image34.png"/><Relationship Id="rId70" Type="http://schemas.openxmlformats.org/officeDocument/2006/relationships/image" Target="media/image42.png"/><Relationship Id="rId75" Type="http://schemas.openxmlformats.org/officeDocument/2006/relationships/image" Target="media/image47.png"/><Relationship Id="rId83" Type="http://schemas.openxmlformats.org/officeDocument/2006/relationships/hyperlink" Target="https://hazards-fema.maps.arcgis.com/apps/webappviewer/index.html?id=8b0adb51996444d4879338b5529aa9cd" TargetMode="External"/><Relationship Id="rId88" Type="http://schemas.openxmlformats.org/officeDocument/2006/relationships/footer" Target="footer7.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5.jpeg"/><Relationship Id="rId28" Type="http://schemas.openxmlformats.org/officeDocument/2006/relationships/image" Target="media/image7.jpg"/><Relationship Id="rId36" Type="http://schemas.openxmlformats.org/officeDocument/2006/relationships/chart" Target="charts/chart3.xml"/><Relationship Id="rId49" Type="http://schemas.openxmlformats.org/officeDocument/2006/relationships/image" Target="media/image22.jpeg"/><Relationship Id="rId57" Type="http://schemas.openxmlformats.org/officeDocument/2006/relationships/image" Target="media/image29.jpeg"/><Relationship Id="rId10" Type="http://schemas.openxmlformats.org/officeDocument/2006/relationships/endnotes" Target="endnotes.xml"/><Relationship Id="rId31" Type="http://schemas.openxmlformats.org/officeDocument/2006/relationships/hyperlink" Target="http://hdsc.nws.noaa.gov/hdsc/pfds/index.html" TargetMode="External"/><Relationship Id="rId44" Type="http://schemas.openxmlformats.org/officeDocument/2006/relationships/image" Target="media/image18.jpeg"/><Relationship Id="rId52" Type="http://schemas.openxmlformats.org/officeDocument/2006/relationships/image" Target="media/image25.jpg"/><Relationship Id="rId60" Type="http://schemas.openxmlformats.org/officeDocument/2006/relationships/image" Target="media/image32.png"/><Relationship Id="rId65" Type="http://schemas.openxmlformats.org/officeDocument/2006/relationships/image" Target="media/image37.jpeg"/><Relationship Id="rId73" Type="http://schemas.openxmlformats.org/officeDocument/2006/relationships/image" Target="media/image45.png"/><Relationship Id="rId78" Type="http://schemas.openxmlformats.org/officeDocument/2006/relationships/hyperlink" Target="https://www.fema.gov/media-library" TargetMode="External"/><Relationship Id="rId81" Type="http://schemas.openxmlformats.org/officeDocument/2006/relationships/hyperlink" Target="https://www.fema.gov/flood-maps/guidance-reports/guidelines-standards" TargetMode="External"/><Relationship Id="rId86" Type="http://schemas.openxmlformats.org/officeDocument/2006/relationships/hyperlink" Target="http://www.mrlc.gov/nlcd2011.php" TargetMode="External"/><Relationship Id="rId4" Type="http://schemas.openxmlformats.org/officeDocument/2006/relationships/customXml" Target="../customXml/item4.xml"/><Relationship Id="rId9"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BLE3_Documentation/Coyanosa/Figures/to_update/Figure2-8_hyeto_imperial-1min-step/Imperial_Hyetograph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BLE3_Documentation/Salt/figures/SaltDraw/Figure2-8/LP_Lower_Hyetograph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BLE3_Documentation/report_template/figures/SaltDraw/figure2-7/New%20Microsoft%20Excel%20Worksheet.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AIG\2403_TWDB_H&amp;H_ATK\Submittals\04042024\Gage%20To%20Hydrograph%20-%20from%20Abhi%2004032024_updated%20based%20on%20FFA_04122024.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Precipitation Hyetographs</a:t>
            </a:r>
            <a:r>
              <a:rPr lang="en-US" baseline="0"/>
              <a:t> Applied to the Imperial Model Mesh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Sheet1!$V$19</c:f>
              <c:strCache>
                <c:ptCount val="1"/>
                <c:pt idx="0">
                  <c:v>10%</c:v>
                </c:pt>
              </c:strCache>
            </c:strRef>
          </c:tx>
          <c:spPr>
            <a:ln w="6350" cap="rnd">
              <a:solidFill>
                <a:schemeClr val="accent1"/>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Sheet1!$V$20:$V$92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0.05</c:v>
                </c:pt>
                <c:pt idx="26">
                  <c:v>0.05</c:v>
                </c:pt>
                <c:pt idx="27">
                  <c:v>0.05</c:v>
                </c:pt>
                <c:pt idx="28">
                  <c:v>0.05</c:v>
                </c:pt>
                <c:pt idx="29">
                  <c:v>0.05</c:v>
                </c:pt>
                <c:pt idx="30">
                  <c:v>0.05</c:v>
                </c:pt>
                <c:pt idx="31">
                  <c:v>0.05</c:v>
                </c:pt>
                <c:pt idx="32">
                  <c:v>7.0000000000000007E-2</c:v>
                </c:pt>
                <c:pt idx="33">
                  <c:v>0.11</c:v>
                </c:pt>
                <c:pt idx="34">
                  <c:v>0.15</c:v>
                </c:pt>
                <c:pt idx="35">
                  <c:v>0.30000000000000004</c:v>
                </c:pt>
                <c:pt idx="36">
                  <c:v>0.6</c:v>
                </c:pt>
                <c:pt idx="37">
                  <c:v>0.28000000000000003</c:v>
                </c:pt>
                <c:pt idx="38">
                  <c:v>0.15</c:v>
                </c:pt>
                <c:pt idx="39">
                  <c:v>0.1</c:v>
                </c:pt>
                <c:pt idx="40">
                  <c:v>6.0000000000000005E-2</c:v>
                </c:pt>
                <c:pt idx="41">
                  <c:v>0.05</c:v>
                </c:pt>
                <c:pt idx="42">
                  <c:v>0.05</c:v>
                </c:pt>
                <c:pt idx="43">
                  <c:v>0.05</c:v>
                </c:pt>
                <c:pt idx="44">
                  <c:v>0.05</c:v>
                </c:pt>
                <c:pt idx="45">
                  <c:v>0.05</c:v>
                </c:pt>
                <c:pt idx="46">
                  <c:v>0.05</c:v>
                </c:pt>
                <c:pt idx="47">
                  <c:v>0.05</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0-B670-4909-9A71-4478DAF3A504}"/>
            </c:ext>
          </c:extLst>
        </c:ser>
        <c:ser>
          <c:idx val="1"/>
          <c:order val="1"/>
          <c:tx>
            <c:strRef>
              <c:f>Sheet1!$W$19</c:f>
              <c:strCache>
                <c:ptCount val="1"/>
                <c:pt idx="0">
                  <c:v>4%</c:v>
                </c:pt>
              </c:strCache>
            </c:strRef>
          </c:tx>
          <c:spPr>
            <a:ln w="6350" cap="rnd">
              <a:solidFill>
                <a:schemeClr val="accent2"/>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Sheet1!$W$20:$W$92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0.02</c:v>
                </c:pt>
                <c:pt idx="24">
                  <c:v>0.05</c:v>
                </c:pt>
                <c:pt idx="25">
                  <c:v>0.05</c:v>
                </c:pt>
                <c:pt idx="26">
                  <c:v>0.05</c:v>
                </c:pt>
                <c:pt idx="27">
                  <c:v>0.05</c:v>
                </c:pt>
                <c:pt idx="28">
                  <c:v>0.05</c:v>
                </c:pt>
                <c:pt idx="29">
                  <c:v>0.05</c:v>
                </c:pt>
                <c:pt idx="30">
                  <c:v>0.05</c:v>
                </c:pt>
                <c:pt idx="31">
                  <c:v>7.0000000000000007E-2</c:v>
                </c:pt>
                <c:pt idx="32">
                  <c:v>0.1</c:v>
                </c:pt>
                <c:pt idx="33">
                  <c:v>0.13</c:v>
                </c:pt>
                <c:pt idx="34">
                  <c:v>0.17</c:v>
                </c:pt>
                <c:pt idx="35">
                  <c:v>0.37</c:v>
                </c:pt>
                <c:pt idx="36">
                  <c:v>0.70000000000000007</c:v>
                </c:pt>
                <c:pt idx="37">
                  <c:v>0.33999999999999997</c:v>
                </c:pt>
                <c:pt idx="38">
                  <c:v>0.17</c:v>
                </c:pt>
                <c:pt idx="39">
                  <c:v>0.12000000000000001</c:v>
                </c:pt>
                <c:pt idx="40">
                  <c:v>0.1</c:v>
                </c:pt>
                <c:pt idx="41">
                  <c:v>7.0000000000000007E-2</c:v>
                </c:pt>
                <c:pt idx="42">
                  <c:v>0.05</c:v>
                </c:pt>
                <c:pt idx="43">
                  <c:v>0.05</c:v>
                </c:pt>
                <c:pt idx="44">
                  <c:v>0.05</c:v>
                </c:pt>
                <c:pt idx="45">
                  <c:v>0.05</c:v>
                </c:pt>
                <c:pt idx="46">
                  <c:v>0.05</c:v>
                </c:pt>
                <c:pt idx="47">
                  <c:v>0.05</c:v>
                </c:pt>
                <c:pt idx="48">
                  <c:v>0.05</c:v>
                </c:pt>
                <c:pt idx="49">
                  <c:v>0.02</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1-B670-4909-9A71-4478DAF3A504}"/>
            </c:ext>
          </c:extLst>
        </c:ser>
        <c:ser>
          <c:idx val="2"/>
          <c:order val="2"/>
          <c:tx>
            <c:strRef>
              <c:f>Sheet1!$X$19</c:f>
              <c:strCache>
                <c:ptCount val="1"/>
                <c:pt idx="0">
                  <c:v>2%</c:v>
                </c:pt>
              </c:strCache>
            </c:strRef>
          </c:tx>
          <c:spPr>
            <a:ln w="6350" cap="rnd">
              <a:solidFill>
                <a:schemeClr val="accent3"/>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Sheet1!$X$20:$X$92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0.05</c:v>
                </c:pt>
                <c:pt idx="20">
                  <c:v>0.05</c:v>
                </c:pt>
                <c:pt idx="21">
                  <c:v>0.05</c:v>
                </c:pt>
                <c:pt idx="22">
                  <c:v>0.05</c:v>
                </c:pt>
                <c:pt idx="23">
                  <c:v>0.05</c:v>
                </c:pt>
                <c:pt idx="24">
                  <c:v>0.05</c:v>
                </c:pt>
                <c:pt idx="25">
                  <c:v>0.05</c:v>
                </c:pt>
                <c:pt idx="26">
                  <c:v>0.05</c:v>
                </c:pt>
                <c:pt idx="27">
                  <c:v>0.05</c:v>
                </c:pt>
                <c:pt idx="28">
                  <c:v>0.05</c:v>
                </c:pt>
                <c:pt idx="29">
                  <c:v>0.05</c:v>
                </c:pt>
                <c:pt idx="30">
                  <c:v>0.08</c:v>
                </c:pt>
                <c:pt idx="31">
                  <c:v>0.1</c:v>
                </c:pt>
                <c:pt idx="32">
                  <c:v>0.1</c:v>
                </c:pt>
                <c:pt idx="33">
                  <c:v>0.13</c:v>
                </c:pt>
                <c:pt idx="34">
                  <c:v>0.19000000000000003</c:v>
                </c:pt>
                <c:pt idx="35">
                  <c:v>0.41000000000000003</c:v>
                </c:pt>
                <c:pt idx="36">
                  <c:v>0.8</c:v>
                </c:pt>
                <c:pt idx="37">
                  <c:v>0.38</c:v>
                </c:pt>
                <c:pt idx="38">
                  <c:v>0.18</c:v>
                </c:pt>
                <c:pt idx="39">
                  <c:v>0.12000000000000001</c:v>
                </c:pt>
                <c:pt idx="40">
                  <c:v>0.1</c:v>
                </c:pt>
                <c:pt idx="41">
                  <c:v>0.1</c:v>
                </c:pt>
                <c:pt idx="42">
                  <c:v>7.0000000000000007E-2</c:v>
                </c:pt>
                <c:pt idx="43">
                  <c:v>0.05</c:v>
                </c:pt>
                <c:pt idx="44">
                  <c:v>0.05</c:v>
                </c:pt>
                <c:pt idx="45">
                  <c:v>0.05</c:v>
                </c:pt>
                <c:pt idx="46">
                  <c:v>0.05</c:v>
                </c:pt>
                <c:pt idx="47">
                  <c:v>0.05</c:v>
                </c:pt>
                <c:pt idx="48">
                  <c:v>0.05</c:v>
                </c:pt>
                <c:pt idx="49">
                  <c:v>0.05</c:v>
                </c:pt>
                <c:pt idx="50">
                  <c:v>0.05</c:v>
                </c:pt>
                <c:pt idx="51">
                  <c:v>0.05</c:v>
                </c:pt>
                <c:pt idx="52">
                  <c:v>0.05</c:v>
                </c:pt>
                <c:pt idx="53">
                  <c:v>0.05</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2-B670-4909-9A71-4478DAF3A504}"/>
            </c:ext>
          </c:extLst>
        </c:ser>
        <c:ser>
          <c:idx val="3"/>
          <c:order val="3"/>
          <c:tx>
            <c:strRef>
              <c:f>Sheet1!$Y$19</c:f>
              <c:strCache>
                <c:ptCount val="1"/>
                <c:pt idx="0">
                  <c:v>1% minus</c:v>
                </c:pt>
              </c:strCache>
            </c:strRef>
          </c:tx>
          <c:spPr>
            <a:ln w="6350" cap="rnd">
              <a:solidFill>
                <a:schemeClr val="accent4"/>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Sheet1!$Y$20:$Y$92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0.04</c:v>
                </c:pt>
                <c:pt idx="21">
                  <c:v>0.05</c:v>
                </c:pt>
                <c:pt idx="22">
                  <c:v>0.05</c:v>
                </c:pt>
                <c:pt idx="23">
                  <c:v>0.05</c:v>
                </c:pt>
                <c:pt idx="24">
                  <c:v>0.05</c:v>
                </c:pt>
                <c:pt idx="25">
                  <c:v>0.05</c:v>
                </c:pt>
                <c:pt idx="26">
                  <c:v>0.05</c:v>
                </c:pt>
                <c:pt idx="27">
                  <c:v>0.05</c:v>
                </c:pt>
                <c:pt idx="28">
                  <c:v>0.05</c:v>
                </c:pt>
                <c:pt idx="29">
                  <c:v>0.05</c:v>
                </c:pt>
                <c:pt idx="30">
                  <c:v>0.05</c:v>
                </c:pt>
                <c:pt idx="31">
                  <c:v>7.0000000000000007E-2</c:v>
                </c:pt>
                <c:pt idx="32">
                  <c:v>0.1</c:v>
                </c:pt>
                <c:pt idx="33">
                  <c:v>0.13</c:v>
                </c:pt>
                <c:pt idx="34">
                  <c:v>0.16</c:v>
                </c:pt>
                <c:pt idx="35">
                  <c:v>0.36</c:v>
                </c:pt>
                <c:pt idx="36">
                  <c:v>0.70000000000000007</c:v>
                </c:pt>
                <c:pt idx="37">
                  <c:v>0.30999999999999994</c:v>
                </c:pt>
                <c:pt idx="38">
                  <c:v>0.16</c:v>
                </c:pt>
                <c:pt idx="39">
                  <c:v>0.12000000000000001</c:v>
                </c:pt>
                <c:pt idx="40">
                  <c:v>0.1</c:v>
                </c:pt>
                <c:pt idx="41">
                  <c:v>6.0000000000000005E-2</c:v>
                </c:pt>
                <c:pt idx="42">
                  <c:v>0.05</c:v>
                </c:pt>
                <c:pt idx="43">
                  <c:v>0.05</c:v>
                </c:pt>
                <c:pt idx="44">
                  <c:v>0.05</c:v>
                </c:pt>
                <c:pt idx="45">
                  <c:v>0.05</c:v>
                </c:pt>
                <c:pt idx="46">
                  <c:v>0.05</c:v>
                </c:pt>
                <c:pt idx="47">
                  <c:v>0.05</c:v>
                </c:pt>
                <c:pt idx="48">
                  <c:v>0.05</c:v>
                </c:pt>
                <c:pt idx="49">
                  <c:v>0.05</c:v>
                </c:pt>
                <c:pt idx="50">
                  <c:v>0.05</c:v>
                </c:pt>
                <c:pt idx="51">
                  <c:v>0.05</c:v>
                </c:pt>
                <c:pt idx="52">
                  <c:v>0.03</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3-B670-4909-9A71-4478DAF3A504}"/>
            </c:ext>
          </c:extLst>
        </c:ser>
        <c:ser>
          <c:idx val="4"/>
          <c:order val="4"/>
          <c:tx>
            <c:strRef>
              <c:f>Sheet1!$Z$19</c:f>
              <c:strCache>
                <c:ptCount val="1"/>
                <c:pt idx="0">
                  <c:v>1%</c:v>
                </c:pt>
              </c:strCache>
            </c:strRef>
          </c:tx>
          <c:spPr>
            <a:ln w="6350" cap="rnd">
              <a:solidFill>
                <a:schemeClr val="accent5"/>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Sheet1!$Z$20:$Z$92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0.03</c:v>
                </c:pt>
                <c:pt idx="18">
                  <c:v>0.05</c:v>
                </c:pt>
                <c:pt idx="19">
                  <c:v>0.05</c:v>
                </c:pt>
                <c:pt idx="20">
                  <c:v>0.05</c:v>
                </c:pt>
                <c:pt idx="21">
                  <c:v>0.05</c:v>
                </c:pt>
                <c:pt idx="22">
                  <c:v>0.05</c:v>
                </c:pt>
                <c:pt idx="23">
                  <c:v>0.05</c:v>
                </c:pt>
                <c:pt idx="24">
                  <c:v>0.05</c:v>
                </c:pt>
                <c:pt idx="25">
                  <c:v>0.05</c:v>
                </c:pt>
                <c:pt idx="26">
                  <c:v>0.05</c:v>
                </c:pt>
                <c:pt idx="27">
                  <c:v>0.05</c:v>
                </c:pt>
                <c:pt idx="28">
                  <c:v>0.05</c:v>
                </c:pt>
                <c:pt idx="29">
                  <c:v>0.05</c:v>
                </c:pt>
                <c:pt idx="30">
                  <c:v>0.08</c:v>
                </c:pt>
                <c:pt idx="31">
                  <c:v>0.1</c:v>
                </c:pt>
                <c:pt idx="32">
                  <c:v>0.1</c:v>
                </c:pt>
                <c:pt idx="33">
                  <c:v>0.15</c:v>
                </c:pt>
                <c:pt idx="34">
                  <c:v>0.21000000000000002</c:v>
                </c:pt>
                <c:pt idx="35">
                  <c:v>0.45</c:v>
                </c:pt>
                <c:pt idx="36">
                  <c:v>0.89999999999999991</c:v>
                </c:pt>
                <c:pt idx="37">
                  <c:v>0.42</c:v>
                </c:pt>
                <c:pt idx="38">
                  <c:v>0.21000000000000002</c:v>
                </c:pt>
                <c:pt idx="39">
                  <c:v>0.13999999999999999</c:v>
                </c:pt>
                <c:pt idx="40">
                  <c:v>0.1</c:v>
                </c:pt>
                <c:pt idx="41">
                  <c:v>0.1</c:v>
                </c:pt>
                <c:pt idx="42">
                  <c:v>7.0000000000000007E-2</c:v>
                </c:pt>
                <c:pt idx="43">
                  <c:v>0.05</c:v>
                </c:pt>
                <c:pt idx="44">
                  <c:v>0.05</c:v>
                </c:pt>
                <c:pt idx="45">
                  <c:v>0.05</c:v>
                </c:pt>
                <c:pt idx="46">
                  <c:v>0.05</c:v>
                </c:pt>
                <c:pt idx="47">
                  <c:v>0.05</c:v>
                </c:pt>
                <c:pt idx="48">
                  <c:v>0.05</c:v>
                </c:pt>
                <c:pt idx="49">
                  <c:v>0.05</c:v>
                </c:pt>
                <c:pt idx="50">
                  <c:v>0.05</c:v>
                </c:pt>
                <c:pt idx="51">
                  <c:v>0.05</c:v>
                </c:pt>
                <c:pt idx="52">
                  <c:v>0.05</c:v>
                </c:pt>
                <c:pt idx="53">
                  <c:v>0.05</c:v>
                </c:pt>
                <c:pt idx="54">
                  <c:v>0.05</c:v>
                </c:pt>
                <c:pt idx="55">
                  <c:v>0.03</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4-B670-4909-9A71-4478DAF3A504}"/>
            </c:ext>
          </c:extLst>
        </c:ser>
        <c:ser>
          <c:idx val="5"/>
          <c:order val="5"/>
          <c:tx>
            <c:strRef>
              <c:f>Sheet1!$AA$19</c:f>
              <c:strCache>
                <c:ptCount val="1"/>
                <c:pt idx="0">
                  <c:v>1% plus</c:v>
                </c:pt>
              </c:strCache>
            </c:strRef>
          </c:tx>
          <c:spPr>
            <a:ln w="6350" cap="rnd">
              <a:solidFill>
                <a:schemeClr val="accent6"/>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Sheet1!$AA$20:$AA$92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0.05</c:v>
                </c:pt>
                <c:pt idx="14">
                  <c:v>0.05</c:v>
                </c:pt>
                <c:pt idx="15">
                  <c:v>0.05</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0.05</c:v>
                </c:pt>
                <c:pt idx="29">
                  <c:v>0.08</c:v>
                </c:pt>
                <c:pt idx="30">
                  <c:v>0.1</c:v>
                </c:pt>
                <c:pt idx="31">
                  <c:v>0.1</c:v>
                </c:pt>
                <c:pt idx="32">
                  <c:v>0.15</c:v>
                </c:pt>
                <c:pt idx="33">
                  <c:v>0.18000000000000002</c:v>
                </c:pt>
                <c:pt idx="34">
                  <c:v>0.26</c:v>
                </c:pt>
                <c:pt idx="35">
                  <c:v>0.57000000000000006</c:v>
                </c:pt>
                <c:pt idx="36">
                  <c:v>1.1000000000000001</c:v>
                </c:pt>
                <c:pt idx="37">
                  <c:v>0.5</c:v>
                </c:pt>
                <c:pt idx="38">
                  <c:v>0.25</c:v>
                </c:pt>
                <c:pt idx="39">
                  <c:v>0.17</c:v>
                </c:pt>
                <c:pt idx="40">
                  <c:v>0.15</c:v>
                </c:pt>
                <c:pt idx="41">
                  <c:v>0.1</c:v>
                </c:pt>
                <c:pt idx="42">
                  <c:v>0.1</c:v>
                </c:pt>
                <c:pt idx="43">
                  <c:v>7.0000000000000007E-2</c:v>
                </c:pt>
                <c:pt idx="44">
                  <c:v>0.05</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0.05</c:v>
                </c:pt>
                <c:pt idx="58">
                  <c:v>0.05</c:v>
                </c:pt>
                <c:pt idx="59">
                  <c:v>0.05</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5-B670-4909-9A71-4478DAF3A504}"/>
            </c:ext>
          </c:extLst>
        </c:ser>
        <c:ser>
          <c:idx val="6"/>
          <c:order val="6"/>
          <c:tx>
            <c:strRef>
              <c:f>Sheet1!$AB$19</c:f>
              <c:strCache>
                <c:ptCount val="1"/>
                <c:pt idx="0">
                  <c:v>0.20%</c:v>
                </c:pt>
              </c:strCache>
            </c:strRef>
          </c:tx>
          <c:spPr>
            <a:ln w="6350" cap="rnd">
              <a:solidFill>
                <a:schemeClr val="accent1">
                  <a:lumMod val="60000"/>
                </a:schemeClr>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Sheet1!$AB$20:$AB$92</c:f>
              <c:numCache>
                <c:formatCode>General</c:formatCode>
                <c:ptCount val="73"/>
                <c:pt idx="0">
                  <c:v>0</c:v>
                </c:pt>
                <c:pt idx="1">
                  <c:v>0</c:v>
                </c:pt>
                <c:pt idx="2">
                  <c:v>0</c:v>
                </c:pt>
                <c:pt idx="3">
                  <c:v>0</c:v>
                </c:pt>
                <c:pt idx="4">
                  <c:v>0</c:v>
                </c:pt>
                <c:pt idx="5">
                  <c:v>0.02</c:v>
                </c:pt>
                <c:pt idx="6">
                  <c:v>0.05</c:v>
                </c:pt>
                <c:pt idx="7">
                  <c:v>0.05</c:v>
                </c:pt>
                <c:pt idx="8">
                  <c:v>0.05</c:v>
                </c:pt>
                <c:pt idx="9">
                  <c:v>0.05</c:v>
                </c:pt>
                <c:pt idx="10">
                  <c:v>0.05</c:v>
                </c:pt>
                <c:pt idx="11">
                  <c:v>0.05</c:v>
                </c:pt>
                <c:pt idx="12">
                  <c:v>0.05</c:v>
                </c:pt>
                <c:pt idx="13">
                  <c:v>0.05</c:v>
                </c:pt>
                <c:pt idx="14">
                  <c:v>0.05</c:v>
                </c:pt>
                <c:pt idx="15">
                  <c:v>0.05</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0.1</c:v>
                </c:pt>
                <c:pt idx="29">
                  <c:v>0.1</c:v>
                </c:pt>
                <c:pt idx="30">
                  <c:v>0.1</c:v>
                </c:pt>
                <c:pt idx="31">
                  <c:v>0.1</c:v>
                </c:pt>
                <c:pt idx="32">
                  <c:v>0.15</c:v>
                </c:pt>
                <c:pt idx="33">
                  <c:v>0.18000000000000002</c:v>
                </c:pt>
                <c:pt idx="34">
                  <c:v>0.26</c:v>
                </c:pt>
                <c:pt idx="35">
                  <c:v>0.55000000000000004</c:v>
                </c:pt>
                <c:pt idx="36">
                  <c:v>1.1000000000000001</c:v>
                </c:pt>
                <c:pt idx="37">
                  <c:v>0.5</c:v>
                </c:pt>
                <c:pt idx="38">
                  <c:v>0.25</c:v>
                </c:pt>
                <c:pt idx="39">
                  <c:v>0.17</c:v>
                </c:pt>
                <c:pt idx="40">
                  <c:v>0.15</c:v>
                </c:pt>
                <c:pt idx="41">
                  <c:v>0.1</c:v>
                </c:pt>
                <c:pt idx="42">
                  <c:v>0.1</c:v>
                </c:pt>
                <c:pt idx="43">
                  <c:v>0.1</c:v>
                </c:pt>
                <c:pt idx="44">
                  <c:v>0.09</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0.05</c:v>
                </c:pt>
                <c:pt idx="58">
                  <c:v>0.05</c:v>
                </c:pt>
                <c:pt idx="59">
                  <c:v>0.05</c:v>
                </c:pt>
                <c:pt idx="60">
                  <c:v>0.05</c:v>
                </c:pt>
                <c:pt idx="61">
                  <c:v>0.05</c:v>
                </c:pt>
                <c:pt idx="62">
                  <c:v>0.05</c:v>
                </c:pt>
                <c:pt idx="63">
                  <c:v>0.05</c:v>
                </c:pt>
                <c:pt idx="64">
                  <c:v>0.05</c:v>
                </c:pt>
                <c:pt idx="65">
                  <c:v>0.05</c:v>
                </c:pt>
                <c:pt idx="66">
                  <c:v>0.05</c:v>
                </c:pt>
                <c:pt idx="67">
                  <c:v>0.02</c:v>
                </c:pt>
                <c:pt idx="68">
                  <c:v>0</c:v>
                </c:pt>
                <c:pt idx="69">
                  <c:v>0</c:v>
                </c:pt>
                <c:pt idx="70">
                  <c:v>0</c:v>
                </c:pt>
                <c:pt idx="71">
                  <c:v>0</c:v>
                </c:pt>
                <c:pt idx="72">
                  <c:v>0</c:v>
                </c:pt>
              </c:numCache>
            </c:numRef>
          </c:val>
          <c:smooth val="0"/>
          <c:extLst>
            <c:ext xmlns:c16="http://schemas.microsoft.com/office/drawing/2014/chart" uri="{C3380CC4-5D6E-409C-BE32-E72D297353CC}">
              <c16:uniqueId val="{00000006-B670-4909-9A71-4478DAF3A504}"/>
            </c:ext>
          </c:extLst>
        </c:ser>
        <c:dLbls>
          <c:showLegendKey val="0"/>
          <c:showVal val="0"/>
          <c:showCatName val="0"/>
          <c:showSerName val="0"/>
          <c:showPercent val="0"/>
          <c:showBubbleSize val="0"/>
        </c:dLbls>
        <c:smooth val="0"/>
        <c:axId val="114712576"/>
        <c:axId val="114725248"/>
      </c:lineChart>
      <c:catAx>
        <c:axId val="1147125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4725248"/>
        <c:crosses val="autoZero"/>
        <c:auto val="1"/>
        <c:lblAlgn val="ctr"/>
        <c:lblOffset val="100"/>
        <c:noMultiLvlLbl val="0"/>
      </c:catAx>
      <c:valAx>
        <c:axId val="114725248"/>
        <c:scaling>
          <c:orientation val="minMax"/>
          <c:max val="1.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Incremental</a:t>
                </a:r>
                <a:r>
                  <a:rPr lang="en-US" baseline="0"/>
                  <a:t> Precipitation (in)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47125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Precipitation Hyetographs</a:t>
            </a:r>
            <a:r>
              <a:rPr lang="en-US" baseline="0"/>
              <a:t> Applied to the Lower Pecos-Lower Model Mesh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Sheet1!$E$19</c:f>
              <c:strCache>
                <c:ptCount val="1"/>
                <c:pt idx="0">
                  <c:v>10%</c:v>
                </c:pt>
              </c:strCache>
            </c:strRef>
          </c:tx>
          <c:spPr>
            <a:ln w="6350" cap="rnd">
              <a:solidFill>
                <a:schemeClr val="accent1"/>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Sheet1!$E$20:$E$92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0.04</c:v>
                </c:pt>
                <c:pt idx="28">
                  <c:v>0.05</c:v>
                </c:pt>
                <c:pt idx="29">
                  <c:v>0.05</c:v>
                </c:pt>
                <c:pt idx="30">
                  <c:v>0.05</c:v>
                </c:pt>
                <c:pt idx="31">
                  <c:v>0.05</c:v>
                </c:pt>
                <c:pt idx="32">
                  <c:v>0.05</c:v>
                </c:pt>
                <c:pt idx="33">
                  <c:v>9.0000000000000011E-2</c:v>
                </c:pt>
                <c:pt idx="34">
                  <c:v>0.13</c:v>
                </c:pt>
                <c:pt idx="35">
                  <c:v>0.37</c:v>
                </c:pt>
                <c:pt idx="36">
                  <c:v>0.52</c:v>
                </c:pt>
                <c:pt idx="37">
                  <c:v>0.21000000000000002</c:v>
                </c:pt>
                <c:pt idx="38">
                  <c:v>0.1</c:v>
                </c:pt>
                <c:pt idx="39">
                  <c:v>6.0000000000000005E-2</c:v>
                </c:pt>
                <c:pt idx="40">
                  <c:v>0.05</c:v>
                </c:pt>
                <c:pt idx="41">
                  <c:v>0.05</c:v>
                </c:pt>
                <c:pt idx="42">
                  <c:v>0.05</c:v>
                </c:pt>
                <c:pt idx="43">
                  <c:v>0.05</c:v>
                </c:pt>
                <c:pt idx="44">
                  <c:v>0.05</c:v>
                </c:pt>
                <c:pt idx="45">
                  <c:v>0.02</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0-5814-44D7-85F6-735F1F52B24B}"/>
            </c:ext>
          </c:extLst>
        </c:ser>
        <c:ser>
          <c:idx val="1"/>
          <c:order val="1"/>
          <c:tx>
            <c:strRef>
              <c:f>Sheet1!$F$19</c:f>
              <c:strCache>
                <c:ptCount val="1"/>
                <c:pt idx="0">
                  <c:v>4%</c:v>
                </c:pt>
              </c:strCache>
            </c:strRef>
          </c:tx>
          <c:spPr>
            <a:ln w="6350" cap="rnd">
              <a:solidFill>
                <a:schemeClr val="accent2"/>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Sheet1!$F$20:$F$92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0.04</c:v>
                </c:pt>
                <c:pt idx="25">
                  <c:v>0.05</c:v>
                </c:pt>
                <c:pt idx="26">
                  <c:v>0.05</c:v>
                </c:pt>
                <c:pt idx="27">
                  <c:v>0.05</c:v>
                </c:pt>
                <c:pt idx="28">
                  <c:v>0.05</c:v>
                </c:pt>
                <c:pt idx="29">
                  <c:v>0.05</c:v>
                </c:pt>
                <c:pt idx="30">
                  <c:v>0.05</c:v>
                </c:pt>
                <c:pt idx="31">
                  <c:v>0.05</c:v>
                </c:pt>
                <c:pt idx="32">
                  <c:v>0.08</c:v>
                </c:pt>
                <c:pt idx="33">
                  <c:v>0.11</c:v>
                </c:pt>
                <c:pt idx="34">
                  <c:v>0.16</c:v>
                </c:pt>
                <c:pt idx="35">
                  <c:v>0.46</c:v>
                </c:pt>
                <c:pt idx="36">
                  <c:v>0.65</c:v>
                </c:pt>
                <c:pt idx="37">
                  <c:v>0.24000000000000002</c:v>
                </c:pt>
                <c:pt idx="38">
                  <c:v>0.13999999999999999</c:v>
                </c:pt>
                <c:pt idx="39">
                  <c:v>0.1</c:v>
                </c:pt>
                <c:pt idx="40">
                  <c:v>0.05</c:v>
                </c:pt>
                <c:pt idx="41">
                  <c:v>0.05</c:v>
                </c:pt>
                <c:pt idx="42">
                  <c:v>0.05</c:v>
                </c:pt>
                <c:pt idx="43">
                  <c:v>0.05</c:v>
                </c:pt>
                <c:pt idx="44">
                  <c:v>0.05</c:v>
                </c:pt>
                <c:pt idx="45">
                  <c:v>0.05</c:v>
                </c:pt>
                <c:pt idx="46">
                  <c:v>0.05</c:v>
                </c:pt>
                <c:pt idx="47">
                  <c:v>0.05</c:v>
                </c:pt>
                <c:pt idx="48">
                  <c:v>0.01</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1-5814-44D7-85F6-735F1F52B24B}"/>
            </c:ext>
          </c:extLst>
        </c:ser>
        <c:ser>
          <c:idx val="2"/>
          <c:order val="2"/>
          <c:tx>
            <c:strRef>
              <c:f>Sheet1!$G$19</c:f>
              <c:strCache>
                <c:ptCount val="1"/>
                <c:pt idx="0">
                  <c:v>2%</c:v>
                </c:pt>
              </c:strCache>
            </c:strRef>
          </c:tx>
          <c:spPr>
            <a:ln w="6350" cap="rnd">
              <a:solidFill>
                <a:schemeClr val="accent3"/>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Sheet1!$G$20:$G$92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0.04</c:v>
                </c:pt>
                <c:pt idx="24">
                  <c:v>0.05</c:v>
                </c:pt>
                <c:pt idx="25">
                  <c:v>0.05</c:v>
                </c:pt>
                <c:pt idx="26">
                  <c:v>0.05</c:v>
                </c:pt>
                <c:pt idx="27">
                  <c:v>0.05</c:v>
                </c:pt>
                <c:pt idx="28">
                  <c:v>0.05</c:v>
                </c:pt>
                <c:pt idx="29">
                  <c:v>0.05</c:v>
                </c:pt>
                <c:pt idx="30">
                  <c:v>0.05</c:v>
                </c:pt>
                <c:pt idx="31">
                  <c:v>0.08</c:v>
                </c:pt>
                <c:pt idx="32">
                  <c:v>0.1</c:v>
                </c:pt>
                <c:pt idx="33">
                  <c:v>0.14000000000000001</c:v>
                </c:pt>
                <c:pt idx="34">
                  <c:v>0.19</c:v>
                </c:pt>
                <c:pt idx="35">
                  <c:v>0.52</c:v>
                </c:pt>
                <c:pt idx="36">
                  <c:v>0.75</c:v>
                </c:pt>
                <c:pt idx="37">
                  <c:v>0.28999999999999998</c:v>
                </c:pt>
                <c:pt idx="38">
                  <c:v>0.15</c:v>
                </c:pt>
                <c:pt idx="39">
                  <c:v>0.11000000000000001</c:v>
                </c:pt>
                <c:pt idx="40">
                  <c:v>0.1</c:v>
                </c:pt>
                <c:pt idx="41">
                  <c:v>0.05</c:v>
                </c:pt>
                <c:pt idx="42">
                  <c:v>0.05</c:v>
                </c:pt>
                <c:pt idx="43">
                  <c:v>0.05</c:v>
                </c:pt>
                <c:pt idx="44">
                  <c:v>0.05</c:v>
                </c:pt>
                <c:pt idx="45">
                  <c:v>0.05</c:v>
                </c:pt>
                <c:pt idx="46">
                  <c:v>0.05</c:v>
                </c:pt>
                <c:pt idx="47">
                  <c:v>0.05</c:v>
                </c:pt>
                <c:pt idx="48">
                  <c:v>0.05</c:v>
                </c:pt>
                <c:pt idx="49">
                  <c:v>0.01</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2-5814-44D7-85F6-735F1F52B24B}"/>
            </c:ext>
          </c:extLst>
        </c:ser>
        <c:ser>
          <c:idx val="3"/>
          <c:order val="3"/>
          <c:tx>
            <c:strRef>
              <c:f>Sheet1!$H$19</c:f>
              <c:strCache>
                <c:ptCount val="1"/>
                <c:pt idx="0">
                  <c:v>1% minus</c:v>
                </c:pt>
              </c:strCache>
            </c:strRef>
          </c:tx>
          <c:spPr>
            <a:ln w="6350" cap="rnd">
              <a:solidFill>
                <a:schemeClr val="accent4"/>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Sheet1!$H$20:$H$92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0.04</c:v>
                </c:pt>
                <c:pt idx="25">
                  <c:v>0.05</c:v>
                </c:pt>
                <c:pt idx="26">
                  <c:v>0.05</c:v>
                </c:pt>
                <c:pt idx="27">
                  <c:v>0.05</c:v>
                </c:pt>
                <c:pt idx="28">
                  <c:v>0.05</c:v>
                </c:pt>
                <c:pt idx="29">
                  <c:v>0.05</c:v>
                </c:pt>
                <c:pt idx="30">
                  <c:v>0.05</c:v>
                </c:pt>
                <c:pt idx="31">
                  <c:v>0.05</c:v>
                </c:pt>
                <c:pt idx="32">
                  <c:v>0.05</c:v>
                </c:pt>
                <c:pt idx="33">
                  <c:v>0.1</c:v>
                </c:pt>
                <c:pt idx="34">
                  <c:v>0.15</c:v>
                </c:pt>
                <c:pt idx="35">
                  <c:v>0.4</c:v>
                </c:pt>
                <c:pt idx="36">
                  <c:v>0.55999999999999994</c:v>
                </c:pt>
                <c:pt idx="37">
                  <c:v>0.22</c:v>
                </c:pt>
                <c:pt idx="38">
                  <c:v>0.11000000000000001</c:v>
                </c:pt>
                <c:pt idx="39">
                  <c:v>7.9999999999999988E-2</c:v>
                </c:pt>
                <c:pt idx="40">
                  <c:v>0.05</c:v>
                </c:pt>
                <c:pt idx="41">
                  <c:v>0.05</c:v>
                </c:pt>
                <c:pt idx="42">
                  <c:v>0.05</c:v>
                </c:pt>
                <c:pt idx="43">
                  <c:v>0.05</c:v>
                </c:pt>
                <c:pt idx="44">
                  <c:v>0.05</c:v>
                </c:pt>
                <c:pt idx="45">
                  <c:v>0.05</c:v>
                </c:pt>
                <c:pt idx="46">
                  <c:v>0.05</c:v>
                </c:pt>
                <c:pt idx="47">
                  <c:v>0.05</c:v>
                </c:pt>
                <c:pt idx="48">
                  <c:v>0.01</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3-5814-44D7-85F6-735F1F52B24B}"/>
            </c:ext>
          </c:extLst>
        </c:ser>
        <c:ser>
          <c:idx val="4"/>
          <c:order val="4"/>
          <c:tx>
            <c:strRef>
              <c:f>Sheet1!$I$19</c:f>
              <c:strCache>
                <c:ptCount val="1"/>
                <c:pt idx="0">
                  <c:v>1%</c:v>
                </c:pt>
              </c:strCache>
            </c:strRef>
          </c:tx>
          <c:spPr>
            <a:ln w="6350" cap="rnd">
              <a:solidFill>
                <a:schemeClr val="accent5"/>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Sheet1!$I$20:$I$92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0.04</c:v>
                </c:pt>
                <c:pt idx="21">
                  <c:v>0.05</c:v>
                </c:pt>
                <c:pt idx="22">
                  <c:v>0.05</c:v>
                </c:pt>
                <c:pt idx="23">
                  <c:v>0.05</c:v>
                </c:pt>
                <c:pt idx="24">
                  <c:v>0.05</c:v>
                </c:pt>
                <c:pt idx="25">
                  <c:v>0.05</c:v>
                </c:pt>
                <c:pt idx="26">
                  <c:v>0.05</c:v>
                </c:pt>
                <c:pt idx="27">
                  <c:v>0.05</c:v>
                </c:pt>
                <c:pt idx="28">
                  <c:v>0.05</c:v>
                </c:pt>
                <c:pt idx="29">
                  <c:v>0.05</c:v>
                </c:pt>
                <c:pt idx="30">
                  <c:v>7.0000000000000007E-2</c:v>
                </c:pt>
                <c:pt idx="31">
                  <c:v>0.1</c:v>
                </c:pt>
                <c:pt idx="32">
                  <c:v>0.1</c:v>
                </c:pt>
                <c:pt idx="33">
                  <c:v>0.14000000000000001</c:v>
                </c:pt>
                <c:pt idx="34">
                  <c:v>0.2</c:v>
                </c:pt>
                <c:pt idx="35">
                  <c:v>0.6</c:v>
                </c:pt>
                <c:pt idx="36">
                  <c:v>0.84</c:v>
                </c:pt>
                <c:pt idx="37">
                  <c:v>0.31999999999999995</c:v>
                </c:pt>
                <c:pt idx="38">
                  <c:v>0.17</c:v>
                </c:pt>
                <c:pt idx="39">
                  <c:v>0.11000000000000001</c:v>
                </c:pt>
                <c:pt idx="40">
                  <c:v>0.1</c:v>
                </c:pt>
                <c:pt idx="41">
                  <c:v>0.1</c:v>
                </c:pt>
                <c:pt idx="42">
                  <c:v>0.05</c:v>
                </c:pt>
                <c:pt idx="43">
                  <c:v>0.05</c:v>
                </c:pt>
                <c:pt idx="44">
                  <c:v>0.05</c:v>
                </c:pt>
                <c:pt idx="45">
                  <c:v>0.05</c:v>
                </c:pt>
                <c:pt idx="46">
                  <c:v>0.05</c:v>
                </c:pt>
                <c:pt idx="47">
                  <c:v>0.05</c:v>
                </c:pt>
                <c:pt idx="48">
                  <c:v>0.05</c:v>
                </c:pt>
                <c:pt idx="49">
                  <c:v>0.05</c:v>
                </c:pt>
                <c:pt idx="50">
                  <c:v>0.05</c:v>
                </c:pt>
                <c:pt idx="51">
                  <c:v>0.05</c:v>
                </c:pt>
                <c:pt idx="52">
                  <c:v>0.02</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4-5814-44D7-85F6-735F1F52B24B}"/>
            </c:ext>
          </c:extLst>
        </c:ser>
        <c:ser>
          <c:idx val="5"/>
          <c:order val="5"/>
          <c:tx>
            <c:strRef>
              <c:f>Sheet1!$J$19</c:f>
              <c:strCache>
                <c:ptCount val="1"/>
                <c:pt idx="0">
                  <c:v>1% plus</c:v>
                </c:pt>
              </c:strCache>
            </c:strRef>
          </c:tx>
          <c:spPr>
            <a:ln w="6350" cap="rnd">
              <a:solidFill>
                <a:schemeClr val="accent6"/>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Sheet1!$J$20:$J$92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0.03</c:v>
                </c:pt>
                <c:pt idx="18">
                  <c:v>0.05</c:v>
                </c:pt>
                <c:pt idx="19">
                  <c:v>0.05</c:v>
                </c:pt>
                <c:pt idx="20">
                  <c:v>0.05</c:v>
                </c:pt>
                <c:pt idx="21">
                  <c:v>0.05</c:v>
                </c:pt>
                <c:pt idx="22">
                  <c:v>0.05</c:v>
                </c:pt>
                <c:pt idx="23">
                  <c:v>0.05</c:v>
                </c:pt>
                <c:pt idx="24">
                  <c:v>0.05</c:v>
                </c:pt>
                <c:pt idx="25">
                  <c:v>0.05</c:v>
                </c:pt>
                <c:pt idx="26">
                  <c:v>0.05</c:v>
                </c:pt>
                <c:pt idx="27">
                  <c:v>0.05</c:v>
                </c:pt>
                <c:pt idx="28">
                  <c:v>0.05</c:v>
                </c:pt>
                <c:pt idx="29">
                  <c:v>0.06</c:v>
                </c:pt>
                <c:pt idx="30">
                  <c:v>0.1</c:v>
                </c:pt>
                <c:pt idx="31">
                  <c:v>0.12</c:v>
                </c:pt>
                <c:pt idx="32">
                  <c:v>0.15</c:v>
                </c:pt>
                <c:pt idx="33">
                  <c:v>0.21000000000000002</c:v>
                </c:pt>
                <c:pt idx="34">
                  <c:v>0.3</c:v>
                </c:pt>
                <c:pt idx="35">
                  <c:v>0.85000000000000009</c:v>
                </c:pt>
                <c:pt idx="36">
                  <c:v>1.21</c:v>
                </c:pt>
                <c:pt idx="37">
                  <c:v>0.46</c:v>
                </c:pt>
                <c:pt idx="38">
                  <c:v>0.25</c:v>
                </c:pt>
                <c:pt idx="39">
                  <c:v>0.16</c:v>
                </c:pt>
                <c:pt idx="40">
                  <c:v>0.15</c:v>
                </c:pt>
                <c:pt idx="41">
                  <c:v>0.1</c:v>
                </c:pt>
                <c:pt idx="42">
                  <c:v>0.09</c:v>
                </c:pt>
                <c:pt idx="43">
                  <c:v>0.05</c:v>
                </c:pt>
                <c:pt idx="44">
                  <c:v>0.05</c:v>
                </c:pt>
                <c:pt idx="45">
                  <c:v>0.05</c:v>
                </c:pt>
                <c:pt idx="46">
                  <c:v>0.05</c:v>
                </c:pt>
                <c:pt idx="47">
                  <c:v>0.05</c:v>
                </c:pt>
                <c:pt idx="48">
                  <c:v>0.05</c:v>
                </c:pt>
                <c:pt idx="49">
                  <c:v>0.05</c:v>
                </c:pt>
                <c:pt idx="50">
                  <c:v>0.05</c:v>
                </c:pt>
                <c:pt idx="51">
                  <c:v>0.05</c:v>
                </c:pt>
                <c:pt idx="52">
                  <c:v>0.05</c:v>
                </c:pt>
                <c:pt idx="53">
                  <c:v>0.05</c:v>
                </c:pt>
                <c:pt idx="54">
                  <c:v>0.05</c:v>
                </c:pt>
                <c:pt idx="55">
                  <c:v>0.01</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5-5814-44D7-85F6-735F1F52B24B}"/>
            </c:ext>
          </c:extLst>
        </c:ser>
        <c:ser>
          <c:idx val="6"/>
          <c:order val="6"/>
          <c:tx>
            <c:strRef>
              <c:f>Sheet1!$K$19</c:f>
              <c:strCache>
                <c:ptCount val="1"/>
                <c:pt idx="0">
                  <c:v>0.20%</c:v>
                </c:pt>
              </c:strCache>
            </c:strRef>
          </c:tx>
          <c:spPr>
            <a:ln w="6350" cap="rnd">
              <a:solidFill>
                <a:schemeClr val="accent1">
                  <a:lumMod val="60000"/>
                </a:schemeClr>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Sheet1!$K$20:$K$92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0.02</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0.05</c:v>
                </c:pt>
                <c:pt idx="29">
                  <c:v>7.0000000000000007E-2</c:v>
                </c:pt>
                <c:pt idx="30">
                  <c:v>0.1</c:v>
                </c:pt>
                <c:pt idx="31">
                  <c:v>0.1</c:v>
                </c:pt>
                <c:pt idx="32">
                  <c:v>0.13</c:v>
                </c:pt>
                <c:pt idx="33">
                  <c:v>0.19000000000000003</c:v>
                </c:pt>
                <c:pt idx="34">
                  <c:v>0.28000000000000003</c:v>
                </c:pt>
                <c:pt idx="35">
                  <c:v>0.73</c:v>
                </c:pt>
                <c:pt idx="36">
                  <c:v>1.07</c:v>
                </c:pt>
                <c:pt idx="37">
                  <c:v>0.42000000000000004</c:v>
                </c:pt>
                <c:pt idx="38">
                  <c:v>0.22000000000000003</c:v>
                </c:pt>
                <c:pt idx="39">
                  <c:v>0.16</c:v>
                </c:pt>
                <c:pt idx="40">
                  <c:v>0.11000000000000001</c:v>
                </c:pt>
                <c:pt idx="41">
                  <c:v>0.1</c:v>
                </c:pt>
                <c:pt idx="42">
                  <c:v>0.1</c:v>
                </c:pt>
                <c:pt idx="43">
                  <c:v>0.05</c:v>
                </c:pt>
                <c:pt idx="44">
                  <c:v>0.05</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6-5814-44D7-85F6-735F1F52B24B}"/>
            </c:ext>
          </c:extLst>
        </c:ser>
        <c:dLbls>
          <c:showLegendKey val="0"/>
          <c:showVal val="0"/>
          <c:showCatName val="0"/>
          <c:showSerName val="0"/>
          <c:showPercent val="0"/>
          <c:showBubbleSize val="0"/>
        </c:dLbls>
        <c:smooth val="0"/>
        <c:axId val="61624704"/>
        <c:axId val="61626624"/>
      </c:lineChart>
      <c:catAx>
        <c:axId val="6162470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626624"/>
        <c:crosses val="autoZero"/>
        <c:auto val="1"/>
        <c:lblAlgn val="ctr"/>
        <c:lblOffset val="100"/>
        <c:noMultiLvlLbl val="0"/>
      </c:catAx>
      <c:valAx>
        <c:axId val="61626624"/>
        <c:scaling>
          <c:orientation val="minMax"/>
          <c:max val="1.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Incremental</a:t>
                </a:r>
                <a:r>
                  <a:rPr lang="en-US" baseline="0"/>
                  <a:t> Precipitation (in)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6247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Precipitation Hyetographs</a:t>
            </a:r>
            <a:r>
              <a:rPr lang="en-US" baseline="0"/>
              <a:t> Applied to the Toyah Model Mesh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Sheet1!$E$19</c:f>
              <c:strCache>
                <c:ptCount val="1"/>
                <c:pt idx="0">
                  <c:v>10%</c:v>
                </c:pt>
              </c:strCache>
            </c:strRef>
          </c:tx>
          <c:spPr>
            <a:ln w="6350" cap="rnd">
              <a:solidFill>
                <a:schemeClr val="accent1"/>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Sheet1!$E$20:$E$92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0.01</c:v>
                </c:pt>
                <c:pt idx="24">
                  <c:v>0.01</c:v>
                </c:pt>
                <c:pt idx="25">
                  <c:v>0.02</c:v>
                </c:pt>
                <c:pt idx="26">
                  <c:v>0.02</c:v>
                </c:pt>
                <c:pt idx="27">
                  <c:v>0.02</c:v>
                </c:pt>
                <c:pt idx="28">
                  <c:v>0.02</c:v>
                </c:pt>
                <c:pt idx="29">
                  <c:v>0.03</c:v>
                </c:pt>
                <c:pt idx="30">
                  <c:v>0.03</c:v>
                </c:pt>
                <c:pt idx="31">
                  <c:v>0.05</c:v>
                </c:pt>
                <c:pt idx="32">
                  <c:v>0.05</c:v>
                </c:pt>
                <c:pt idx="33">
                  <c:v>0.06</c:v>
                </c:pt>
                <c:pt idx="34">
                  <c:v>0.1</c:v>
                </c:pt>
                <c:pt idx="35">
                  <c:v>0.13</c:v>
                </c:pt>
                <c:pt idx="36">
                  <c:v>0.36</c:v>
                </c:pt>
                <c:pt idx="37">
                  <c:v>0.56999999999999995</c:v>
                </c:pt>
                <c:pt idx="38">
                  <c:v>0.19</c:v>
                </c:pt>
                <c:pt idx="39">
                  <c:v>0.11</c:v>
                </c:pt>
                <c:pt idx="40">
                  <c:v>7.0000000000000007E-2</c:v>
                </c:pt>
                <c:pt idx="41">
                  <c:v>0.06</c:v>
                </c:pt>
                <c:pt idx="42">
                  <c:v>0.05</c:v>
                </c:pt>
                <c:pt idx="43">
                  <c:v>0.03</c:v>
                </c:pt>
                <c:pt idx="44">
                  <c:v>0.03</c:v>
                </c:pt>
                <c:pt idx="45">
                  <c:v>0.02</c:v>
                </c:pt>
                <c:pt idx="46">
                  <c:v>0.02</c:v>
                </c:pt>
                <c:pt idx="47">
                  <c:v>0.02</c:v>
                </c:pt>
                <c:pt idx="48">
                  <c:v>0.02</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0-1F38-4718-A6A9-E28C288B78C0}"/>
            </c:ext>
          </c:extLst>
        </c:ser>
        <c:ser>
          <c:idx val="1"/>
          <c:order val="1"/>
          <c:tx>
            <c:strRef>
              <c:f>Sheet1!$F$19</c:f>
              <c:strCache>
                <c:ptCount val="1"/>
                <c:pt idx="0">
                  <c:v>2%</c:v>
                </c:pt>
              </c:strCache>
            </c:strRef>
          </c:tx>
          <c:spPr>
            <a:ln w="6350" cap="rnd">
              <a:solidFill>
                <a:schemeClr val="accent2"/>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Sheet1!$F$20:$F$92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0.02</c:v>
                </c:pt>
                <c:pt idx="23">
                  <c:v>0.02</c:v>
                </c:pt>
                <c:pt idx="24">
                  <c:v>0.02</c:v>
                </c:pt>
                <c:pt idx="25">
                  <c:v>0.02</c:v>
                </c:pt>
                <c:pt idx="26">
                  <c:v>0.02</c:v>
                </c:pt>
                <c:pt idx="27">
                  <c:v>0.03</c:v>
                </c:pt>
                <c:pt idx="28">
                  <c:v>0.03</c:v>
                </c:pt>
                <c:pt idx="29">
                  <c:v>0.03</c:v>
                </c:pt>
                <c:pt idx="30">
                  <c:v>0.04</c:v>
                </c:pt>
                <c:pt idx="31">
                  <c:v>0.06</c:v>
                </c:pt>
                <c:pt idx="32">
                  <c:v>7.0000000000000007E-2</c:v>
                </c:pt>
                <c:pt idx="33">
                  <c:v>0.09</c:v>
                </c:pt>
                <c:pt idx="34">
                  <c:v>0.15</c:v>
                </c:pt>
                <c:pt idx="35">
                  <c:v>0.19</c:v>
                </c:pt>
                <c:pt idx="36">
                  <c:v>0.51</c:v>
                </c:pt>
                <c:pt idx="37">
                  <c:v>0.81</c:v>
                </c:pt>
                <c:pt idx="38">
                  <c:v>0.27</c:v>
                </c:pt>
                <c:pt idx="39">
                  <c:v>0.16</c:v>
                </c:pt>
                <c:pt idx="40">
                  <c:v>0.1</c:v>
                </c:pt>
                <c:pt idx="41">
                  <c:v>0.08</c:v>
                </c:pt>
                <c:pt idx="42">
                  <c:v>7.0000000000000007E-2</c:v>
                </c:pt>
                <c:pt idx="43">
                  <c:v>0.04</c:v>
                </c:pt>
                <c:pt idx="44">
                  <c:v>0.03</c:v>
                </c:pt>
                <c:pt idx="45">
                  <c:v>0.03</c:v>
                </c:pt>
                <c:pt idx="46">
                  <c:v>0.03</c:v>
                </c:pt>
                <c:pt idx="47">
                  <c:v>0.03</c:v>
                </c:pt>
                <c:pt idx="48">
                  <c:v>0.02</c:v>
                </c:pt>
                <c:pt idx="49">
                  <c:v>0.02</c:v>
                </c:pt>
                <c:pt idx="50">
                  <c:v>0.02</c:v>
                </c:pt>
                <c:pt idx="51">
                  <c:v>0.02</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1-1F38-4718-A6A9-E28C288B78C0}"/>
            </c:ext>
          </c:extLst>
        </c:ser>
        <c:ser>
          <c:idx val="2"/>
          <c:order val="2"/>
          <c:tx>
            <c:strRef>
              <c:f>Sheet1!$G$19</c:f>
              <c:strCache>
                <c:ptCount val="1"/>
                <c:pt idx="0">
                  <c:v>4%</c:v>
                </c:pt>
              </c:strCache>
            </c:strRef>
          </c:tx>
          <c:spPr>
            <a:ln w="6350" cap="rnd">
              <a:solidFill>
                <a:schemeClr val="accent3"/>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Sheet1!$G$20:$G$92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0.02</c:v>
                </c:pt>
                <c:pt idx="24">
                  <c:v>0.02</c:v>
                </c:pt>
                <c:pt idx="25">
                  <c:v>0.02</c:v>
                </c:pt>
                <c:pt idx="26">
                  <c:v>0.02</c:v>
                </c:pt>
                <c:pt idx="27">
                  <c:v>0.02</c:v>
                </c:pt>
                <c:pt idx="28">
                  <c:v>0.03</c:v>
                </c:pt>
                <c:pt idx="29">
                  <c:v>0.03</c:v>
                </c:pt>
                <c:pt idx="30">
                  <c:v>0.03</c:v>
                </c:pt>
                <c:pt idx="31">
                  <c:v>0.06</c:v>
                </c:pt>
                <c:pt idx="32">
                  <c:v>0.06</c:v>
                </c:pt>
                <c:pt idx="33">
                  <c:v>0.08</c:v>
                </c:pt>
                <c:pt idx="34">
                  <c:v>0.13</c:v>
                </c:pt>
                <c:pt idx="35">
                  <c:v>0.17</c:v>
                </c:pt>
                <c:pt idx="36">
                  <c:v>0.45</c:v>
                </c:pt>
                <c:pt idx="37">
                  <c:v>0.7</c:v>
                </c:pt>
                <c:pt idx="38">
                  <c:v>0.23</c:v>
                </c:pt>
                <c:pt idx="39">
                  <c:v>0.14000000000000001</c:v>
                </c:pt>
                <c:pt idx="40">
                  <c:v>0.08</c:v>
                </c:pt>
                <c:pt idx="41">
                  <c:v>7.0000000000000007E-2</c:v>
                </c:pt>
                <c:pt idx="42">
                  <c:v>0.06</c:v>
                </c:pt>
                <c:pt idx="43">
                  <c:v>0.03</c:v>
                </c:pt>
                <c:pt idx="44">
                  <c:v>0.03</c:v>
                </c:pt>
                <c:pt idx="45">
                  <c:v>0.03</c:v>
                </c:pt>
                <c:pt idx="46">
                  <c:v>0.03</c:v>
                </c:pt>
                <c:pt idx="47">
                  <c:v>0.02</c:v>
                </c:pt>
                <c:pt idx="48">
                  <c:v>0.02</c:v>
                </c:pt>
                <c:pt idx="49">
                  <c:v>0.02</c:v>
                </c:pt>
                <c:pt idx="50">
                  <c:v>0.02</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2-1F38-4718-A6A9-E28C288B78C0}"/>
            </c:ext>
          </c:extLst>
        </c:ser>
        <c:ser>
          <c:idx val="3"/>
          <c:order val="3"/>
          <c:tx>
            <c:strRef>
              <c:f>Sheet1!$H$19</c:f>
              <c:strCache>
                <c:ptCount val="1"/>
                <c:pt idx="0">
                  <c:v>1% minus</c:v>
                </c:pt>
              </c:strCache>
            </c:strRef>
          </c:tx>
          <c:spPr>
            <a:ln w="6350" cap="rnd">
              <a:solidFill>
                <a:schemeClr val="accent4"/>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Sheet1!$H$20:$H$92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0.02</c:v>
                </c:pt>
                <c:pt idx="24">
                  <c:v>0.02</c:v>
                </c:pt>
                <c:pt idx="25">
                  <c:v>0.02</c:v>
                </c:pt>
                <c:pt idx="26">
                  <c:v>0.02</c:v>
                </c:pt>
                <c:pt idx="27">
                  <c:v>0.02</c:v>
                </c:pt>
                <c:pt idx="28">
                  <c:v>0.02</c:v>
                </c:pt>
                <c:pt idx="29">
                  <c:v>0.03</c:v>
                </c:pt>
                <c:pt idx="30">
                  <c:v>0.03</c:v>
                </c:pt>
                <c:pt idx="31">
                  <c:v>0.06</c:v>
                </c:pt>
                <c:pt idx="32">
                  <c:v>0.06</c:v>
                </c:pt>
                <c:pt idx="33">
                  <c:v>0.08</c:v>
                </c:pt>
                <c:pt idx="34">
                  <c:v>0.13</c:v>
                </c:pt>
                <c:pt idx="35">
                  <c:v>0.17</c:v>
                </c:pt>
                <c:pt idx="36">
                  <c:v>0.44</c:v>
                </c:pt>
                <c:pt idx="37">
                  <c:v>0.71</c:v>
                </c:pt>
                <c:pt idx="38">
                  <c:v>0.24</c:v>
                </c:pt>
                <c:pt idx="39">
                  <c:v>0.15</c:v>
                </c:pt>
                <c:pt idx="40">
                  <c:v>0.08</c:v>
                </c:pt>
                <c:pt idx="41">
                  <c:v>7.0000000000000007E-2</c:v>
                </c:pt>
                <c:pt idx="42">
                  <c:v>0.06</c:v>
                </c:pt>
                <c:pt idx="43">
                  <c:v>0.03</c:v>
                </c:pt>
                <c:pt idx="44">
                  <c:v>0.03</c:v>
                </c:pt>
                <c:pt idx="45">
                  <c:v>0.03</c:v>
                </c:pt>
                <c:pt idx="46">
                  <c:v>0.02</c:v>
                </c:pt>
                <c:pt idx="47">
                  <c:v>0.02</c:v>
                </c:pt>
                <c:pt idx="48">
                  <c:v>0.02</c:v>
                </c:pt>
                <c:pt idx="49">
                  <c:v>0.02</c:v>
                </c:pt>
                <c:pt idx="50">
                  <c:v>0.02</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3-1F38-4718-A6A9-E28C288B78C0}"/>
            </c:ext>
          </c:extLst>
        </c:ser>
        <c:ser>
          <c:idx val="4"/>
          <c:order val="4"/>
          <c:tx>
            <c:strRef>
              <c:f>Sheet1!$I$19</c:f>
              <c:strCache>
                <c:ptCount val="1"/>
                <c:pt idx="0">
                  <c:v>1%</c:v>
                </c:pt>
              </c:strCache>
            </c:strRef>
          </c:tx>
          <c:spPr>
            <a:ln w="6350" cap="rnd">
              <a:solidFill>
                <a:schemeClr val="accent5"/>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Sheet1!$I$20:$I$92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0.02</c:v>
                </c:pt>
                <c:pt idx="22">
                  <c:v>0.02</c:v>
                </c:pt>
                <c:pt idx="23">
                  <c:v>0.02</c:v>
                </c:pt>
                <c:pt idx="24">
                  <c:v>0.02</c:v>
                </c:pt>
                <c:pt idx="25">
                  <c:v>0.02</c:v>
                </c:pt>
                <c:pt idx="26">
                  <c:v>0.03</c:v>
                </c:pt>
                <c:pt idx="27">
                  <c:v>0.03</c:v>
                </c:pt>
                <c:pt idx="28">
                  <c:v>0.03</c:v>
                </c:pt>
                <c:pt idx="29">
                  <c:v>0.03</c:v>
                </c:pt>
                <c:pt idx="30">
                  <c:v>0.04</c:v>
                </c:pt>
                <c:pt idx="31">
                  <c:v>7.0000000000000007E-2</c:v>
                </c:pt>
                <c:pt idx="32">
                  <c:v>0.08</c:v>
                </c:pt>
                <c:pt idx="33">
                  <c:v>0.1</c:v>
                </c:pt>
                <c:pt idx="34">
                  <c:v>0.17</c:v>
                </c:pt>
                <c:pt idx="35">
                  <c:v>0.22</c:v>
                </c:pt>
                <c:pt idx="36">
                  <c:v>0.57999999999999996</c:v>
                </c:pt>
                <c:pt idx="37">
                  <c:v>0.91</c:v>
                </c:pt>
                <c:pt idx="38">
                  <c:v>0.31</c:v>
                </c:pt>
                <c:pt idx="39">
                  <c:v>0.19</c:v>
                </c:pt>
                <c:pt idx="40">
                  <c:v>0.11</c:v>
                </c:pt>
                <c:pt idx="41">
                  <c:v>0.09</c:v>
                </c:pt>
                <c:pt idx="42">
                  <c:v>0.08</c:v>
                </c:pt>
                <c:pt idx="43">
                  <c:v>0.04</c:v>
                </c:pt>
                <c:pt idx="44">
                  <c:v>0.04</c:v>
                </c:pt>
                <c:pt idx="45">
                  <c:v>0.03</c:v>
                </c:pt>
                <c:pt idx="46">
                  <c:v>0.03</c:v>
                </c:pt>
                <c:pt idx="47">
                  <c:v>0.03</c:v>
                </c:pt>
                <c:pt idx="48">
                  <c:v>0.02</c:v>
                </c:pt>
                <c:pt idx="49">
                  <c:v>0.02</c:v>
                </c:pt>
                <c:pt idx="50">
                  <c:v>0.02</c:v>
                </c:pt>
                <c:pt idx="51">
                  <c:v>0.02</c:v>
                </c:pt>
                <c:pt idx="52">
                  <c:v>0.02</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4-1F38-4718-A6A9-E28C288B78C0}"/>
            </c:ext>
          </c:extLst>
        </c:ser>
        <c:ser>
          <c:idx val="5"/>
          <c:order val="5"/>
          <c:tx>
            <c:strRef>
              <c:f>Sheet1!$J$19</c:f>
              <c:strCache>
                <c:ptCount val="1"/>
                <c:pt idx="0">
                  <c:v>1% plus</c:v>
                </c:pt>
              </c:strCache>
            </c:strRef>
          </c:tx>
          <c:spPr>
            <a:ln w="6350" cap="rnd">
              <a:solidFill>
                <a:schemeClr val="accent6"/>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Sheet1!$J$20:$J$92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0.02</c:v>
                </c:pt>
                <c:pt idx="18">
                  <c:v>0.02</c:v>
                </c:pt>
                <c:pt idx="19">
                  <c:v>0.01</c:v>
                </c:pt>
                <c:pt idx="20">
                  <c:v>0.02</c:v>
                </c:pt>
                <c:pt idx="21">
                  <c:v>0.02</c:v>
                </c:pt>
                <c:pt idx="22">
                  <c:v>0.02</c:v>
                </c:pt>
                <c:pt idx="23">
                  <c:v>0.02</c:v>
                </c:pt>
                <c:pt idx="24">
                  <c:v>0.02</c:v>
                </c:pt>
                <c:pt idx="25">
                  <c:v>0.03</c:v>
                </c:pt>
                <c:pt idx="26">
                  <c:v>0.03</c:v>
                </c:pt>
                <c:pt idx="27">
                  <c:v>0.03</c:v>
                </c:pt>
                <c:pt idx="28">
                  <c:v>0.04</c:v>
                </c:pt>
                <c:pt idx="29">
                  <c:v>0.04</c:v>
                </c:pt>
                <c:pt idx="30">
                  <c:v>0.05</c:v>
                </c:pt>
                <c:pt idx="31">
                  <c:v>0.09</c:v>
                </c:pt>
                <c:pt idx="32">
                  <c:v>0.1</c:v>
                </c:pt>
                <c:pt idx="33">
                  <c:v>0.12</c:v>
                </c:pt>
                <c:pt idx="34">
                  <c:v>0.2</c:v>
                </c:pt>
                <c:pt idx="35">
                  <c:v>0.26</c:v>
                </c:pt>
                <c:pt idx="36">
                  <c:v>0.71</c:v>
                </c:pt>
                <c:pt idx="37">
                  <c:v>1.1200000000000001</c:v>
                </c:pt>
                <c:pt idx="38">
                  <c:v>0.38</c:v>
                </c:pt>
                <c:pt idx="39">
                  <c:v>0.23</c:v>
                </c:pt>
                <c:pt idx="40">
                  <c:v>0.13</c:v>
                </c:pt>
                <c:pt idx="41">
                  <c:v>0.11</c:v>
                </c:pt>
                <c:pt idx="42">
                  <c:v>0.09</c:v>
                </c:pt>
                <c:pt idx="43">
                  <c:v>0.05</c:v>
                </c:pt>
                <c:pt idx="44">
                  <c:v>0.04</c:v>
                </c:pt>
                <c:pt idx="45">
                  <c:v>0.04</c:v>
                </c:pt>
                <c:pt idx="46">
                  <c:v>0.03</c:v>
                </c:pt>
                <c:pt idx="47">
                  <c:v>0.03</c:v>
                </c:pt>
                <c:pt idx="48">
                  <c:v>0.03</c:v>
                </c:pt>
                <c:pt idx="49">
                  <c:v>0.02</c:v>
                </c:pt>
                <c:pt idx="50">
                  <c:v>0.02</c:v>
                </c:pt>
                <c:pt idx="51">
                  <c:v>0.02</c:v>
                </c:pt>
                <c:pt idx="52">
                  <c:v>0.02</c:v>
                </c:pt>
                <c:pt idx="53">
                  <c:v>0.02</c:v>
                </c:pt>
                <c:pt idx="54">
                  <c:v>0.02</c:v>
                </c:pt>
                <c:pt idx="55">
                  <c:v>0.02</c:v>
                </c:pt>
                <c:pt idx="56">
                  <c:v>0.02</c:v>
                </c:pt>
                <c:pt idx="57">
                  <c:v>0.02</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5-1F38-4718-A6A9-E28C288B78C0}"/>
            </c:ext>
          </c:extLst>
        </c:ser>
        <c:ser>
          <c:idx val="6"/>
          <c:order val="6"/>
          <c:tx>
            <c:strRef>
              <c:f>Sheet1!$K$19</c:f>
              <c:strCache>
                <c:ptCount val="1"/>
                <c:pt idx="0">
                  <c:v>0.20%</c:v>
                </c:pt>
              </c:strCache>
            </c:strRef>
          </c:tx>
          <c:spPr>
            <a:ln w="6350" cap="rnd">
              <a:solidFill>
                <a:schemeClr val="accent1">
                  <a:lumMod val="60000"/>
                </a:schemeClr>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Sheet1!$K$20:$K$92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0.02</c:v>
                </c:pt>
                <c:pt idx="15">
                  <c:v>0.02</c:v>
                </c:pt>
                <c:pt idx="16">
                  <c:v>0.02</c:v>
                </c:pt>
                <c:pt idx="17">
                  <c:v>0.02</c:v>
                </c:pt>
                <c:pt idx="18">
                  <c:v>0.02</c:v>
                </c:pt>
                <c:pt idx="19">
                  <c:v>0.02</c:v>
                </c:pt>
                <c:pt idx="20">
                  <c:v>0.02</c:v>
                </c:pt>
                <c:pt idx="21">
                  <c:v>0.02</c:v>
                </c:pt>
                <c:pt idx="22">
                  <c:v>0.02</c:v>
                </c:pt>
                <c:pt idx="23">
                  <c:v>0.02</c:v>
                </c:pt>
                <c:pt idx="24">
                  <c:v>0.02</c:v>
                </c:pt>
                <c:pt idx="25">
                  <c:v>0.03</c:v>
                </c:pt>
                <c:pt idx="26">
                  <c:v>0.03</c:v>
                </c:pt>
                <c:pt idx="27">
                  <c:v>0.04</c:v>
                </c:pt>
                <c:pt idx="28">
                  <c:v>0.04</c:v>
                </c:pt>
                <c:pt idx="29">
                  <c:v>0.04</c:v>
                </c:pt>
                <c:pt idx="30">
                  <c:v>0.05</c:v>
                </c:pt>
                <c:pt idx="31">
                  <c:v>0.09</c:v>
                </c:pt>
                <c:pt idx="32">
                  <c:v>0.1</c:v>
                </c:pt>
                <c:pt idx="33">
                  <c:v>0.12</c:v>
                </c:pt>
                <c:pt idx="34">
                  <c:v>0.21</c:v>
                </c:pt>
                <c:pt idx="35">
                  <c:v>0.28000000000000003</c:v>
                </c:pt>
                <c:pt idx="36">
                  <c:v>0.72</c:v>
                </c:pt>
                <c:pt idx="37">
                  <c:v>1.1599999999999999</c:v>
                </c:pt>
                <c:pt idx="38">
                  <c:v>0.4</c:v>
                </c:pt>
                <c:pt idx="39">
                  <c:v>0.24</c:v>
                </c:pt>
                <c:pt idx="40">
                  <c:v>0.13</c:v>
                </c:pt>
                <c:pt idx="41">
                  <c:v>0.11</c:v>
                </c:pt>
                <c:pt idx="42">
                  <c:v>0.09</c:v>
                </c:pt>
                <c:pt idx="43">
                  <c:v>0.05</c:v>
                </c:pt>
                <c:pt idx="44">
                  <c:v>0.05</c:v>
                </c:pt>
                <c:pt idx="45">
                  <c:v>0.04</c:v>
                </c:pt>
                <c:pt idx="46">
                  <c:v>0.04</c:v>
                </c:pt>
                <c:pt idx="47">
                  <c:v>0.03</c:v>
                </c:pt>
                <c:pt idx="48">
                  <c:v>0.03</c:v>
                </c:pt>
                <c:pt idx="49">
                  <c:v>0.02</c:v>
                </c:pt>
                <c:pt idx="50">
                  <c:v>0.02</c:v>
                </c:pt>
                <c:pt idx="51">
                  <c:v>0.02</c:v>
                </c:pt>
                <c:pt idx="52">
                  <c:v>0.02</c:v>
                </c:pt>
                <c:pt idx="53">
                  <c:v>0.02</c:v>
                </c:pt>
                <c:pt idx="54">
                  <c:v>0.02</c:v>
                </c:pt>
                <c:pt idx="55">
                  <c:v>0.02</c:v>
                </c:pt>
                <c:pt idx="56">
                  <c:v>0.02</c:v>
                </c:pt>
                <c:pt idx="57">
                  <c:v>0.02</c:v>
                </c:pt>
                <c:pt idx="58">
                  <c:v>0.02</c:v>
                </c:pt>
                <c:pt idx="59">
                  <c:v>0.02</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6-1F38-4718-A6A9-E28C288B78C0}"/>
            </c:ext>
          </c:extLst>
        </c:ser>
        <c:dLbls>
          <c:showLegendKey val="0"/>
          <c:showVal val="0"/>
          <c:showCatName val="0"/>
          <c:showSerName val="0"/>
          <c:showPercent val="0"/>
          <c:showBubbleSize val="0"/>
        </c:dLbls>
        <c:smooth val="0"/>
        <c:axId val="64428672"/>
        <c:axId val="64439040"/>
      </c:lineChart>
      <c:catAx>
        <c:axId val="64428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439040"/>
        <c:crosses val="autoZero"/>
        <c:auto val="1"/>
        <c:lblAlgn val="ctr"/>
        <c:lblOffset val="100"/>
        <c:noMultiLvlLbl val="0"/>
      </c:catAx>
      <c:valAx>
        <c:axId val="64439040"/>
        <c:scaling>
          <c:orientation val="minMax"/>
          <c:max val="1.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Incremental</a:t>
                </a:r>
                <a:r>
                  <a:rPr lang="en-US" baseline="0"/>
                  <a:t> Precipitation (in)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4286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mn-lt"/>
                <a:ea typeface="+mn-ea"/>
                <a:cs typeface="+mn-cs"/>
              </a:defRPr>
            </a:pPr>
            <a:r>
              <a:rPr lang="en-US"/>
              <a:t>1% AEP HEC-HMS Flow Hydrograph</a:t>
            </a: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mn-lt"/>
              <a:ea typeface="+mn-ea"/>
              <a:cs typeface="+mn-cs"/>
            </a:defRPr>
          </a:pPr>
          <a:endParaRPr lang="en-US"/>
        </a:p>
      </c:txPr>
    </c:title>
    <c:autoTitleDeleted val="0"/>
    <c:plotArea>
      <c:layout/>
      <c:scatterChart>
        <c:scatterStyle val="smoothMarker"/>
        <c:varyColors val="0"/>
        <c:ser>
          <c:idx val="1"/>
          <c:order val="0"/>
          <c:tx>
            <c:v>Pecos</c:v>
          </c:tx>
          <c:spPr>
            <a:ln w="19050" cap="rnd">
              <a:solidFill>
                <a:schemeClr val="accent2"/>
              </a:solidFill>
              <a:round/>
            </a:ln>
            <a:effectLst/>
          </c:spPr>
          <c:marker>
            <c:symbol val="none"/>
          </c:marker>
          <c:xVal>
            <c:numRef>
              <c:f>HMS_Hydrograph!$A$7:$A$2023</c:f>
              <c:numCache>
                <c:formatCode>m/d/yyyy\ h:mm</c:formatCode>
                <c:ptCount val="2017"/>
                <c:pt idx="0">
                  <c:v>36526</c:v>
                </c:pt>
                <c:pt idx="1">
                  <c:v>36526.003472222219</c:v>
                </c:pt>
                <c:pt idx="2">
                  <c:v>36526.006944444438</c:v>
                </c:pt>
                <c:pt idx="3">
                  <c:v>36526.010416666657</c:v>
                </c:pt>
                <c:pt idx="4">
                  <c:v>36526.013888888876</c:v>
                </c:pt>
                <c:pt idx="5">
                  <c:v>36526.017361111095</c:v>
                </c:pt>
                <c:pt idx="6">
                  <c:v>36526.020833333314</c:v>
                </c:pt>
                <c:pt idx="7">
                  <c:v>36526.024305555533</c:v>
                </c:pt>
                <c:pt idx="8">
                  <c:v>36526.027777777752</c:v>
                </c:pt>
                <c:pt idx="9">
                  <c:v>36526.031249999971</c:v>
                </c:pt>
                <c:pt idx="10">
                  <c:v>36526.03472222219</c:v>
                </c:pt>
                <c:pt idx="11">
                  <c:v>36526.038194444409</c:v>
                </c:pt>
                <c:pt idx="12">
                  <c:v>36526.041666666628</c:v>
                </c:pt>
                <c:pt idx="13">
                  <c:v>36526.045138888847</c:v>
                </c:pt>
                <c:pt idx="14">
                  <c:v>36526.048611111066</c:v>
                </c:pt>
                <c:pt idx="15">
                  <c:v>36526.052083333285</c:v>
                </c:pt>
                <c:pt idx="16">
                  <c:v>36526.055555555504</c:v>
                </c:pt>
                <c:pt idx="17">
                  <c:v>36526.059027777723</c:v>
                </c:pt>
                <c:pt idx="18">
                  <c:v>36526.062499999942</c:v>
                </c:pt>
                <c:pt idx="19">
                  <c:v>36526.065972222161</c:v>
                </c:pt>
                <c:pt idx="20">
                  <c:v>36526.06944444438</c:v>
                </c:pt>
                <c:pt idx="21">
                  <c:v>36526.072916666599</c:v>
                </c:pt>
                <c:pt idx="22">
                  <c:v>36526.076388888818</c:v>
                </c:pt>
                <c:pt idx="23">
                  <c:v>36526.079861111037</c:v>
                </c:pt>
                <c:pt idx="24">
                  <c:v>36526.083333333256</c:v>
                </c:pt>
                <c:pt idx="25">
                  <c:v>36526.086805555475</c:v>
                </c:pt>
                <c:pt idx="26">
                  <c:v>36526.090277777694</c:v>
                </c:pt>
                <c:pt idx="27">
                  <c:v>36526.093749999913</c:v>
                </c:pt>
                <c:pt idx="28">
                  <c:v>36526.097222222132</c:v>
                </c:pt>
                <c:pt idx="29">
                  <c:v>36526.100694444351</c:v>
                </c:pt>
                <c:pt idx="30">
                  <c:v>36526.10416666657</c:v>
                </c:pt>
                <c:pt idx="31">
                  <c:v>36526.107638888789</c:v>
                </c:pt>
                <c:pt idx="32">
                  <c:v>36526.111111111008</c:v>
                </c:pt>
                <c:pt idx="33">
                  <c:v>36526.114583333227</c:v>
                </c:pt>
                <c:pt idx="34">
                  <c:v>36526.118055555446</c:v>
                </c:pt>
                <c:pt idx="35">
                  <c:v>36526.121527777665</c:v>
                </c:pt>
                <c:pt idx="36">
                  <c:v>36526.124999999884</c:v>
                </c:pt>
                <c:pt idx="37">
                  <c:v>36526.128472222103</c:v>
                </c:pt>
                <c:pt idx="38">
                  <c:v>36526.131944444322</c:v>
                </c:pt>
                <c:pt idx="39">
                  <c:v>36526.135416666541</c:v>
                </c:pt>
                <c:pt idx="40">
                  <c:v>36526.13888888876</c:v>
                </c:pt>
                <c:pt idx="41">
                  <c:v>36526.142361110979</c:v>
                </c:pt>
                <c:pt idx="42">
                  <c:v>36526.145833333198</c:v>
                </c:pt>
                <c:pt idx="43">
                  <c:v>36526.149305555417</c:v>
                </c:pt>
                <c:pt idx="44">
                  <c:v>36526.152777777635</c:v>
                </c:pt>
                <c:pt idx="45">
                  <c:v>36526.156249999854</c:v>
                </c:pt>
                <c:pt idx="46">
                  <c:v>36526.159722222073</c:v>
                </c:pt>
                <c:pt idx="47">
                  <c:v>36526.163194444292</c:v>
                </c:pt>
                <c:pt idx="48">
                  <c:v>36526.166666666511</c:v>
                </c:pt>
                <c:pt idx="49">
                  <c:v>36526.17013888873</c:v>
                </c:pt>
                <c:pt idx="50">
                  <c:v>36526.173611110949</c:v>
                </c:pt>
                <c:pt idx="51">
                  <c:v>36526.177083333168</c:v>
                </c:pt>
                <c:pt idx="52">
                  <c:v>36526.180555555387</c:v>
                </c:pt>
                <c:pt idx="53">
                  <c:v>36526.184027777606</c:v>
                </c:pt>
                <c:pt idx="54">
                  <c:v>36526.187499999825</c:v>
                </c:pt>
                <c:pt idx="55">
                  <c:v>36526.190972222044</c:v>
                </c:pt>
                <c:pt idx="56">
                  <c:v>36526.194444444263</c:v>
                </c:pt>
                <c:pt idx="57">
                  <c:v>36526.197916666482</c:v>
                </c:pt>
                <c:pt idx="58">
                  <c:v>36526.201388888701</c:v>
                </c:pt>
                <c:pt idx="59">
                  <c:v>36526.20486111092</c:v>
                </c:pt>
                <c:pt idx="60">
                  <c:v>36526.208333333139</c:v>
                </c:pt>
                <c:pt idx="61">
                  <c:v>36526.211805555358</c:v>
                </c:pt>
                <c:pt idx="62">
                  <c:v>36526.215277777577</c:v>
                </c:pt>
                <c:pt idx="63">
                  <c:v>36526.218749999796</c:v>
                </c:pt>
                <c:pt idx="64">
                  <c:v>36526.222222222015</c:v>
                </c:pt>
                <c:pt idx="65">
                  <c:v>36526.225694444234</c:v>
                </c:pt>
                <c:pt idx="66">
                  <c:v>36526.229166666453</c:v>
                </c:pt>
                <c:pt idx="67">
                  <c:v>36526.232638888672</c:v>
                </c:pt>
                <c:pt idx="68">
                  <c:v>36526.236111110891</c:v>
                </c:pt>
                <c:pt idx="69">
                  <c:v>36526.23958333311</c:v>
                </c:pt>
                <c:pt idx="70">
                  <c:v>36526.243055555329</c:v>
                </c:pt>
                <c:pt idx="71">
                  <c:v>36526.246527777548</c:v>
                </c:pt>
                <c:pt idx="72">
                  <c:v>36526.249999999767</c:v>
                </c:pt>
                <c:pt idx="73">
                  <c:v>36526.253472221986</c:v>
                </c:pt>
                <c:pt idx="74">
                  <c:v>36526.256944444205</c:v>
                </c:pt>
                <c:pt idx="75">
                  <c:v>36526.260416666424</c:v>
                </c:pt>
                <c:pt idx="76">
                  <c:v>36526.263888888643</c:v>
                </c:pt>
                <c:pt idx="77">
                  <c:v>36526.267361110862</c:v>
                </c:pt>
                <c:pt idx="78">
                  <c:v>36526.270833333081</c:v>
                </c:pt>
                <c:pt idx="79">
                  <c:v>36526.2743055553</c:v>
                </c:pt>
                <c:pt idx="80">
                  <c:v>36526.277777777519</c:v>
                </c:pt>
                <c:pt idx="81">
                  <c:v>36526.281249999738</c:v>
                </c:pt>
                <c:pt idx="82">
                  <c:v>36526.284722221957</c:v>
                </c:pt>
                <c:pt idx="83">
                  <c:v>36526.288194444176</c:v>
                </c:pt>
                <c:pt idx="84">
                  <c:v>36526.291666666395</c:v>
                </c:pt>
                <c:pt idx="85">
                  <c:v>36526.295138888614</c:v>
                </c:pt>
                <c:pt idx="86">
                  <c:v>36526.298611110833</c:v>
                </c:pt>
                <c:pt idx="87">
                  <c:v>36526.302083333052</c:v>
                </c:pt>
                <c:pt idx="88">
                  <c:v>36526.305555555271</c:v>
                </c:pt>
                <c:pt idx="89">
                  <c:v>36526.30902777749</c:v>
                </c:pt>
                <c:pt idx="90">
                  <c:v>36526.312499999709</c:v>
                </c:pt>
                <c:pt idx="91">
                  <c:v>36526.315972221928</c:v>
                </c:pt>
                <c:pt idx="92">
                  <c:v>36526.319444444147</c:v>
                </c:pt>
                <c:pt idx="93">
                  <c:v>36526.322916666366</c:v>
                </c:pt>
                <c:pt idx="94">
                  <c:v>36526.326388888585</c:v>
                </c:pt>
                <c:pt idx="95">
                  <c:v>36526.329861110804</c:v>
                </c:pt>
                <c:pt idx="96">
                  <c:v>36526.333333333023</c:v>
                </c:pt>
                <c:pt idx="97">
                  <c:v>36526.336805555242</c:v>
                </c:pt>
                <c:pt idx="98">
                  <c:v>36526.340277777461</c:v>
                </c:pt>
                <c:pt idx="99">
                  <c:v>36526.34374999968</c:v>
                </c:pt>
                <c:pt idx="100">
                  <c:v>36526.347222221899</c:v>
                </c:pt>
                <c:pt idx="101">
                  <c:v>36526.350694444118</c:v>
                </c:pt>
                <c:pt idx="102">
                  <c:v>36526.354166666337</c:v>
                </c:pt>
                <c:pt idx="103">
                  <c:v>36526.357638888556</c:v>
                </c:pt>
                <c:pt idx="104">
                  <c:v>36526.361111110775</c:v>
                </c:pt>
                <c:pt idx="105">
                  <c:v>36526.364583332994</c:v>
                </c:pt>
                <c:pt idx="106">
                  <c:v>36526.368055555213</c:v>
                </c:pt>
                <c:pt idx="107">
                  <c:v>36526.371527777432</c:v>
                </c:pt>
                <c:pt idx="108">
                  <c:v>36526.374999999651</c:v>
                </c:pt>
                <c:pt idx="109">
                  <c:v>36526.37847222187</c:v>
                </c:pt>
                <c:pt idx="110">
                  <c:v>36526.381944444089</c:v>
                </c:pt>
                <c:pt idx="111">
                  <c:v>36526.385416666308</c:v>
                </c:pt>
                <c:pt idx="112">
                  <c:v>36526.388888888527</c:v>
                </c:pt>
                <c:pt idx="113">
                  <c:v>36526.392361110746</c:v>
                </c:pt>
                <c:pt idx="114">
                  <c:v>36526.395833332965</c:v>
                </c:pt>
                <c:pt idx="115">
                  <c:v>36526.399305555184</c:v>
                </c:pt>
                <c:pt idx="116">
                  <c:v>36526.402777777403</c:v>
                </c:pt>
                <c:pt idx="117">
                  <c:v>36526.406249999622</c:v>
                </c:pt>
                <c:pt idx="118">
                  <c:v>36526.409722221841</c:v>
                </c:pt>
                <c:pt idx="119">
                  <c:v>36526.41319444406</c:v>
                </c:pt>
                <c:pt idx="120">
                  <c:v>36526.416666666279</c:v>
                </c:pt>
                <c:pt idx="121">
                  <c:v>36526.420138888498</c:v>
                </c:pt>
                <c:pt idx="122">
                  <c:v>36526.423611110717</c:v>
                </c:pt>
                <c:pt idx="123">
                  <c:v>36526.427083332936</c:v>
                </c:pt>
                <c:pt idx="124">
                  <c:v>36526.430555555155</c:v>
                </c:pt>
                <c:pt idx="125">
                  <c:v>36526.434027777374</c:v>
                </c:pt>
                <c:pt idx="126">
                  <c:v>36526.437499999593</c:v>
                </c:pt>
                <c:pt idx="127">
                  <c:v>36526.440972221812</c:v>
                </c:pt>
                <c:pt idx="128">
                  <c:v>36526.444444444031</c:v>
                </c:pt>
                <c:pt idx="129">
                  <c:v>36526.44791666625</c:v>
                </c:pt>
                <c:pt idx="130">
                  <c:v>36526.451388888469</c:v>
                </c:pt>
                <c:pt idx="131">
                  <c:v>36526.454861110687</c:v>
                </c:pt>
                <c:pt idx="132">
                  <c:v>36526.458333332906</c:v>
                </c:pt>
                <c:pt idx="133">
                  <c:v>36526.461805555125</c:v>
                </c:pt>
                <c:pt idx="134">
                  <c:v>36526.465277777344</c:v>
                </c:pt>
                <c:pt idx="135">
                  <c:v>36526.468749999563</c:v>
                </c:pt>
                <c:pt idx="136">
                  <c:v>36526.472222221782</c:v>
                </c:pt>
                <c:pt idx="137">
                  <c:v>36526.475694444001</c:v>
                </c:pt>
                <c:pt idx="138">
                  <c:v>36526.47916666622</c:v>
                </c:pt>
                <c:pt idx="139">
                  <c:v>36526.482638888439</c:v>
                </c:pt>
                <c:pt idx="140">
                  <c:v>36526.486111110658</c:v>
                </c:pt>
                <c:pt idx="141">
                  <c:v>36526.489583332877</c:v>
                </c:pt>
                <c:pt idx="142">
                  <c:v>36526.493055555096</c:v>
                </c:pt>
                <c:pt idx="143">
                  <c:v>36526.496527777315</c:v>
                </c:pt>
                <c:pt idx="144">
                  <c:v>36526.499999999534</c:v>
                </c:pt>
                <c:pt idx="145">
                  <c:v>36526.503472221753</c:v>
                </c:pt>
                <c:pt idx="146">
                  <c:v>36526.506944443972</c:v>
                </c:pt>
                <c:pt idx="147">
                  <c:v>36526.510416666191</c:v>
                </c:pt>
                <c:pt idx="148">
                  <c:v>36526.51388888841</c:v>
                </c:pt>
                <c:pt idx="149">
                  <c:v>36526.517361110629</c:v>
                </c:pt>
                <c:pt idx="150">
                  <c:v>36526.520833332848</c:v>
                </c:pt>
                <c:pt idx="151">
                  <c:v>36526.524305555067</c:v>
                </c:pt>
                <c:pt idx="152">
                  <c:v>36526.527777777286</c:v>
                </c:pt>
                <c:pt idx="153">
                  <c:v>36526.531249999505</c:v>
                </c:pt>
                <c:pt idx="154">
                  <c:v>36526.534722221724</c:v>
                </c:pt>
                <c:pt idx="155">
                  <c:v>36526.538194443943</c:v>
                </c:pt>
                <c:pt idx="156">
                  <c:v>36526.541666666162</c:v>
                </c:pt>
                <c:pt idx="157">
                  <c:v>36526.545138888381</c:v>
                </c:pt>
                <c:pt idx="158">
                  <c:v>36526.5486111106</c:v>
                </c:pt>
                <c:pt idx="159">
                  <c:v>36526.552083332819</c:v>
                </c:pt>
                <c:pt idx="160">
                  <c:v>36526.555555555038</c:v>
                </c:pt>
                <c:pt idx="161">
                  <c:v>36526.559027777257</c:v>
                </c:pt>
                <c:pt idx="162">
                  <c:v>36526.562499999476</c:v>
                </c:pt>
                <c:pt idx="163">
                  <c:v>36526.565972221695</c:v>
                </c:pt>
                <c:pt idx="164">
                  <c:v>36526.569444443914</c:v>
                </c:pt>
                <c:pt idx="165">
                  <c:v>36526.572916666133</c:v>
                </c:pt>
                <c:pt idx="166">
                  <c:v>36526.576388888352</c:v>
                </c:pt>
                <c:pt idx="167">
                  <c:v>36526.579861110571</c:v>
                </c:pt>
                <c:pt idx="168">
                  <c:v>36526.58333333279</c:v>
                </c:pt>
                <c:pt idx="169">
                  <c:v>36526.586805555009</c:v>
                </c:pt>
                <c:pt idx="170">
                  <c:v>36526.590277777228</c:v>
                </c:pt>
                <c:pt idx="171">
                  <c:v>36526.593749999447</c:v>
                </c:pt>
                <c:pt idx="172">
                  <c:v>36526.597222221666</c:v>
                </c:pt>
                <c:pt idx="173">
                  <c:v>36526.600694443885</c:v>
                </c:pt>
                <c:pt idx="174">
                  <c:v>36526.604166666104</c:v>
                </c:pt>
                <c:pt idx="175">
                  <c:v>36526.607638888323</c:v>
                </c:pt>
                <c:pt idx="176">
                  <c:v>36526.611111110542</c:v>
                </c:pt>
                <c:pt idx="177">
                  <c:v>36526.614583332761</c:v>
                </c:pt>
                <c:pt idx="178">
                  <c:v>36526.61805555498</c:v>
                </c:pt>
                <c:pt idx="179">
                  <c:v>36526.621527777199</c:v>
                </c:pt>
                <c:pt idx="180">
                  <c:v>36526.624999999418</c:v>
                </c:pt>
                <c:pt idx="181">
                  <c:v>36526.628472221637</c:v>
                </c:pt>
                <c:pt idx="182">
                  <c:v>36526.631944443856</c:v>
                </c:pt>
                <c:pt idx="183">
                  <c:v>36526.635416666075</c:v>
                </c:pt>
                <c:pt idx="184">
                  <c:v>36526.638888888294</c:v>
                </c:pt>
                <c:pt idx="185">
                  <c:v>36526.642361110513</c:v>
                </c:pt>
                <c:pt idx="186">
                  <c:v>36526.645833332732</c:v>
                </c:pt>
                <c:pt idx="187">
                  <c:v>36526.649305554951</c:v>
                </c:pt>
                <c:pt idx="188">
                  <c:v>36526.65277777717</c:v>
                </c:pt>
                <c:pt idx="189">
                  <c:v>36526.656249999389</c:v>
                </c:pt>
                <c:pt idx="190">
                  <c:v>36526.659722221608</c:v>
                </c:pt>
                <c:pt idx="191">
                  <c:v>36526.663194443827</c:v>
                </c:pt>
                <c:pt idx="192">
                  <c:v>36526.666666666046</c:v>
                </c:pt>
                <c:pt idx="193">
                  <c:v>36526.670138888265</c:v>
                </c:pt>
                <c:pt idx="194">
                  <c:v>36526.673611110484</c:v>
                </c:pt>
                <c:pt idx="195">
                  <c:v>36526.677083332703</c:v>
                </c:pt>
                <c:pt idx="196">
                  <c:v>36526.680555554922</c:v>
                </c:pt>
                <c:pt idx="197">
                  <c:v>36526.684027777141</c:v>
                </c:pt>
                <c:pt idx="198">
                  <c:v>36526.68749999936</c:v>
                </c:pt>
                <c:pt idx="199">
                  <c:v>36526.690972221579</c:v>
                </c:pt>
                <c:pt idx="200">
                  <c:v>36526.694444443798</c:v>
                </c:pt>
                <c:pt idx="201">
                  <c:v>36526.697916666017</c:v>
                </c:pt>
                <c:pt idx="202">
                  <c:v>36526.701388888236</c:v>
                </c:pt>
                <c:pt idx="203">
                  <c:v>36526.704861110455</c:v>
                </c:pt>
                <c:pt idx="204">
                  <c:v>36526.708333332674</c:v>
                </c:pt>
                <c:pt idx="205">
                  <c:v>36526.711805554893</c:v>
                </c:pt>
                <c:pt idx="206">
                  <c:v>36526.715277777112</c:v>
                </c:pt>
                <c:pt idx="207">
                  <c:v>36526.718749999331</c:v>
                </c:pt>
                <c:pt idx="208">
                  <c:v>36526.72222222155</c:v>
                </c:pt>
                <c:pt idx="209">
                  <c:v>36526.725694443769</c:v>
                </c:pt>
                <c:pt idx="210">
                  <c:v>36526.729166665988</c:v>
                </c:pt>
                <c:pt idx="211">
                  <c:v>36526.732638888207</c:v>
                </c:pt>
                <c:pt idx="212">
                  <c:v>36526.736111110426</c:v>
                </c:pt>
                <c:pt idx="213">
                  <c:v>36526.739583332645</c:v>
                </c:pt>
                <c:pt idx="214">
                  <c:v>36526.743055554864</c:v>
                </c:pt>
                <c:pt idx="215">
                  <c:v>36526.746527777083</c:v>
                </c:pt>
                <c:pt idx="216">
                  <c:v>36526.749999999302</c:v>
                </c:pt>
                <c:pt idx="217">
                  <c:v>36526.75347222152</c:v>
                </c:pt>
                <c:pt idx="218">
                  <c:v>36526.756944443739</c:v>
                </c:pt>
                <c:pt idx="219">
                  <c:v>36526.760416665958</c:v>
                </c:pt>
                <c:pt idx="220">
                  <c:v>36526.763888888177</c:v>
                </c:pt>
                <c:pt idx="221">
                  <c:v>36526.767361110396</c:v>
                </c:pt>
                <c:pt idx="222">
                  <c:v>36526.770833332615</c:v>
                </c:pt>
                <c:pt idx="223">
                  <c:v>36526.774305554834</c:v>
                </c:pt>
                <c:pt idx="224">
                  <c:v>36526.777777777053</c:v>
                </c:pt>
                <c:pt idx="225">
                  <c:v>36526.781249999272</c:v>
                </c:pt>
                <c:pt idx="226">
                  <c:v>36526.784722221491</c:v>
                </c:pt>
                <c:pt idx="227">
                  <c:v>36526.78819444371</c:v>
                </c:pt>
                <c:pt idx="228">
                  <c:v>36526.791666665929</c:v>
                </c:pt>
                <c:pt idx="229">
                  <c:v>36526.795138888148</c:v>
                </c:pt>
                <c:pt idx="230">
                  <c:v>36526.798611110367</c:v>
                </c:pt>
                <c:pt idx="231">
                  <c:v>36526.802083332586</c:v>
                </c:pt>
                <c:pt idx="232">
                  <c:v>36526.805555554805</c:v>
                </c:pt>
                <c:pt idx="233">
                  <c:v>36526.809027777024</c:v>
                </c:pt>
                <c:pt idx="234">
                  <c:v>36526.812499999243</c:v>
                </c:pt>
                <c:pt idx="235">
                  <c:v>36526.815972221462</c:v>
                </c:pt>
                <c:pt idx="236">
                  <c:v>36526.819444443681</c:v>
                </c:pt>
                <c:pt idx="237">
                  <c:v>36526.8229166659</c:v>
                </c:pt>
                <c:pt idx="238">
                  <c:v>36526.826388888119</c:v>
                </c:pt>
                <c:pt idx="239">
                  <c:v>36526.829861110338</c:v>
                </c:pt>
                <c:pt idx="240">
                  <c:v>36526.833333332557</c:v>
                </c:pt>
                <c:pt idx="241">
                  <c:v>36526.836805554776</c:v>
                </c:pt>
                <c:pt idx="242">
                  <c:v>36526.840277776995</c:v>
                </c:pt>
                <c:pt idx="243">
                  <c:v>36526.843749999214</c:v>
                </c:pt>
                <c:pt idx="244">
                  <c:v>36526.847222221433</c:v>
                </c:pt>
                <c:pt idx="245">
                  <c:v>36526.850694443652</c:v>
                </c:pt>
                <c:pt idx="246">
                  <c:v>36526.854166665871</c:v>
                </c:pt>
                <c:pt idx="247">
                  <c:v>36526.85763888809</c:v>
                </c:pt>
                <c:pt idx="248">
                  <c:v>36526.861111110309</c:v>
                </c:pt>
                <c:pt idx="249">
                  <c:v>36526.864583332528</c:v>
                </c:pt>
                <c:pt idx="250">
                  <c:v>36526.868055554747</c:v>
                </c:pt>
                <c:pt idx="251">
                  <c:v>36526.871527776966</c:v>
                </c:pt>
                <c:pt idx="252">
                  <c:v>36526.874999999185</c:v>
                </c:pt>
                <c:pt idx="253">
                  <c:v>36526.878472221404</c:v>
                </c:pt>
                <c:pt idx="254">
                  <c:v>36526.881944443623</c:v>
                </c:pt>
                <c:pt idx="255">
                  <c:v>36526.885416665842</c:v>
                </c:pt>
                <c:pt idx="256">
                  <c:v>36526.888888888061</c:v>
                </c:pt>
                <c:pt idx="257">
                  <c:v>36526.89236111028</c:v>
                </c:pt>
                <c:pt idx="258">
                  <c:v>36526.895833332499</c:v>
                </c:pt>
                <c:pt idx="259">
                  <c:v>36526.899305554718</c:v>
                </c:pt>
                <c:pt idx="260">
                  <c:v>36526.902777776937</c:v>
                </c:pt>
                <c:pt idx="261">
                  <c:v>36526.906249999156</c:v>
                </c:pt>
                <c:pt idx="262">
                  <c:v>36526.909722221375</c:v>
                </c:pt>
                <c:pt idx="263">
                  <c:v>36526.913194443594</c:v>
                </c:pt>
                <c:pt idx="264">
                  <c:v>36526.916666665813</c:v>
                </c:pt>
                <c:pt idx="265">
                  <c:v>36526.920138888032</c:v>
                </c:pt>
                <c:pt idx="266">
                  <c:v>36526.923611110251</c:v>
                </c:pt>
                <c:pt idx="267">
                  <c:v>36526.92708333247</c:v>
                </c:pt>
                <c:pt idx="268">
                  <c:v>36526.930555554689</c:v>
                </c:pt>
                <c:pt idx="269">
                  <c:v>36526.934027776908</c:v>
                </c:pt>
                <c:pt idx="270">
                  <c:v>36526.937499999127</c:v>
                </c:pt>
                <c:pt idx="271">
                  <c:v>36526.940972221346</c:v>
                </c:pt>
                <c:pt idx="272">
                  <c:v>36526.944444443565</c:v>
                </c:pt>
                <c:pt idx="273">
                  <c:v>36526.947916665784</c:v>
                </c:pt>
                <c:pt idx="274">
                  <c:v>36526.951388888003</c:v>
                </c:pt>
                <c:pt idx="275">
                  <c:v>36526.954861110222</c:v>
                </c:pt>
                <c:pt idx="276">
                  <c:v>36526.958333332441</c:v>
                </c:pt>
                <c:pt idx="277">
                  <c:v>36526.96180555466</c:v>
                </c:pt>
                <c:pt idx="278">
                  <c:v>36526.965277776879</c:v>
                </c:pt>
                <c:pt idx="279">
                  <c:v>36526.968749999098</c:v>
                </c:pt>
                <c:pt idx="280">
                  <c:v>36526.972222221317</c:v>
                </c:pt>
                <c:pt idx="281">
                  <c:v>36526.975694443536</c:v>
                </c:pt>
                <c:pt idx="282">
                  <c:v>36526.979166665755</c:v>
                </c:pt>
                <c:pt idx="283">
                  <c:v>36526.982638887974</c:v>
                </c:pt>
                <c:pt idx="284">
                  <c:v>36526.986111110193</c:v>
                </c:pt>
                <c:pt idx="285">
                  <c:v>36526.989583332412</c:v>
                </c:pt>
                <c:pt idx="286">
                  <c:v>36526.993055554631</c:v>
                </c:pt>
                <c:pt idx="287">
                  <c:v>36526.99652777685</c:v>
                </c:pt>
                <c:pt idx="288">
                  <c:v>36526.999999999069</c:v>
                </c:pt>
                <c:pt idx="289">
                  <c:v>36527.003472221288</c:v>
                </c:pt>
                <c:pt idx="290">
                  <c:v>36527.006944443507</c:v>
                </c:pt>
                <c:pt idx="291">
                  <c:v>36527.010416665726</c:v>
                </c:pt>
                <c:pt idx="292">
                  <c:v>36527.013888887945</c:v>
                </c:pt>
                <c:pt idx="293">
                  <c:v>36527.017361110164</c:v>
                </c:pt>
                <c:pt idx="294">
                  <c:v>36527.020833332383</c:v>
                </c:pt>
                <c:pt idx="295">
                  <c:v>36527.024305554602</c:v>
                </c:pt>
                <c:pt idx="296">
                  <c:v>36527.027777776821</c:v>
                </c:pt>
                <c:pt idx="297">
                  <c:v>36527.03124999904</c:v>
                </c:pt>
                <c:pt idx="298">
                  <c:v>36527.034722221259</c:v>
                </c:pt>
                <c:pt idx="299">
                  <c:v>36527.038194443478</c:v>
                </c:pt>
                <c:pt idx="300">
                  <c:v>36527.041666665697</c:v>
                </c:pt>
                <c:pt idx="301">
                  <c:v>36527.045138887916</c:v>
                </c:pt>
                <c:pt idx="302">
                  <c:v>36527.048611110135</c:v>
                </c:pt>
                <c:pt idx="303">
                  <c:v>36527.052083332354</c:v>
                </c:pt>
                <c:pt idx="304">
                  <c:v>36527.055555554572</c:v>
                </c:pt>
                <c:pt idx="305">
                  <c:v>36527.059027776791</c:v>
                </c:pt>
                <c:pt idx="306">
                  <c:v>36527.06249999901</c:v>
                </c:pt>
                <c:pt idx="307">
                  <c:v>36527.065972221229</c:v>
                </c:pt>
                <c:pt idx="308">
                  <c:v>36527.069444443448</c:v>
                </c:pt>
                <c:pt idx="309">
                  <c:v>36527.072916665667</c:v>
                </c:pt>
                <c:pt idx="310">
                  <c:v>36527.076388887886</c:v>
                </c:pt>
                <c:pt idx="311">
                  <c:v>36527.079861110105</c:v>
                </c:pt>
                <c:pt idx="312">
                  <c:v>36527.083333332324</c:v>
                </c:pt>
                <c:pt idx="313">
                  <c:v>36527.086805554543</c:v>
                </c:pt>
                <c:pt idx="314">
                  <c:v>36527.090277776762</c:v>
                </c:pt>
                <c:pt idx="315">
                  <c:v>36527.093749998981</c:v>
                </c:pt>
                <c:pt idx="316">
                  <c:v>36527.0972222212</c:v>
                </c:pt>
                <c:pt idx="317">
                  <c:v>36527.100694443419</c:v>
                </c:pt>
                <c:pt idx="318">
                  <c:v>36527.104166665638</c:v>
                </c:pt>
                <c:pt idx="319">
                  <c:v>36527.107638887857</c:v>
                </c:pt>
                <c:pt idx="320">
                  <c:v>36527.111111110076</c:v>
                </c:pt>
                <c:pt idx="321">
                  <c:v>36527.114583332295</c:v>
                </c:pt>
                <c:pt idx="322">
                  <c:v>36527.118055554514</c:v>
                </c:pt>
                <c:pt idx="323">
                  <c:v>36527.121527776733</c:v>
                </c:pt>
                <c:pt idx="324">
                  <c:v>36527.124999998952</c:v>
                </c:pt>
                <c:pt idx="325">
                  <c:v>36527.128472221171</c:v>
                </c:pt>
                <c:pt idx="326">
                  <c:v>36527.13194444339</c:v>
                </c:pt>
                <c:pt idx="327">
                  <c:v>36527.135416665609</c:v>
                </c:pt>
                <c:pt idx="328">
                  <c:v>36527.138888887828</c:v>
                </c:pt>
                <c:pt idx="329">
                  <c:v>36527.142361110047</c:v>
                </c:pt>
                <c:pt idx="330">
                  <c:v>36527.145833332266</c:v>
                </c:pt>
                <c:pt idx="331">
                  <c:v>36527.149305554485</c:v>
                </c:pt>
                <c:pt idx="332">
                  <c:v>36527.152777776704</c:v>
                </c:pt>
                <c:pt idx="333">
                  <c:v>36527.156249998923</c:v>
                </c:pt>
                <c:pt idx="334">
                  <c:v>36527.159722221142</c:v>
                </c:pt>
                <c:pt idx="335">
                  <c:v>36527.163194443361</c:v>
                </c:pt>
                <c:pt idx="336">
                  <c:v>36527.16666666558</c:v>
                </c:pt>
                <c:pt idx="337">
                  <c:v>36527.170138887799</c:v>
                </c:pt>
                <c:pt idx="338">
                  <c:v>36527.173611110018</c:v>
                </c:pt>
                <c:pt idx="339">
                  <c:v>36527.177083332237</c:v>
                </c:pt>
                <c:pt idx="340">
                  <c:v>36527.180555554456</c:v>
                </c:pt>
                <c:pt idx="341">
                  <c:v>36527.184027776675</c:v>
                </c:pt>
                <c:pt idx="342">
                  <c:v>36527.187499998894</c:v>
                </c:pt>
                <c:pt idx="343">
                  <c:v>36527.190972221113</c:v>
                </c:pt>
                <c:pt idx="344">
                  <c:v>36527.194444443332</c:v>
                </c:pt>
                <c:pt idx="345">
                  <c:v>36527.197916665551</c:v>
                </c:pt>
                <c:pt idx="346">
                  <c:v>36527.20138888777</c:v>
                </c:pt>
                <c:pt idx="347">
                  <c:v>36527.204861109989</c:v>
                </c:pt>
                <c:pt idx="348">
                  <c:v>36527.208333332208</c:v>
                </c:pt>
                <c:pt idx="349">
                  <c:v>36527.211805554427</c:v>
                </c:pt>
                <c:pt idx="350">
                  <c:v>36527.215277776646</c:v>
                </c:pt>
                <c:pt idx="351">
                  <c:v>36527.218749998865</c:v>
                </c:pt>
                <c:pt idx="352">
                  <c:v>36527.222222221084</c:v>
                </c:pt>
                <c:pt idx="353">
                  <c:v>36527.225694443303</c:v>
                </c:pt>
                <c:pt idx="354">
                  <c:v>36527.229166665522</c:v>
                </c:pt>
                <c:pt idx="355">
                  <c:v>36527.232638887741</c:v>
                </c:pt>
                <c:pt idx="356">
                  <c:v>36527.23611110996</c:v>
                </c:pt>
                <c:pt idx="357">
                  <c:v>36527.239583332179</c:v>
                </c:pt>
                <c:pt idx="358">
                  <c:v>36527.243055554398</c:v>
                </c:pt>
                <c:pt idx="359">
                  <c:v>36527.246527776617</c:v>
                </c:pt>
                <c:pt idx="360">
                  <c:v>36527.249999998836</c:v>
                </c:pt>
                <c:pt idx="361">
                  <c:v>36527.253472221055</c:v>
                </c:pt>
                <c:pt idx="362">
                  <c:v>36527.256944443274</c:v>
                </c:pt>
                <c:pt idx="363">
                  <c:v>36527.260416665493</c:v>
                </c:pt>
                <c:pt idx="364">
                  <c:v>36527.263888887712</c:v>
                </c:pt>
                <c:pt idx="365">
                  <c:v>36527.267361109931</c:v>
                </c:pt>
                <c:pt idx="366">
                  <c:v>36527.27083333215</c:v>
                </c:pt>
                <c:pt idx="367">
                  <c:v>36527.274305554369</c:v>
                </c:pt>
                <c:pt idx="368">
                  <c:v>36527.277777776588</c:v>
                </c:pt>
                <c:pt idx="369">
                  <c:v>36527.281249998807</c:v>
                </c:pt>
                <c:pt idx="370">
                  <c:v>36527.284722221026</c:v>
                </c:pt>
                <c:pt idx="371">
                  <c:v>36527.288194443245</c:v>
                </c:pt>
                <c:pt idx="372">
                  <c:v>36527.291666665464</c:v>
                </c:pt>
                <c:pt idx="373">
                  <c:v>36527.295138887683</c:v>
                </c:pt>
                <c:pt idx="374">
                  <c:v>36527.298611109902</c:v>
                </c:pt>
                <c:pt idx="375">
                  <c:v>36527.302083332121</c:v>
                </c:pt>
                <c:pt idx="376">
                  <c:v>36527.30555555434</c:v>
                </c:pt>
                <c:pt idx="377">
                  <c:v>36527.309027776559</c:v>
                </c:pt>
                <c:pt idx="378">
                  <c:v>36527.312499998778</c:v>
                </c:pt>
                <c:pt idx="379">
                  <c:v>36527.315972220997</c:v>
                </c:pt>
                <c:pt idx="380">
                  <c:v>36527.319444443216</c:v>
                </c:pt>
                <c:pt idx="381">
                  <c:v>36527.322916665435</c:v>
                </c:pt>
                <c:pt idx="382">
                  <c:v>36527.326388887654</c:v>
                </c:pt>
                <c:pt idx="383">
                  <c:v>36527.329861109873</c:v>
                </c:pt>
                <c:pt idx="384">
                  <c:v>36527.333333332092</c:v>
                </c:pt>
                <c:pt idx="385">
                  <c:v>36527.336805554311</c:v>
                </c:pt>
                <c:pt idx="386">
                  <c:v>36527.34027777653</c:v>
                </c:pt>
                <c:pt idx="387">
                  <c:v>36527.343749998749</c:v>
                </c:pt>
                <c:pt idx="388">
                  <c:v>36527.347222220968</c:v>
                </c:pt>
                <c:pt idx="389">
                  <c:v>36527.350694443187</c:v>
                </c:pt>
                <c:pt idx="390">
                  <c:v>36527.354166665406</c:v>
                </c:pt>
                <c:pt idx="391">
                  <c:v>36527.357638887624</c:v>
                </c:pt>
                <c:pt idx="392">
                  <c:v>36527.361111109843</c:v>
                </c:pt>
                <c:pt idx="393">
                  <c:v>36527.364583332062</c:v>
                </c:pt>
                <c:pt idx="394">
                  <c:v>36527.368055554281</c:v>
                </c:pt>
                <c:pt idx="395">
                  <c:v>36527.3715277765</c:v>
                </c:pt>
                <c:pt idx="396">
                  <c:v>36527.374999998719</c:v>
                </c:pt>
                <c:pt idx="397">
                  <c:v>36527.378472220938</c:v>
                </c:pt>
                <c:pt idx="398">
                  <c:v>36527.381944443157</c:v>
                </c:pt>
                <c:pt idx="399">
                  <c:v>36527.385416665376</c:v>
                </c:pt>
                <c:pt idx="400">
                  <c:v>36527.388888887595</c:v>
                </c:pt>
                <c:pt idx="401">
                  <c:v>36527.392361109814</c:v>
                </c:pt>
                <c:pt idx="402">
                  <c:v>36527.395833332033</c:v>
                </c:pt>
                <c:pt idx="403">
                  <c:v>36527.399305554252</c:v>
                </c:pt>
                <c:pt idx="404">
                  <c:v>36527.402777776471</c:v>
                </c:pt>
                <c:pt idx="405">
                  <c:v>36527.40624999869</c:v>
                </c:pt>
                <c:pt idx="406">
                  <c:v>36527.409722220909</c:v>
                </c:pt>
                <c:pt idx="407">
                  <c:v>36527.413194443128</c:v>
                </c:pt>
                <c:pt idx="408">
                  <c:v>36527.416666665347</c:v>
                </c:pt>
                <c:pt idx="409">
                  <c:v>36527.420138887566</c:v>
                </c:pt>
                <c:pt idx="410">
                  <c:v>36527.423611109785</c:v>
                </c:pt>
                <c:pt idx="411">
                  <c:v>36527.427083332004</c:v>
                </c:pt>
                <c:pt idx="412">
                  <c:v>36527.430555554223</c:v>
                </c:pt>
                <c:pt idx="413">
                  <c:v>36527.434027776442</c:v>
                </c:pt>
                <c:pt idx="414">
                  <c:v>36527.437499998661</c:v>
                </c:pt>
                <c:pt idx="415">
                  <c:v>36527.44097222088</c:v>
                </c:pt>
                <c:pt idx="416">
                  <c:v>36527.444444443099</c:v>
                </c:pt>
                <c:pt idx="417">
                  <c:v>36527.447916665318</c:v>
                </c:pt>
                <c:pt idx="418">
                  <c:v>36527.451388887537</c:v>
                </c:pt>
                <c:pt idx="419">
                  <c:v>36527.454861109756</c:v>
                </c:pt>
                <c:pt idx="420">
                  <c:v>36527.458333331975</c:v>
                </c:pt>
                <c:pt idx="421">
                  <c:v>36527.461805554194</c:v>
                </c:pt>
                <c:pt idx="422">
                  <c:v>36527.465277776413</c:v>
                </c:pt>
                <c:pt idx="423">
                  <c:v>36527.468749998632</c:v>
                </c:pt>
                <c:pt idx="424">
                  <c:v>36527.472222220851</c:v>
                </c:pt>
                <c:pt idx="425">
                  <c:v>36527.47569444307</c:v>
                </c:pt>
                <c:pt idx="426">
                  <c:v>36527.479166665289</c:v>
                </c:pt>
                <c:pt idx="427">
                  <c:v>36527.482638887508</c:v>
                </c:pt>
                <c:pt idx="428">
                  <c:v>36527.486111109727</c:v>
                </c:pt>
                <c:pt idx="429">
                  <c:v>36527.489583331946</c:v>
                </c:pt>
                <c:pt idx="430">
                  <c:v>36527.493055554165</c:v>
                </c:pt>
                <c:pt idx="431">
                  <c:v>36527.496527776384</c:v>
                </c:pt>
                <c:pt idx="432">
                  <c:v>36527.499999998603</c:v>
                </c:pt>
                <c:pt idx="433">
                  <c:v>36527.503472220822</c:v>
                </c:pt>
                <c:pt idx="434">
                  <c:v>36527.506944443041</c:v>
                </c:pt>
                <c:pt idx="435">
                  <c:v>36527.51041666526</c:v>
                </c:pt>
                <c:pt idx="436">
                  <c:v>36527.513888887479</c:v>
                </c:pt>
                <c:pt idx="437">
                  <c:v>36527.517361109698</c:v>
                </c:pt>
                <c:pt idx="438">
                  <c:v>36527.520833331917</c:v>
                </c:pt>
                <c:pt idx="439">
                  <c:v>36527.524305554136</c:v>
                </c:pt>
                <c:pt idx="440">
                  <c:v>36527.527777776355</c:v>
                </c:pt>
                <c:pt idx="441">
                  <c:v>36527.531249998574</c:v>
                </c:pt>
                <c:pt idx="442">
                  <c:v>36527.534722220793</c:v>
                </c:pt>
                <c:pt idx="443">
                  <c:v>36527.538194443012</c:v>
                </c:pt>
                <c:pt idx="444">
                  <c:v>36527.541666665231</c:v>
                </c:pt>
                <c:pt idx="445">
                  <c:v>36527.54513888745</c:v>
                </c:pt>
                <c:pt idx="446">
                  <c:v>36527.548611109669</c:v>
                </c:pt>
                <c:pt idx="447">
                  <c:v>36527.552083331888</c:v>
                </c:pt>
                <c:pt idx="448">
                  <c:v>36527.555555554107</c:v>
                </c:pt>
                <c:pt idx="449">
                  <c:v>36527.559027776326</c:v>
                </c:pt>
                <c:pt idx="450">
                  <c:v>36527.562499998545</c:v>
                </c:pt>
                <c:pt idx="451">
                  <c:v>36527.565972220764</c:v>
                </c:pt>
                <c:pt idx="452">
                  <c:v>36527.569444442983</c:v>
                </c:pt>
                <c:pt idx="453">
                  <c:v>36527.572916665202</c:v>
                </c:pt>
                <c:pt idx="454">
                  <c:v>36527.576388887421</c:v>
                </c:pt>
                <c:pt idx="455">
                  <c:v>36527.57986110964</c:v>
                </c:pt>
                <c:pt idx="456">
                  <c:v>36527.583333331859</c:v>
                </c:pt>
                <c:pt idx="457">
                  <c:v>36527.586805554078</c:v>
                </c:pt>
                <c:pt idx="458">
                  <c:v>36527.590277776297</c:v>
                </c:pt>
                <c:pt idx="459">
                  <c:v>36527.593749998516</c:v>
                </c:pt>
                <c:pt idx="460">
                  <c:v>36527.597222220735</c:v>
                </c:pt>
                <c:pt idx="461">
                  <c:v>36527.600694442954</c:v>
                </c:pt>
                <c:pt idx="462">
                  <c:v>36527.604166665173</c:v>
                </c:pt>
                <c:pt idx="463">
                  <c:v>36527.607638887392</c:v>
                </c:pt>
                <c:pt idx="464">
                  <c:v>36527.611111109611</c:v>
                </c:pt>
                <c:pt idx="465">
                  <c:v>36527.61458333183</c:v>
                </c:pt>
                <c:pt idx="466">
                  <c:v>36527.618055554049</c:v>
                </c:pt>
                <c:pt idx="467">
                  <c:v>36527.621527776268</c:v>
                </c:pt>
                <c:pt idx="468">
                  <c:v>36527.624999998487</c:v>
                </c:pt>
                <c:pt idx="469">
                  <c:v>36527.628472220706</c:v>
                </c:pt>
                <c:pt idx="470">
                  <c:v>36527.631944442925</c:v>
                </c:pt>
                <c:pt idx="471">
                  <c:v>36527.635416665144</c:v>
                </c:pt>
                <c:pt idx="472">
                  <c:v>36527.638888887363</c:v>
                </c:pt>
                <c:pt idx="473">
                  <c:v>36527.642361109582</c:v>
                </c:pt>
                <c:pt idx="474">
                  <c:v>36527.645833331801</c:v>
                </c:pt>
                <c:pt idx="475">
                  <c:v>36527.64930555402</c:v>
                </c:pt>
                <c:pt idx="476">
                  <c:v>36527.652777776239</c:v>
                </c:pt>
                <c:pt idx="477">
                  <c:v>36527.656249998457</c:v>
                </c:pt>
                <c:pt idx="478">
                  <c:v>36527.659722220676</c:v>
                </c:pt>
                <c:pt idx="479">
                  <c:v>36527.663194442895</c:v>
                </c:pt>
                <c:pt idx="480">
                  <c:v>36527.666666665114</c:v>
                </c:pt>
                <c:pt idx="481">
                  <c:v>36527.670138887333</c:v>
                </c:pt>
                <c:pt idx="482">
                  <c:v>36527.673611109552</c:v>
                </c:pt>
                <c:pt idx="483">
                  <c:v>36527.677083331771</c:v>
                </c:pt>
                <c:pt idx="484">
                  <c:v>36527.68055555399</c:v>
                </c:pt>
                <c:pt idx="485">
                  <c:v>36527.684027776209</c:v>
                </c:pt>
                <c:pt idx="486">
                  <c:v>36527.687499998428</c:v>
                </c:pt>
                <c:pt idx="487">
                  <c:v>36527.690972220647</c:v>
                </c:pt>
                <c:pt idx="488">
                  <c:v>36527.694444442866</c:v>
                </c:pt>
                <c:pt idx="489">
                  <c:v>36527.697916665085</c:v>
                </c:pt>
                <c:pt idx="490">
                  <c:v>36527.701388887304</c:v>
                </c:pt>
                <c:pt idx="491">
                  <c:v>36527.704861109523</c:v>
                </c:pt>
                <c:pt idx="492">
                  <c:v>36527.708333331742</c:v>
                </c:pt>
                <c:pt idx="493">
                  <c:v>36527.711805553961</c:v>
                </c:pt>
                <c:pt idx="494">
                  <c:v>36527.71527777618</c:v>
                </c:pt>
                <c:pt idx="495">
                  <c:v>36527.718749998399</c:v>
                </c:pt>
                <c:pt idx="496">
                  <c:v>36527.722222220618</c:v>
                </c:pt>
                <c:pt idx="497">
                  <c:v>36527.725694442837</c:v>
                </c:pt>
                <c:pt idx="498">
                  <c:v>36527.729166665056</c:v>
                </c:pt>
                <c:pt idx="499">
                  <c:v>36527.732638887275</c:v>
                </c:pt>
                <c:pt idx="500">
                  <c:v>36527.736111109494</c:v>
                </c:pt>
                <c:pt idx="501">
                  <c:v>36527.739583331713</c:v>
                </c:pt>
                <c:pt idx="502">
                  <c:v>36527.743055553932</c:v>
                </c:pt>
                <c:pt idx="503">
                  <c:v>36527.746527776151</c:v>
                </c:pt>
                <c:pt idx="504">
                  <c:v>36527.74999999837</c:v>
                </c:pt>
                <c:pt idx="505">
                  <c:v>36527.753472220589</c:v>
                </c:pt>
                <c:pt idx="506">
                  <c:v>36527.756944442808</c:v>
                </c:pt>
                <c:pt idx="507">
                  <c:v>36527.760416665027</c:v>
                </c:pt>
                <c:pt idx="508">
                  <c:v>36527.763888887246</c:v>
                </c:pt>
                <c:pt idx="509">
                  <c:v>36527.767361109465</c:v>
                </c:pt>
                <c:pt idx="510">
                  <c:v>36527.770833331684</c:v>
                </c:pt>
                <c:pt idx="511">
                  <c:v>36527.774305553903</c:v>
                </c:pt>
                <c:pt idx="512">
                  <c:v>36527.777777776122</c:v>
                </c:pt>
                <c:pt idx="513">
                  <c:v>36527.781249998341</c:v>
                </c:pt>
                <c:pt idx="514">
                  <c:v>36527.78472222056</c:v>
                </c:pt>
                <c:pt idx="515">
                  <c:v>36527.788194442779</c:v>
                </c:pt>
                <c:pt idx="516">
                  <c:v>36527.791666664998</c:v>
                </c:pt>
                <c:pt idx="517">
                  <c:v>36527.795138887217</c:v>
                </c:pt>
                <c:pt idx="518">
                  <c:v>36527.798611109436</c:v>
                </c:pt>
                <c:pt idx="519">
                  <c:v>36527.802083331655</c:v>
                </c:pt>
                <c:pt idx="520">
                  <c:v>36527.805555553874</c:v>
                </c:pt>
                <c:pt idx="521">
                  <c:v>36527.809027776093</c:v>
                </c:pt>
                <c:pt idx="522">
                  <c:v>36527.812499998312</c:v>
                </c:pt>
                <c:pt idx="523">
                  <c:v>36527.815972220531</c:v>
                </c:pt>
                <c:pt idx="524">
                  <c:v>36527.81944444275</c:v>
                </c:pt>
                <c:pt idx="525">
                  <c:v>36527.822916664969</c:v>
                </c:pt>
                <c:pt idx="526">
                  <c:v>36527.826388887188</c:v>
                </c:pt>
                <c:pt idx="527">
                  <c:v>36527.829861109407</c:v>
                </c:pt>
                <c:pt idx="528">
                  <c:v>36527.833333331626</c:v>
                </c:pt>
                <c:pt idx="529">
                  <c:v>36527.836805553845</c:v>
                </c:pt>
                <c:pt idx="530">
                  <c:v>36527.840277776064</c:v>
                </c:pt>
                <c:pt idx="531">
                  <c:v>36527.843749998283</c:v>
                </c:pt>
                <c:pt idx="532">
                  <c:v>36527.847222220502</c:v>
                </c:pt>
                <c:pt idx="533">
                  <c:v>36527.850694442721</c:v>
                </c:pt>
                <c:pt idx="534">
                  <c:v>36527.85416666494</c:v>
                </c:pt>
                <c:pt idx="535">
                  <c:v>36527.857638887159</c:v>
                </c:pt>
                <c:pt idx="536">
                  <c:v>36527.861111109378</c:v>
                </c:pt>
                <c:pt idx="537">
                  <c:v>36527.864583331597</c:v>
                </c:pt>
                <c:pt idx="538">
                  <c:v>36527.868055553816</c:v>
                </c:pt>
                <c:pt idx="539">
                  <c:v>36527.871527776035</c:v>
                </c:pt>
                <c:pt idx="540">
                  <c:v>36527.874999998254</c:v>
                </c:pt>
                <c:pt idx="541">
                  <c:v>36527.878472220473</c:v>
                </c:pt>
                <c:pt idx="542">
                  <c:v>36527.881944442692</c:v>
                </c:pt>
                <c:pt idx="543">
                  <c:v>36527.885416664911</c:v>
                </c:pt>
                <c:pt idx="544">
                  <c:v>36527.88888888713</c:v>
                </c:pt>
                <c:pt idx="545">
                  <c:v>36527.892361109349</c:v>
                </c:pt>
                <c:pt idx="546">
                  <c:v>36527.895833331568</c:v>
                </c:pt>
                <c:pt idx="547">
                  <c:v>36527.899305553787</c:v>
                </c:pt>
                <c:pt idx="548">
                  <c:v>36527.902777776006</c:v>
                </c:pt>
                <c:pt idx="549">
                  <c:v>36527.906249998225</c:v>
                </c:pt>
                <c:pt idx="550">
                  <c:v>36527.909722220444</c:v>
                </c:pt>
                <c:pt idx="551">
                  <c:v>36527.913194442663</c:v>
                </c:pt>
                <c:pt idx="552">
                  <c:v>36527.916666664882</c:v>
                </c:pt>
                <c:pt idx="553">
                  <c:v>36527.920138887101</c:v>
                </c:pt>
                <c:pt idx="554">
                  <c:v>36527.92361110932</c:v>
                </c:pt>
                <c:pt idx="555">
                  <c:v>36527.927083331539</c:v>
                </c:pt>
                <c:pt idx="556">
                  <c:v>36527.930555553758</c:v>
                </c:pt>
                <c:pt idx="557">
                  <c:v>36527.934027775977</c:v>
                </c:pt>
                <c:pt idx="558">
                  <c:v>36527.937499998196</c:v>
                </c:pt>
                <c:pt idx="559">
                  <c:v>36527.940972220415</c:v>
                </c:pt>
                <c:pt idx="560">
                  <c:v>36527.944444442634</c:v>
                </c:pt>
                <c:pt idx="561">
                  <c:v>36527.947916664853</c:v>
                </c:pt>
                <c:pt idx="562">
                  <c:v>36527.951388887072</c:v>
                </c:pt>
                <c:pt idx="563">
                  <c:v>36527.954861109291</c:v>
                </c:pt>
                <c:pt idx="564">
                  <c:v>36527.958333331509</c:v>
                </c:pt>
                <c:pt idx="565">
                  <c:v>36527.961805553728</c:v>
                </c:pt>
                <c:pt idx="566">
                  <c:v>36527.965277775947</c:v>
                </c:pt>
                <c:pt idx="567">
                  <c:v>36527.968749998166</c:v>
                </c:pt>
                <c:pt idx="568">
                  <c:v>36527.972222220385</c:v>
                </c:pt>
                <c:pt idx="569">
                  <c:v>36527.975694442604</c:v>
                </c:pt>
                <c:pt idx="570">
                  <c:v>36527.979166664823</c:v>
                </c:pt>
                <c:pt idx="571">
                  <c:v>36527.982638887042</c:v>
                </c:pt>
                <c:pt idx="572">
                  <c:v>36527.986111109261</c:v>
                </c:pt>
                <c:pt idx="573">
                  <c:v>36527.98958333148</c:v>
                </c:pt>
                <c:pt idx="574">
                  <c:v>36527.993055553699</c:v>
                </c:pt>
                <c:pt idx="575">
                  <c:v>36527.996527775918</c:v>
                </c:pt>
                <c:pt idx="576">
                  <c:v>36527.999999998137</c:v>
                </c:pt>
                <c:pt idx="577">
                  <c:v>36528.003472220356</c:v>
                </c:pt>
                <c:pt idx="578">
                  <c:v>36528.006944442575</c:v>
                </c:pt>
                <c:pt idx="579">
                  <c:v>36528.010416664794</c:v>
                </c:pt>
                <c:pt idx="580">
                  <c:v>36528.013888887013</c:v>
                </c:pt>
                <c:pt idx="581">
                  <c:v>36528.017361109232</c:v>
                </c:pt>
                <c:pt idx="582">
                  <c:v>36528.020833331451</c:v>
                </c:pt>
                <c:pt idx="583">
                  <c:v>36528.02430555367</c:v>
                </c:pt>
                <c:pt idx="584">
                  <c:v>36528.027777775889</c:v>
                </c:pt>
                <c:pt idx="585">
                  <c:v>36528.031249998108</c:v>
                </c:pt>
                <c:pt idx="586">
                  <c:v>36528.034722220327</c:v>
                </c:pt>
                <c:pt idx="587">
                  <c:v>36528.038194442546</c:v>
                </c:pt>
                <c:pt idx="588">
                  <c:v>36528.041666664765</c:v>
                </c:pt>
                <c:pt idx="589">
                  <c:v>36528.045138886984</c:v>
                </c:pt>
                <c:pt idx="590">
                  <c:v>36528.048611109203</c:v>
                </c:pt>
                <c:pt idx="591">
                  <c:v>36528.052083331422</c:v>
                </c:pt>
                <c:pt idx="592">
                  <c:v>36528.055555553641</c:v>
                </c:pt>
                <c:pt idx="593">
                  <c:v>36528.05902777586</c:v>
                </c:pt>
                <c:pt idx="594">
                  <c:v>36528.062499998079</c:v>
                </c:pt>
                <c:pt idx="595">
                  <c:v>36528.065972220298</c:v>
                </c:pt>
                <c:pt idx="596">
                  <c:v>36528.069444442517</c:v>
                </c:pt>
                <c:pt idx="597">
                  <c:v>36528.072916664736</c:v>
                </c:pt>
                <c:pt idx="598">
                  <c:v>36528.076388886955</c:v>
                </c:pt>
                <c:pt idx="599">
                  <c:v>36528.079861109174</c:v>
                </c:pt>
                <c:pt idx="600">
                  <c:v>36528.083333331393</c:v>
                </c:pt>
                <c:pt idx="601">
                  <c:v>36528.086805553612</c:v>
                </c:pt>
                <c:pt idx="602">
                  <c:v>36528.090277775831</c:v>
                </c:pt>
                <c:pt idx="603">
                  <c:v>36528.09374999805</c:v>
                </c:pt>
                <c:pt idx="604">
                  <c:v>36528.097222220269</c:v>
                </c:pt>
                <c:pt idx="605">
                  <c:v>36528.100694442488</c:v>
                </c:pt>
                <c:pt idx="606">
                  <c:v>36528.104166664707</c:v>
                </c:pt>
                <c:pt idx="607">
                  <c:v>36528.107638886926</c:v>
                </c:pt>
                <c:pt idx="608">
                  <c:v>36528.111111109145</c:v>
                </c:pt>
                <c:pt idx="609">
                  <c:v>36528.114583331364</c:v>
                </c:pt>
                <c:pt idx="610">
                  <c:v>36528.118055553583</c:v>
                </c:pt>
                <c:pt idx="611">
                  <c:v>36528.121527775802</c:v>
                </c:pt>
                <c:pt idx="612">
                  <c:v>36528.124999998021</c:v>
                </c:pt>
                <c:pt idx="613">
                  <c:v>36528.12847222024</c:v>
                </c:pt>
                <c:pt idx="614">
                  <c:v>36528.131944442459</c:v>
                </c:pt>
                <c:pt idx="615">
                  <c:v>36528.135416664678</c:v>
                </c:pt>
                <c:pt idx="616">
                  <c:v>36528.138888886897</c:v>
                </c:pt>
                <c:pt idx="617">
                  <c:v>36528.142361109116</c:v>
                </c:pt>
                <c:pt idx="618">
                  <c:v>36528.145833331335</c:v>
                </c:pt>
                <c:pt idx="619">
                  <c:v>36528.149305553554</c:v>
                </c:pt>
                <c:pt idx="620">
                  <c:v>36528.152777775773</c:v>
                </c:pt>
                <c:pt idx="621">
                  <c:v>36528.156249997992</c:v>
                </c:pt>
                <c:pt idx="622">
                  <c:v>36528.159722220211</c:v>
                </c:pt>
                <c:pt idx="623">
                  <c:v>36528.16319444243</c:v>
                </c:pt>
                <c:pt idx="624">
                  <c:v>36528.166666664649</c:v>
                </c:pt>
                <c:pt idx="625">
                  <c:v>36528.170138886868</c:v>
                </c:pt>
                <c:pt idx="626">
                  <c:v>36528.173611109087</c:v>
                </c:pt>
                <c:pt idx="627">
                  <c:v>36528.177083331306</c:v>
                </c:pt>
                <c:pt idx="628">
                  <c:v>36528.180555553525</c:v>
                </c:pt>
                <c:pt idx="629">
                  <c:v>36528.184027775744</c:v>
                </c:pt>
                <c:pt idx="630">
                  <c:v>36528.187499997963</c:v>
                </c:pt>
                <c:pt idx="631">
                  <c:v>36528.190972220182</c:v>
                </c:pt>
                <c:pt idx="632">
                  <c:v>36528.194444442401</c:v>
                </c:pt>
                <c:pt idx="633">
                  <c:v>36528.19791666462</c:v>
                </c:pt>
                <c:pt idx="634">
                  <c:v>36528.201388886839</c:v>
                </c:pt>
                <c:pt idx="635">
                  <c:v>36528.204861109058</c:v>
                </c:pt>
                <c:pt idx="636">
                  <c:v>36528.208333331277</c:v>
                </c:pt>
                <c:pt idx="637">
                  <c:v>36528.211805553496</c:v>
                </c:pt>
                <c:pt idx="638">
                  <c:v>36528.215277775715</c:v>
                </c:pt>
                <c:pt idx="639">
                  <c:v>36528.218749997934</c:v>
                </c:pt>
                <c:pt idx="640">
                  <c:v>36528.222222220153</c:v>
                </c:pt>
                <c:pt idx="641">
                  <c:v>36528.225694442372</c:v>
                </c:pt>
                <c:pt idx="642">
                  <c:v>36528.229166664591</c:v>
                </c:pt>
                <c:pt idx="643">
                  <c:v>36528.23263888681</c:v>
                </c:pt>
                <c:pt idx="644">
                  <c:v>36528.236111109029</c:v>
                </c:pt>
                <c:pt idx="645">
                  <c:v>36528.239583331248</c:v>
                </c:pt>
                <c:pt idx="646">
                  <c:v>36528.243055553467</c:v>
                </c:pt>
                <c:pt idx="647">
                  <c:v>36528.246527775686</c:v>
                </c:pt>
                <c:pt idx="648">
                  <c:v>36528.249999997905</c:v>
                </c:pt>
                <c:pt idx="649">
                  <c:v>36528.253472220124</c:v>
                </c:pt>
                <c:pt idx="650">
                  <c:v>36528.256944442343</c:v>
                </c:pt>
                <c:pt idx="651">
                  <c:v>36528.260416664561</c:v>
                </c:pt>
                <c:pt idx="652">
                  <c:v>36528.26388888678</c:v>
                </c:pt>
                <c:pt idx="653">
                  <c:v>36528.267361108999</c:v>
                </c:pt>
                <c:pt idx="654">
                  <c:v>36528.270833331218</c:v>
                </c:pt>
                <c:pt idx="655">
                  <c:v>36528.274305553437</c:v>
                </c:pt>
                <c:pt idx="656">
                  <c:v>36528.277777775656</c:v>
                </c:pt>
                <c:pt idx="657">
                  <c:v>36528.281249997875</c:v>
                </c:pt>
                <c:pt idx="658">
                  <c:v>36528.284722220094</c:v>
                </c:pt>
                <c:pt idx="659">
                  <c:v>36528.288194442313</c:v>
                </c:pt>
                <c:pt idx="660">
                  <c:v>36528.291666664532</c:v>
                </c:pt>
                <c:pt idx="661">
                  <c:v>36528.295138886751</c:v>
                </c:pt>
                <c:pt idx="662">
                  <c:v>36528.29861110897</c:v>
                </c:pt>
                <c:pt idx="663">
                  <c:v>36528.302083331189</c:v>
                </c:pt>
                <c:pt idx="664">
                  <c:v>36528.305555553408</c:v>
                </c:pt>
                <c:pt idx="665">
                  <c:v>36528.309027775627</c:v>
                </c:pt>
                <c:pt idx="666">
                  <c:v>36528.312499997846</c:v>
                </c:pt>
                <c:pt idx="667">
                  <c:v>36528.315972220065</c:v>
                </c:pt>
                <c:pt idx="668">
                  <c:v>36528.319444442284</c:v>
                </c:pt>
                <c:pt idx="669">
                  <c:v>36528.322916664503</c:v>
                </c:pt>
                <c:pt idx="670">
                  <c:v>36528.326388886722</c:v>
                </c:pt>
                <c:pt idx="671">
                  <c:v>36528.329861108941</c:v>
                </c:pt>
                <c:pt idx="672">
                  <c:v>36528.33333333116</c:v>
                </c:pt>
                <c:pt idx="673">
                  <c:v>36528.336805553379</c:v>
                </c:pt>
                <c:pt idx="674">
                  <c:v>36528.340277775598</c:v>
                </c:pt>
                <c:pt idx="675">
                  <c:v>36528.343749997817</c:v>
                </c:pt>
                <c:pt idx="676">
                  <c:v>36528.347222220036</c:v>
                </c:pt>
                <c:pt idx="677">
                  <c:v>36528.350694442255</c:v>
                </c:pt>
                <c:pt idx="678">
                  <c:v>36528.354166664474</c:v>
                </c:pt>
                <c:pt idx="679">
                  <c:v>36528.357638886693</c:v>
                </c:pt>
                <c:pt idx="680">
                  <c:v>36528.361111108912</c:v>
                </c:pt>
                <c:pt idx="681">
                  <c:v>36528.364583331131</c:v>
                </c:pt>
                <c:pt idx="682">
                  <c:v>36528.36805555335</c:v>
                </c:pt>
                <c:pt idx="683">
                  <c:v>36528.371527775569</c:v>
                </c:pt>
                <c:pt idx="684">
                  <c:v>36528.374999997788</c:v>
                </c:pt>
                <c:pt idx="685">
                  <c:v>36528.378472220007</c:v>
                </c:pt>
                <c:pt idx="686">
                  <c:v>36528.381944442226</c:v>
                </c:pt>
                <c:pt idx="687">
                  <c:v>36528.385416664445</c:v>
                </c:pt>
                <c:pt idx="688">
                  <c:v>36528.388888886664</c:v>
                </c:pt>
                <c:pt idx="689">
                  <c:v>36528.392361108883</c:v>
                </c:pt>
                <c:pt idx="690">
                  <c:v>36528.395833331102</c:v>
                </c:pt>
                <c:pt idx="691">
                  <c:v>36528.399305553321</c:v>
                </c:pt>
                <c:pt idx="692">
                  <c:v>36528.40277777554</c:v>
                </c:pt>
                <c:pt idx="693">
                  <c:v>36528.406249997759</c:v>
                </c:pt>
                <c:pt idx="694">
                  <c:v>36528.409722219978</c:v>
                </c:pt>
                <c:pt idx="695">
                  <c:v>36528.413194442197</c:v>
                </c:pt>
                <c:pt idx="696">
                  <c:v>36528.416666664416</c:v>
                </c:pt>
                <c:pt idx="697">
                  <c:v>36528.420138886635</c:v>
                </c:pt>
                <c:pt idx="698">
                  <c:v>36528.423611108854</c:v>
                </c:pt>
                <c:pt idx="699">
                  <c:v>36528.427083331073</c:v>
                </c:pt>
                <c:pt idx="700">
                  <c:v>36528.430555553292</c:v>
                </c:pt>
                <c:pt idx="701">
                  <c:v>36528.434027775511</c:v>
                </c:pt>
                <c:pt idx="702">
                  <c:v>36528.43749999773</c:v>
                </c:pt>
                <c:pt idx="703">
                  <c:v>36528.440972219949</c:v>
                </c:pt>
                <c:pt idx="704">
                  <c:v>36528.444444442168</c:v>
                </c:pt>
                <c:pt idx="705">
                  <c:v>36528.447916664387</c:v>
                </c:pt>
                <c:pt idx="706">
                  <c:v>36528.451388886606</c:v>
                </c:pt>
                <c:pt idx="707">
                  <c:v>36528.454861108825</c:v>
                </c:pt>
                <c:pt idx="708">
                  <c:v>36528.458333331044</c:v>
                </c:pt>
                <c:pt idx="709">
                  <c:v>36528.461805553263</c:v>
                </c:pt>
                <c:pt idx="710">
                  <c:v>36528.465277775482</c:v>
                </c:pt>
                <c:pt idx="711">
                  <c:v>36528.468749997701</c:v>
                </c:pt>
                <c:pt idx="712">
                  <c:v>36528.47222221992</c:v>
                </c:pt>
                <c:pt idx="713">
                  <c:v>36528.475694442139</c:v>
                </c:pt>
                <c:pt idx="714">
                  <c:v>36528.479166664358</c:v>
                </c:pt>
                <c:pt idx="715">
                  <c:v>36528.482638886577</c:v>
                </c:pt>
                <c:pt idx="716">
                  <c:v>36528.486111108796</c:v>
                </c:pt>
                <c:pt idx="717">
                  <c:v>36528.489583331015</c:v>
                </c:pt>
                <c:pt idx="718">
                  <c:v>36528.493055553234</c:v>
                </c:pt>
                <c:pt idx="719">
                  <c:v>36528.496527775453</c:v>
                </c:pt>
                <c:pt idx="720">
                  <c:v>36528.499999997672</c:v>
                </c:pt>
                <c:pt idx="721">
                  <c:v>36528.503472219891</c:v>
                </c:pt>
                <c:pt idx="722">
                  <c:v>36528.50694444211</c:v>
                </c:pt>
                <c:pt idx="723">
                  <c:v>36528.510416664329</c:v>
                </c:pt>
                <c:pt idx="724">
                  <c:v>36528.513888886548</c:v>
                </c:pt>
                <c:pt idx="725">
                  <c:v>36528.517361108767</c:v>
                </c:pt>
                <c:pt idx="726">
                  <c:v>36528.520833330986</c:v>
                </c:pt>
                <c:pt idx="727">
                  <c:v>36528.524305553205</c:v>
                </c:pt>
                <c:pt idx="728">
                  <c:v>36528.527777775424</c:v>
                </c:pt>
                <c:pt idx="729">
                  <c:v>36528.531249997643</c:v>
                </c:pt>
                <c:pt idx="730">
                  <c:v>36528.534722219862</c:v>
                </c:pt>
                <c:pt idx="731">
                  <c:v>36528.538194442081</c:v>
                </c:pt>
                <c:pt idx="732">
                  <c:v>36528.5416666643</c:v>
                </c:pt>
                <c:pt idx="733">
                  <c:v>36528.545138886519</c:v>
                </c:pt>
                <c:pt idx="734">
                  <c:v>36528.548611108738</c:v>
                </c:pt>
                <c:pt idx="735">
                  <c:v>36528.552083330957</c:v>
                </c:pt>
                <c:pt idx="736">
                  <c:v>36528.555555553176</c:v>
                </c:pt>
                <c:pt idx="737">
                  <c:v>36528.559027775394</c:v>
                </c:pt>
                <c:pt idx="738">
                  <c:v>36528.562499997613</c:v>
                </c:pt>
                <c:pt idx="739">
                  <c:v>36528.565972219832</c:v>
                </c:pt>
                <c:pt idx="740">
                  <c:v>36528.569444442051</c:v>
                </c:pt>
                <c:pt idx="741">
                  <c:v>36528.57291666427</c:v>
                </c:pt>
                <c:pt idx="742">
                  <c:v>36528.576388886489</c:v>
                </c:pt>
                <c:pt idx="743">
                  <c:v>36528.579861108708</c:v>
                </c:pt>
                <c:pt idx="744">
                  <c:v>36528.583333330927</c:v>
                </c:pt>
                <c:pt idx="745">
                  <c:v>36528.586805553146</c:v>
                </c:pt>
                <c:pt idx="746">
                  <c:v>36528.590277775365</c:v>
                </c:pt>
                <c:pt idx="747">
                  <c:v>36528.593749997584</c:v>
                </c:pt>
                <c:pt idx="748">
                  <c:v>36528.597222219803</c:v>
                </c:pt>
                <c:pt idx="749">
                  <c:v>36528.600694442022</c:v>
                </c:pt>
                <c:pt idx="750">
                  <c:v>36528.604166664241</c:v>
                </c:pt>
                <c:pt idx="751">
                  <c:v>36528.60763888646</c:v>
                </c:pt>
                <c:pt idx="752">
                  <c:v>36528.611111108679</c:v>
                </c:pt>
                <c:pt idx="753">
                  <c:v>36528.614583330898</c:v>
                </c:pt>
                <c:pt idx="754">
                  <c:v>36528.618055553117</c:v>
                </c:pt>
                <c:pt idx="755">
                  <c:v>36528.621527775336</c:v>
                </c:pt>
                <c:pt idx="756">
                  <c:v>36528.624999997555</c:v>
                </c:pt>
                <c:pt idx="757">
                  <c:v>36528.628472219774</c:v>
                </c:pt>
                <c:pt idx="758">
                  <c:v>36528.631944441993</c:v>
                </c:pt>
                <c:pt idx="759">
                  <c:v>36528.635416664212</c:v>
                </c:pt>
                <c:pt idx="760">
                  <c:v>36528.638888886431</c:v>
                </c:pt>
                <c:pt idx="761">
                  <c:v>36528.64236110865</c:v>
                </c:pt>
                <c:pt idx="762">
                  <c:v>36528.645833330869</c:v>
                </c:pt>
                <c:pt idx="763">
                  <c:v>36528.649305553088</c:v>
                </c:pt>
                <c:pt idx="764">
                  <c:v>36528.652777775307</c:v>
                </c:pt>
                <c:pt idx="765">
                  <c:v>36528.656249997526</c:v>
                </c:pt>
                <c:pt idx="766">
                  <c:v>36528.659722219745</c:v>
                </c:pt>
                <c:pt idx="767">
                  <c:v>36528.663194441964</c:v>
                </c:pt>
                <c:pt idx="768">
                  <c:v>36528.666666664183</c:v>
                </c:pt>
                <c:pt idx="769">
                  <c:v>36528.670138886402</c:v>
                </c:pt>
                <c:pt idx="770">
                  <c:v>36528.673611108621</c:v>
                </c:pt>
                <c:pt idx="771">
                  <c:v>36528.67708333084</c:v>
                </c:pt>
                <c:pt idx="772">
                  <c:v>36528.680555553059</c:v>
                </c:pt>
                <c:pt idx="773">
                  <c:v>36528.684027775278</c:v>
                </c:pt>
                <c:pt idx="774">
                  <c:v>36528.687499997497</c:v>
                </c:pt>
                <c:pt idx="775">
                  <c:v>36528.690972219716</c:v>
                </c:pt>
                <c:pt idx="776">
                  <c:v>36528.694444441935</c:v>
                </c:pt>
                <c:pt idx="777">
                  <c:v>36528.697916664154</c:v>
                </c:pt>
                <c:pt idx="778">
                  <c:v>36528.701388886373</c:v>
                </c:pt>
                <c:pt idx="779">
                  <c:v>36528.704861108592</c:v>
                </c:pt>
                <c:pt idx="780">
                  <c:v>36528.708333330811</c:v>
                </c:pt>
                <c:pt idx="781">
                  <c:v>36528.71180555303</c:v>
                </c:pt>
                <c:pt idx="782">
                  <c:v>36528.715277775249</c:v>
                </c:pt>
                <c:pt idx="783">
                  <c:v>36528.718749997468</c:v>
                </c:pt>
                <c:pt idx="784">
                  <c:v>36528.722222219687</c:v>
                </c:pt>
                <c:pt idx="785">
                  <c:v>36528.725694441906</c:v>
                </c:pt>
                <c:pt idx="786">
                  <c:v>36528.729166664125</c:v>
                </c:pt>
                <c:pt idx="787">
                  <c:v>36528.732638886344</c:v>
                </c:pt>
                <c:pt idx="788">
                  <c:v>36528.736111108563</c:v>
                </c:pt>
                <c:pt idx="789">
                  <c:v>36528.739583330782</c:v>
                </c:pt>
                <c:pt idx="790">
                  <c:v>36528.743055553001</c:v>
                </c:pt>
                <c:pt idx="791">
                  <c:v>36528.74652777522</c:v>
                </c:pt>
                <c:pt idx="792">
                  <c:v>36528.749999997439</c:v>
                </c:pt>
                <c:pt idx="793">
                  <c:v>36528.753472219658</c:v>
                </c:pt>
                <c:pt idx="794">
                  <c:v>36528.756944441877</c:v>
                </c:pt>
                <c:pt idx="795">
                  <c:v>36528.760416664096</c:v>
                </c:pt>
                <c:pt idx="796">
                  <c:v>36528.763888886315</c:v>
                </c:pt>
                <c:pt idx="797">
                  <c:v>36528.767361108534</c:v>
                </c:pt>
                <c:pt idx="798">
                  <c:v>36528.770833330753</c:v>
                </c:pt>
                <c:pt idx="799">
                  <c:v>36528.774305552972</c:v>
                </c:pt>
                <c:pt idx="800">
                  <c:v>36528.777777775191</c:v>
                </c:pt>
                <c:pt idx="801">
                  <c:v>36528.78124999741</c:v>
                </c:pt>
                <c:pt idx="802">
                  <c:v>36528.784722219629</c:v>
                </c:pt>
                <c:pt idx="803">
                  <c:v>36528.788194441848</c:v>
                </c:pt>
                <c:pt idx="804">
                  <c:v>36528.791666664067</c:v>
                </c:pt>
                <c:pt idx="805">
                  <c:v>36528.795138886286</c:v>
                </c:pt>
                <c:pt idx="806">
                  <c:v>36528.798611108505</c:v>
                </c:pt>
                <c:pt idx="807">
                  <c:v>36528.802083330724</c:v>
                </c:pt>
                <c:pt idx="808">
                  <c:v>36528.805555552943</c:v>
                </c:pt>
                <c:pt idx="809">
                  <c:v>36528.809027775162</c:v>
                </c:pt>
                <c:pt idx="810">
                  <c:v>36528.812499997381</c:v>
                </c:pt>
                <c:pt idx="811">
                  <c:v>36528.8159722196</c:v>
                </c:pt>
                <c:pt idx="812">
                  <c:v>36528.819444441819</c:v>
                </c:pt>
                <c:pt idx="813">
                  <c:v>36528.822916664038</c:v>
                </c:pt>
                <c:pt idx="814">
                  <c:v>36528.826388886257</c:v>
                </c:pt>
                <c:pt idx="815">
                  <c:v>36528.829861108476</c:v>
                </c:pt>
                <c:pt idx="816">
                  <c:v>36528.833333330695</c:v>
                </c:pt>
                <c:pt idx="817">
                  <c:v>36528.836805552914</c:v>
                </c:pt>
                <c:pt idx="818">
                  <c:v>36528.840277775133</c:v>
                </c:pt>
                <c:pt idx="819">
                  <c:v>36528.843749997352</c:v>
                </c:pt>
                <c:pt idx="820">
                  <c:v>36528.847222219571</c:v>
                </c:pt>
                <c:pt idx="821">
                  <c:v>36528.85069444179</c:v>
                </c:pt>
                <c:pt idx="822">
                  <c:v>36528.854166664009</c:v>
                </c:pt>
                <c:pt idx="823">
                  <c:v>36528.857638886228</c:v>
                </c:pt>
                <c:pt idx="824">
                  <c:v>36528.861111108446</c:v>
                </c:pt>
                <c:pt idx="825">
                  <c:v>36528.864583330665</c:v>
                </c:pt>
                <c:pt idx="826">
                  <c:v>36528.868055552884</c:v>
                </c:pt>
                <c:pt idx="827">
                  <c:v>36528.871527775103</c:v>
                </c:pt>
                <c:pt idx="828">
                  <c:v>36528.874999997322</c:v>
                </c:pt>
                <c:pt idx="829">
                  <c:v>36528.878472219541</c:v>
                </c:pt>
                <c:pt idx="830">
                  <c:v>36528.88194444176</c:v>
                </c:pt>
                <c:pt idx="831">
                  <c:v>36528.885416663979</c:v>
                </c:pt>
                <c:pt idx="832">
                  <c:v>36528.888888886198</c:v>
                </c:pt>
                <c:pt idx="833">
                  <c:v>36528.892361108417</c:v>
                </c:pt>
                <c:pt idx="834">
                  <c:v>36528.895833330636</c:v>
                </c:pt>
                <c:pt idx="835">
                  <c:v>36528.899305552855</c:v>
                </c:pt>
                <c:pt idx="836">
                  <c:v>36528.902777775074</c:v>
                </c:pt>
                <c:pt idx="837">
                  <c:v>36528.906249997293</c:v>
                </c:pt>
                <c:pt idx="838">
                  <c:v>36528.909722219512</c:v>
                </c:pt>
                <c:pt idx="839">
                  <c:v>36528.913194441731</c:v>
                </c:pt>
                <c:pt idx="840">
                  <c:v>36528.91666666395</c:v>
                </c:pt>
                <c:pt idx="841">
                  <c:v>36528.920138886169</c:v>
                </c:pt>
                <c:pt idx="842">
                  <c:v>36528.923611108388</c:v>
                </c:pt>
                <c:pt idx="843">
                  <c:v>36528.927083330607</c:v>
                </c:pt>
                <c:pt idx="844">
                  <c:v>36528.930555552826</c:v>
                </c:pt>
                <c:pt idx="845">
                  <c:v>36528.934027775045</c:v>
                </c:pt>
                <c:pt idx="846">
                  <c:v>36528.937499997264</c:v>
                </c:pt>
                <c:pt idx="847">
                  <c:v>36528.940972219483</c:v>
                </c:pt>
                <c:pt idx="848">
                  <c:v>36528.944444441702</c:v>
                </c:pt>
                <c:pt idx="849">
                  <c:v>36528.947916663921</c:v>
                </c:pt>
                <c:pt idx="850">
                  <c:v>36528.95138888614</c:v>
                </c:pt>
                <c:pt idx="851">
                  <c:v>36528.954861108359</c:v>
                </c:pt>
                <c:pt idx="852">
                  <c:v>36528.958333330578</c:v>
                </c:pt>
                <c:pt idx="853">
                  <c:v>36528.961805552797</c:v>
                </c:pt>
                <c:pt idx="854">
                  <c:v>36528.965277775016</c:v>
                </c:pt>
                <c:pt idx="855">
                  <c:v>36528.968749997235</c:v>
                </c:pt>
                <c:pt idx="856">
                  <c:v>36528.972222219454</c:v>
                </c:pt>
                <c:pt idx="857">
                  <c:v>36528.975694441673</c:v>
                </c:pt>
                <c:pt idx="858">
                  <c:v>36528.979166663892</c:v>
                </c:pt>
                <c:pt idx="859">
                  <c:v>36528.982638886111</c:v>
                </c:pt>
                <c:pt idx="860">
                  <c:v>36528.98611110833</c:v>
                </c:pt>
                <c:pt idx="861">
                  <c:v>36528.989583330549</c:v>
                </c:pt>
                <c:pt idx="862">
                  <c:v>36528.993055552768</c:v>
                </c:pt>
                <c:pt idx="863">
                  <c:v>36528.996527774987</c:v>
                </c:pt>
                <c:pt idx="864">
                  <c:v>36528.999999997206</c:v>
                </c:pt>
                <c:pt idx="865">
                  <c:v>36529.003472219425</c:v>
                </c:pt>
                <c:pt idx="866">
                  <c:v>36529.006944441644</c:v>
                </c:pt>
                <c:pt idx="867">
                  <c:v>36529.010416663863</c:v>
                </c:pt>
                <c:pt idx="868">
                  <c:v>36529.013888886082</c:v>
                </c:pt>
                <c:pt idx="869">
                  <c:v>36529.017361108301</c:v>
                </c:pt>
                <c:pt idx="870">
                  <c:v>36529.02083333052</c:v>
                </c:pt>
                <c:pt idx="871">
                  <c:v>36529.024305552739</c:v>
                </c:pt>
                <c:pt idx="872">
                  <c:v>36529.027777774958</c:v>
                </c:pt>
                <c:pt idx="873">
                  <c:v>36529.031249997177</c:v>
                </c:pt>
                <c:pt idx="874">
                  <c:v>36529.034722219396</c:v>
                </c:pt>
                <c:pt idx="875">
                  <c:v>36529.038194441615</c:v>
                </c:pt>
                <c:pt idx="876">
                  <c:v>36529.041666663834</c:v>
                </c:pt>
                <c:pt idx="877">
                  <c:v>36529.045138886053</c:v>
                </c:pt>
                <c:pt idx="878">
                  <c:v>36529.048611108272</c:v>
                </c:pt>
                <c:pt idx="879">
                  <c:v>36529.052083330491</c:v>
                </c:pt>
                <c:pt idx="880">
                  <c:v>36529.05555555271</c:v>
                </c:pt>
                <c:pt idx="881">
                  <c:v>36529.059027774929</c:v>
                </c:pt>
                <c:pt idx="882">
                  <c:v>36529.062499997148</c:v>
                </c:pt>
                <c:pt idx="883">
                  <c:v>36529.065972219367</c:v>
                </c:pt>
                <c:pt idx="884">
                  <c:v>36529.069444441586</c:v>
                </c:pt>
                <c:pt idx="885">
                  <c:v>36529.072916663805</c:v>
                </c:pt>
                <c:pt idx="886">
                  <c:v>36529.076388886024</c:v>
                </c:pt>
                <c:pt idx="887">
                  <c:v>36529.079861108243</c:v>
                </c:pt>
                <c:pt idx="888">
                  <c:v>36529.083333330462</c:v>
                </c:pt>
                <c:pt idx="889">
                  <c:v>36529.086805552681</c:v>
                </c:pt>
                <c:pt idx="890">
                  <c:v>36529.0902777749</c:v>
                </c:pt>
                <c:pt idx="891">
                  <c:v>36529.093749997119</c:v>
                </c:pt>
                <c:pt idx="892">
                  <c:v>36529.097222219338</c:v>
                </c:pt>
                <c:pt idx="893">
                  <c:v>36529.100694441557</c:v>
                </c:pt>
                <c:pt idx="894">
                  <c:v>36529.104166663776</c:v>
                </c:pt>
                <c:pt idx="895">
                  <c:v>36529.107638885995</c:v>
                </c:pt>
                <c:pt idx="896">
                  <c:v>36529.111111108214</c:v>
                </c:pt>
                <c:pt idx="897">
                  <c:v>36529.114583330433</c:v>
                </c:pt>
                <c:pt idx="898">
                  <c:v>36529.118055552652</c:v>
                </c:pt>
                <c:pt idx="899">
                  <c:v>36529.121527774871</c:v>
                </c:pt>
                <c:pt idx="900">
                  <c:v>36529.12499999709</c:v>
                </c:pt>
                <c:pt idx="901">
                  <c:v>36529.128472219309</c:v>
                </c:pt>
                <c:pt idx="902">
                  <c:v>36529.131944441528</c:v>
                </c:pt>
                <c:pt idx="903">
                  <c:v>36529.135416663747</c:v>
                </c:pt>
                <c:pt idx="904">
                  <c:v>36529.138888885966</c:v>
                </c:pt>
                <c:pt idx="905">
                  <c:v>36529.142361108185</c:v>
                </c:pt>
                <c:pt idx="906">
                  <c:v>36529.145833330404</c:v>
                </c:pt>
                <c:pt idx="907">
                  <c:v>36529.149305552623</c:v>
                </c:pt>
                <c:pt idx="908">
                  <c:v>36529.152777774842</c:v>
                </c:pt>
                <c:pt idx="909">
                  <c:v>36529.156249997061</c:v>
                </c:pt>
                <c:pt idx="910">
                  <c:v>36529.15972221928</c:v>
                </c:pt>
                <c:pt idx="911">
                  <c:v>36529.163194441498</c:v>
                </c:pt>
                <c:pt idx="912">
                  <c:v>36529.166666663717</c:v>
                </c:pt>
                <c:pt idx="913">
                  <c:v>36529.170138885936</c:v>
                </c:pt>
                <c:pt idx="914">
                  <c:v>36529.173611108155</c:v>
                </c:pt>
                <c:pt idx="915">
                  <c:v>36529.177083330374</c:v>
                </c:pt>
                <c:pt idx="916">
                  <c:v>36529.180555552593</c:v>
                </c:pt>
                <c:pt idx="917">
                  <c:v>36529.184027774812</c:v>
                </c:pt>
                <c:pt idx="918">
                  <c:v>36529.187499997031</c:v>
                </c:pt>
                <c:pt idx="919">
                  <c:v>36529.19097221925</c:v>
                </c:pt>
                <c:pt idx="920">
                  <c:v>36529.194444441469</c:v>
                </c:pt>
                <c:pt idx="921">
                  <c:v>36529.197916663688</c:v>
                </c:pt>
                <c:pt idx="922">
                  <c:v>36529.201388885907</c:v>
                </c:pt>
                <c:pt idx="923">
                  <c:v>36529.204861108126</c:v>
                </c:pt>
                <c:pt idx="924">
                  <c:v>36529.208333330345</c:v>
                </c:pt>
                <c:pt idx="925">
                  <c:v>36529.211805552564</c:v>
                </c:pt>
                <c:pt idx="926">
                  <c:v>36529.215277774783</c:v>
                </c:pt>
                <c:pt idx="927">
                  <c:v>36529.218749997002</c:v>
                </c:pt>
                <c:pt idx="928">
                  <c:v>36529.222222219221</c:v>
                </c:pt>
                <c:pt idx="929">
                  <c:v>36529.22569444144</c:v>
                </c:pt>
                <c:pt idx="930">
                  <c:v>36529.229166663659</c:v>
                </c:pt>
                <c:pt idx="931">
                  <c:v>36529.232638885878</c:v>
                </c:pt>
                <c:pt idx="932">
                  <c:v>36529.236111108097</c:v>
                </c:pt>
                <c:pt idx="933">
                  <c:v>36529.239583330316</c:v>
                </c:pt>
                <c:pt idx="934">
                  <c:v>36529.243055552535</c:v>
                </c:pt>
                <c:pt idx="935">
                  <c:v>36529.246527774754</c:v>
                </c:pt>
                <c:pt idx="936">
                  <c:v>36529.249999996973</c:v>
                </c:pt>
                <c:pt idx="937">
                  <c:v>36529.253472219192</c:v>
                </c:pt>
                <c:pt idx="938">
                  <c:v>36529.256944441411</c:v>
                </c:pt>
                <c:pt idx="939">
                  <c:v>36529.26041666363</c:v>
                </c:pt>
                <c:pt idx="940">
                  <c:v>36529.263888885849</c:v>
                </c:pt>
                <c:pt idx="941">
                  <c:v>36529.267361108068</c:v>
                </c:pt>
                <c:pt idx="942">
                  <c:v>36529.270833330287</c:v>
                </c:pt>
                <c:pt idx="943">
                  <c:v>36529.274305552506</c:v>
                </c:pt>
                <c:pt idx="944">
                  <c:v>36529.277777774725</c:v>
                </c:pt>
                <c:pt idx="945">
                  <c:v>36529.281249996944</c:v>
                </c:pt>
                <c:pt idx="946">
                  <c:v>36529.284722219163</c:v>
                </c:pt>
                <c:pt idx="947">
                  <c:v>36529.288194441382</c:v>
                </c:pt>
                <c:pt idx="948">
                  <c:v>36529.291666663601</c:v>
                </c:pt>
                <c:pt idx="949">
                  <c:v>36529.29513888582</c:v>
                </c:pt>
                <c:pt idx="950">
                  <c:v>36529.298611108039</c:v>
                </c:pt>
                <c:pt idx="951">
                  <c:v>36529.302083330258</c:v>
                </c:pt>
                <c:pt idx="952">
                  <c:v>36529.305555552477</c:v>
                </c:pt>
                <c:pt idx="953">
                  <c:v>36529.309027774696</c:v>
                </c:pt>
                <c:pt idx="954">
                  <c:v>36529.312499996915</c:v>
                </c:pt>
                <c:pt idx="955">
                  <c:v>36529.315972219134</c:v>
                </c:pt>
                <c:pt idx="956">
                  <c:v>36529.319444441353</c:v>
                </c:pt>
                <c:pt idx="957">
                  <c:v>36529.322916663572</c:v>
                </c:pt>
                <c:pt idx="958">
                  <c:v>36529.326388885791</c:v>
                </c:pt>
                <c:pt idx="959">
                  <c:v>36529.32986110801</c:v>
                </c:pt>
                <c:pt idx="960">
                  <c:v>36529.333333330229</c:v>
                </c:pt>
                <c:pt idx="961">
                  <c:v>36529.336805552448</c:v>
                </c:pt>
                <c:pt idx="962">
                  <c:v>36529.340277774667</c:v>
                </c:pt>
                <c:pt idx="963">
                  <c:v>36529.343749996886</c:v>
                </c:pt>
                <c:pt idx="964">
                  <c:v>36529.347222219105</c:v>
                </c:pt>
                <c:pt idx="965">
                  <c:v>36529.350694441324</c:v>
                </c:pt>
                <c:pt idx="966">
                  <c:v>36529.354166663543</c:v>
                </c:pt>
                <c:pt idx="967">
                  <c:v>36529.357638885762</c:v>
                </c:pt>
                <c:pt idx="968">
                  <c:v>36529.361111107981</c:v>
                </c:pt>
                <c:pt idx="969">
                  <c:v>36529.3645833302</c:v>
                </c:pt>
                <c:pt idx="970">
                  <c:v>36529.368055552419</c:v>
                </c:pt>
                <c:pt idx="971">
                  <c:v>36529.371527774638</c:v>
                </c:pt>
                <c:pt idx="972">
                  <c:v>36529.374999996857</c:v>
                </c:pt>
                <c:pt idx="973">
                  <c:v>36529.378472219076</c:v>
                </c:pt>
                <c:pt idx="974">
                  <c:v>36529.381944441295</c:v>
                </c:pt>
                <c:pt idx="975">
                  <c:v>36529.385416663514</c:v>
                </c:pt>
                <c:pt idx="976">
                  <c:v>36529.388888885733</c:v>
                </c:pt>
                <c:pt idx="977">
                  <c:v>36529.392361107952</c:v>
                </c:pt>
                <c:pt idx="978">
                  <c:v>36529.395833330171</c:v>
                </c:pt>
                <c:pt idx="979">
                  <c:v>36529.39930555239</c:v>
                </c:pt>
                <c:pt idx="980">
                  <c:v>36529.402777774609</c:v>
                </c:pt>
                <c:pt idx="981">
                  <c:v>36529.406249996828</c:v>
                </c:pt>
                <c:pt idx="982">
                  <c:v>36529.409722219047</c:v>
                </c:pt>
                <c:pt idx="983">
                  <c:v>36529.413194441266</c:v>
                </c:pt>
                <c:pt idx="984">
                  <c:v>36529.416666663485</c:v>
                </c:pt>
                <c:pt idx="985">
                  <c:v>36529.420138885704</c:v>
                </c:pt>
                <c:pt idx="986">
                  <c:v>36529.423611107923</c:v>
                </c:pt>
                <c:pt idx="987">
                  <c:v>36529.427083330142</c:v>
                </c:pt>
                <c:pt idx="988">
                  <c:v>36529.430555552361</c:v>
                </c:pt>
                <c:pt idx="989">
                  <c:v>36529.43402777458</c:v>
                </c:pt>
                <c:pt idx="990">
                  <c:v>36529.437499996799</c:v>
                </c:pt>
                <c:pt idx="991">
                  <c:v>36529.440972219018</c:v>
                </c:pt>
                <c:pt idx="992">
                  <c:v>36529.444444441237</c:v>
                </c:pt>
                <c:pt idx="993">
                  <c:v>36529.447916663456</c:v>
                </c:pt>
                <c:pt idx="994">
                  <c:v>36529.451388885675</c:v>
                </c:pt>
                <c:pt idx="995">
                  <c:v>36529.454861107894</c:v>
                </c:pt>
                <c:pt idx="996">
                  <c:v>36529.458333330113</c:v>
                </c:pt>
                <c:pt idx="997">
                  <c:v>36529.461805552331</c:v>
                </c:pt>
                <c:pt idx="998">
                  <c:v>36529.46527777455</c:v>
                </c:pt>
                <c:pt idx="999">
                  <c:v>36529.468749996769</c:v>
                </c:pt>
                <c:pt idx="1000">
                  <c:v>36529.472222218988</c:v>
                </c:pt>
                <c:pt idx="1001">
                  <c:v>36529.475694441207</c:v>
                </c:pt>
                <c:pt idx="1002">
                  <c:v>36529.479166663426</c:v>
                </c:pt>
                <c:pt idx="1003">
                  <c:v>36529.482638885645</c:v>
                </c:pt>
                <c:pt idx="1004">
                  <c:v>36529.486111107864</c:v>
                </c:pt>
                <c:pt idx="1005">
                  <c:v>36529.489583330083</c:v>
                </c:pt>
                <c:pt idx="1006">
                  <c:v>36529.493055552302</c:v>
                </c:pt>
                <c:pt idx="1007">
                  <c:v>36529.496527774521</c:v>
                </c:pt>
                <c:pt idx="1008">
                  <c:v>36529.49999999674</c:v>
                </c:pt>
                <c:pt idx="1009">
                  <c:v>36529.503472218959</c:v>
                </c:pt>
                <c:pt idx="1010">
                  <c:v>36529.506944441178</c:v>
                </c:pt>
                <c:pt idx="1011">
                  <c:v>36529.510416663397</c:v>
                </c:pt>
                <c:pt idx="1012">
                  <c:v>36529.513888885616</c:v>
                </c:pt>
                <c:pt idx="1013">
                  <c:v>36529.517361107835</c:v>
                </c:pt>
                <c:pt idx="1014">
                  <c:v>36529.520833330054</c:v>
                </c:pt>
                <c:pt idx="1015">
                  <c:v>36529.524305552273</c:v>
                </c:pt>
                <c:pt idx="1016">
                  <c:v>36529.527777774492</c:v>
                </c:pt>
                <c:pt idx="1017">
                  <c:v>36529.531249996711</c:v>
                </c:pt>
                <c:pt idx="1018">
                  <c:v>36529.53472221893</c:v>
                </c:pt>
                <c:pt idx="1019">
                  <c:v>36529.538194441149</c:v>
                </c:pt>
                <c:pt idx="1020">
                  <c:v>36529.541666663368</c:v>
                </c:pt>
                <c:pt idx="1021">
                  <c:v>36529.545138885587</c:v>
                </c:pt>
                <c:pt idx="1022">
                  <c:v>36529.548611107806</c:v>
                </c:pt>
                <c:pt idx="1023">
                  <c:v>36529.552083330025</c:v>
                </c:pt>
                <c:pt idx="1024">
                  <c:v>36529.555555552244</c:v>
                </c:pt>
                <c:pt idx="1025">
                  <c:v>36529.559027774463</c:v>
                </c:pt>
                <c:pt idx="1026">
                  <c:v>36529.562499996682</c:v>
                </c:pt>
                <c:pt idx="1027">
                  <c:v>36529.565972218901</c:v>
                </c:pt>
                <c:pt idx="1028">
                  <c:v>36529.56944444112</c:v>
                </c:pt>
                <c:pt idx="1029">
                  <c:v>36529.572916663339</c:v>
                </c:pt>
                <c:pt idx="1030">
                  <c:v>36529.576388885558</c:v>
                </c:pt>
                <c:pt idx="1031">
                  <c:v>36529.579861107777</c:v>
                </c:pt>
                <c:pt idx="1032">
                  <c:v>36529.583333329996</c:v>
                </c:pt>
                <c:pt idx="1033">
                  <c:v>36529.586805552215</c:v>
                </c:pt>
                <c:pt idx="1034">
                  <c:v>36529.590277774434</c:v>
                </c:pt>
                <c:pt idx="1035">
                  <c:v>36529.593749996653</c:v>
                </c:pt>
                <c:pt idx="1036">
                  <c:v>36529.597222218872</c:v>
                </c:pt>
                <c:pt idx="1037">
                  <c:v>36529.600694441091</c:v>
                </c:pt>
                <c:pt idx="1038">
                  <c:v>36529.60416666331</c:v>
                </c:pt>
                <c:pt idx="1039">
                  <c:v>36529.607638885529</c:v>
                </c:pt>
                <c:pt idx="1040">
                  <c:v>36529.611111107748</c:v>
                </c:pt>
                <c:pt idx="1041">
                  <c:v>36529.614583329967</c:v>
                </c:pt>
                <c:pt idx="1042">
                  <c:v>36529.618055552186</c:v>
                </c:pt>
                <c:pt idx="1043">
                  <c:v>36529.621527774405</c:v>
                </c:pt>
                <c:pt idx="1044">
                  <c:v>36529.624999996624</c:v>
                </c:pt>
                <c:pt idx="1045">
                  <c:v>36529.628472218843</c:v>
                </c:pt>
                <c:pt idx="1046">
                  <c:v>36529.631944441062</c:v>
                </c:pt>
                <c:pt idx="1047">
                  <c:v>36529.635416663281</c:v>
                </c:pt>
                <c:pt idx="1048">
                  <c:v>36529.6388888855</c:v>
                </c:pt>
                <c:pt idx="1049">
                  <c:v>36529.642361107719</c:v>
                </c:pt>
                <c:pt idx="1050">
                  <c:v>36529.645833329938</c:v>
                </c:pt>
                <c:pt idx="1051">
                  <c:v>36529.649305552157</c:v>
                </c:pt>
                <c:pt idx="1052">
                  <c:v>36529.652777774376</c:v>
                </c:pt>
                <c:pt idx="1053">
                  <c:v>36529.656249996595</c:v>
                </c:pt>
                <c:pt idx="1054">
                  <c:v>36529.659722218814</c:v>
                </c:pt>
                <c:pt idx="1055">
                  <c:v>36529.663194441033</c:v>
                </c:pt>
                <c:pt idx="1056">
                  <c:v>36529.666666663252</c:v>
                </c:pt>
                <c:pt idx="1057">
                  <c:v>36529.670138885471</c:v>
                </c:pt>
                <c:pt idx="1058">
                  <c:v>36529.67361110769</c:v>
                </c:pt>
                <c:pt idx="1059">
                  <c:v>36529.677083329909</c:v>
                </c:pt>
                <c:pt idx="1060">
                  <c:v>36529.680555552128</c:v>
                </c:pt>
                <c:pt idx="1061">
                  <c:v>36529.684027774347</c:v>
                </c:pt>
                <c:pt idx="1062">
                  <c:v>36529.687499996566</c:v>
                </c:pt>
                <c:pt idx="1063">
                  <c:v>36529.690972218785</c:v>
                </c:pt>
                <c:pt idx="1064">
                  <c:v>36529.694444441004</c:v>
                </c:pt>
                <c:pt idx="1065">
                  <c:v>36529.697916663223</c:v>
                </c:pt>
                <c:pt idx="1066">
                  <c:v>36529.701388885442</c:v>
                </c:pt>
                <c:pt idx="1067">
                  <c:v>36529.704861107661</c:v>
                </c:pt>
                <c:pt idx="1068">
                  <c:v>36529.70833332988</c:v>
                </c:pt>
                <c:pt idx="1069">
                  <c:v>36529.711805552099</c:v>
                </c:pt>
                <c:pt idx="1070">
                  <c:v>36529.715277774318</c:v>
                </c:pt>
                <c:pt idx="1071">
                  <c:v>36529.718749996537</c:v>
                </c:pt>
                <c:pt idx="1072">
                  <c:v>36529.722222218756</c:v>
                </c:pt>
                <c:pt idx="1073">
                  <c:v>36529.725694440975</c:v>
                </c:pt>
                <c:pt idx="1074">
                  <c:v>36529.729166663194</c:v>
                </c:pt>
                <c:pt idx="1075">
                  <c:v>36529.732638885413</c:v>
                </c:pt>
                <c:pt idx="1076">
                  <c:v>36529.736111107632</c:v>
                </c:pt>
                <c:pt idx="1077">
                  <c:v>36529.739583329851</c:v>
                </c:pt>
                <c:pt idx="1078">
                  <c:v>36529.74305555207</c:v>
                </c:pt>
                <c:pt idx="1079">
                  <c:v>36529.746527774289</c:v>
                </c:pt>
                <c:pt idx="1080">
                  <c:v>36529.749999996508</c:v>
                </c:pt>
                <c:pt idx="1081">
                  <c:v>36529.753472218727</c:v>
                </c:pt>
                <c:pt idx="1082">
                  <c:v>36529.756944440946</c:v>
                </c:pt>
                <c:pt idx="1083">
                  <c:v>36529.760416663165</c:v>
                </c:pt>
                <c:pt idx="1084">
                  <c:v>36529.763888885383</c:v>
                </c:pt>
                <c:pt idx="1085">
                  <c:v>36529.767361107602</c:v>
                </c:pt>
                <c:pt idx="1086">
                  <c:v>36529.770833329821</c:v>
                </c:pt>
                <c:pt idx="1087">
                  <c:v>36529.77430555204</c:v>
                </c:pt>
                <c:pt idx="1088">
                  <c:v>36529.777777774259</c:v>
                </c:pt>
                <c:pt idx="1089">
                  <c:v>36529.781249996478</c:v>
                </c:pt>
                <c:pt idx="1090">
                  <c:v>36529.784722218697</c:v>
                </c:pt>
                <c:pt idx="1091">
                  <c:v>36529.788194440916</c:v>
                </c:pt>
                <c:pt idx="1092">
                  <c:v>36529.791666663135</c:v>
                </c:pt>
                <c:pt idx="1093">
                  <c:v>36529.795138885354</c:v>
                </c:pt>
                <c:pt idx="1094">
                  <c:v>36529.798611107573</c:v>
                </c:pt>
                <c:pt idx="1095">
                  <c:v>36529.802083329792</c:v>
                </c:pt>
                <c:pt idx="1096">
                  <c:v>36529.805555552011</c:v>
                </c:pt>
                <c:pt idx="1097">
                  <c:v>36529.80902777423</c:v>
                </c:pt>
                <c:pt idx="1098">
                  <c:v>36529.812499996449</c:v>
                </c:pt>
                <c:pt idx="1099">
                  <c:v>36529.815972218668</c:v>
                </c:pt>
                <c:pt idx="1100">
                  <c:v>36529.819444440887</c:v>
                </c:pt>
                <c:pt idx="1101">
                  <c:v>36529.822916663106</c:v>
                </c:pt>
                <c:pt idx="1102">
                  <c:v>36529.826388885325</c:v>
                </c:pt>
                <c:pt idx="1103">
                  <c:v>36529.829861107544</c:v>
                </c:pt>
                <c:pt idx="1104">
                  <c:v>36529.833333329763</c:v>
                </c:pt>
                <c:pt idx="1105">
                  <c:v>36529.836805551982</c:v>
                </c:pt>
                <c:pt idx="1106">
                  <c:v>36529.840277774201</c:v>
                </c:pt>
                <c:pt idx="1107">
                  <c:v>36529.84374999642</c:v>
                </c:pt>
                <c:pt idx="1108">
                  <c:v>36529.847222218639</c:v>
                </c:pt>
                <c:pt idx="1109">
                  <c:v>36529.850694440858</c:v>
                </c:pt>
                <c:pt idx="1110">
                  <c:v>36529.854166663077</c:v>
                </c:pt>
                <c:pt idx="1111">
                  <c:v>36529.857638885296</c:v>
                </c:pt>
                <c:pt idx="1112">
                  <c:v>36529.861111107515</c:v>
                </c:pt>
                <c:pt idx="1113">
                  <c:v>36529.864583329734</c:v>
                </c:pt>
                <c:pt idx="1114">
                  <c:v>36529.868055551953</c:v>
                </c:pt>
                <c:pt idx="1115">
                  <c:v>36529.871527774172</c:v>
                </c:pt>
                <c:pt idx="1116">
                  <c:v>36529.874999996391</c:v>
                </c:pt>
                <c:pt idx="1117">
                  <c:v>36529.87847221861</c:v>
                </c:pt>
                <c:pt idx="1118">
                  <c:v>36529.881944440829</c:v>
                </c:pt>
                <c:pt idx="1119">
                  <c:v>36529.885416663048</c:v>
                </c:pt>
                <c:pt idx="1120">
                  <c:v>36529.888888885267</c:v>
                </c:pt>
                <c:pt idx="1121">
                  <c:v>36529.892361107486</c:v>
                </c:pt>
                <c:pt idx="1122">
                  <c:v>36529.895833329705</c:v>
                </c:pt>
                <c:pt idx="1123">
                  <c:v>36529.899305551924</c:v>
                </c:pt>
                <c:pt idx="1124">
                  <c:v>36529.902777774143</c:v>
                </c:pt>
                <c:pt idx="1125">
                  <c:v>36529.906249996362</c:v>
                </c:pt>
                <c:pt idx="1126">
                  <c:v>36529.909722218581</c:v>
                </c:pt>
                <c:pt idx="1127">
                  <c:v>36529.9131944408</c:v>
                </c:pt>
                <c:pt idx="1128">
                  <c:v>36529.916666663019</c:v>
                </c:pt>
                <c:pt idx="1129">
                  <c:v>36529.920138885238</c:v>
                </c:pt>
                <c:pt idx="1130">
                  <c:v>36529.923611107457</c:v>
                </c:pt>
                <c:pt idx="1131">
                  <c:v>36529.927083329676</c:v>
                </c:pt>
                <c:pt idx="1132">
                  <c:v>36529.930555551895</c:v>
                </c:pt>
                <c:pt idx="1133">
                  <c:v>36529.934027774114</c:v>
                </c:pt>
                <c:pt idx="1134">
                  <c:v>36529.937499996333</c:v>
                </c:pt>
                <c:pt idx="1135">
                  <c:v>36529.940972218552</c:v>
                </c:pt>
                <c:pt idx="1136">
                  <c:v>36529.944444440771</c:v>
                </c:pt>
                <c:pt idx="1137">
                  <c:v>36529.94791666299</c:v>
                </c:pt>
                <c:pt idx="1138">
                  <c:v>36529.951388885209</c:v>
                </c:pt>
                <c:pt idx="1139">
                  <c:v>36529.954861107428</c:v>
                </c:pt>
                <c:pt idx="1140">
                  <c:v>36529.958333329647</c:v>
                </c:pt>
                <c:pt idx="1141">
                  <c:v>36529.961805551866</c:v>
                </c:pt>
                <c:pt idx="1142">
                  <c:v>36529.965277774085</c:v>
                </c:pt>
                <c:pt idx="1143">
                  <c:v>36529.968749996304</c:v>
                </c:pt>
                <c:pt idx="1144">
                  <c:v>36529.972222218523</c:v>
                </c:pt>
                <c:pt idx="1145">
                  <c:v>36529.975694440742</c:v>
                </c:pt>
                <c:pt idx="1146">
                  <c:v>36529.979166662961</c:v>
                </c:pt>
                <c:pt idx="1147">
                  <c:v>36529.98263888518</c:v>
                </c:pt>
                <c:pt idx="1148">
                  <c:v>36529.986111107399</c:v>
                </c:pt>
                <c:pt idx="1149">
                  <c:v>36529.989583329618</c:v>
                </c:pt>
                <c:pt idx="1150">
                  <c:v>36529.993055551837</c:v>
                </c:pt>
                <c:pt idx="1151">
                  <c:v>36529.996527774056</c:v>
                </c:pt>
                <c:pt idx="1152">
                  <c:v>36529.999999996275</c:v>
                </c:pt>
                <c:pt idx="1153">
                  <c:v>36530.003472218494</c:v>
                </c:pt>
                <c:pt idx="1154">
                  <c:v>36530.006944440713</c:v>
                </c:pt>
                <c:pt idx="1155">
                  <c:v>36530.010416662932</c:v>
                </c:pt>
                <c:pt idx="1156">
                  <c:v>36530.013888885151</c:v>
                </c:pt>
                <c:pt idx="1157">
                  <c:v>36530.01736110737</c:v>
                </c:pt>
                <c:pt idx="1158">
                  <c:v>36530.020833329589</c:v>
                </c:pt>
                <c:pt idx="1159">
                  <c:v>36530.024305551808</c:v>
                </c:pt>
                <c:pt idx="1160">
                  <c:v>36530.027777774027</c:v>
                </c:pt>
                <c:pt idx="1161">
                  <c:v>36530.031249996246</c:v>
                </c:pt>
                <c:pt idx="1162">
                  <c:v>36530.034722218465</c:v>
                </c:pt>
                <c:pt idx="1163">
                  <c:v>36530.038194440684</c:v>
                </c:pt>
                <c:pt idx="1164">
                  <c:v>36530.041666662903</c:v>
                </c:pt>
                <c:pt idx="1165">
                  <c:v>36530.045138885122</c:v>
                </c:pt>
                <c:pt idx="1166">
                  <c:v>36530.048611107341</c:v>
                </c:pt>
                <c:pt idx="1167">
                  <c:v>36530.05208332956</c:v>
                </c:pt>
                <c:pt idx="1168">
                  <c:v>36530.055555551779</c:v>
                </c:pt>
                <c:pt idx="1169">
                  <c:v>36530.059027773998</c:v>
                </c:pt>
                <c:pt idx="1170">
                  <c:v>36530.062499996217</c:v>
                </c:pt>
                <c:pt idx="1171">
                  <c:v>36530.065972218435</c:v>
                </c:pt>
                <c:pt idx="1172">
                  <c:v>36530.069444440654</c:v>
                </c:pt>
                <c:pt idx="1173">
                  <c:v>36530.072916662873</c:v>
                </c:pt>
                <c:pt idx="1174">
                  <c:v>36530.076388885092</c:v>
                </c:pt>
                <c:pt idx="1175">
                  <c:v>36530.079861107311</c:v>
                </c:pt>
                <c:pt idx="1176">
                  <c:v>36530.08333332953</c:v>
                </c:pt>
                <c:pt idx="1177">
                  <c:v>36530.086805551749</c:v>
                </c:pt>
                <c:pt idx="1178">
                  <c:v>36530.090277773968</c:v>
                </c:pt>
                <c:pt idx="1179">
                  <c:v>36530.093749996187</c:v>
                </c:pt>
                <c:pt idx="1180">
                  <c:v>36530.097222218406</c:v>
                </c:pt>
                <c:pt idx="1181">
                  <c:v>36530.100694440625</c:v>
                </c:pt>
                <c:pt idx="1182">
                  <c:v>36530.104166662844</c:v>
                </c:pt>
                <c:pt idx="1183">
                  <c:v>36530.107638885063</c:v>
                </c:pt>
                <c:pt idx="1184">
                  <c:v>36530.111111107282</c:v>
                </c:pt>
                <c:pt idx="1185">
                  <c:v>36530.114583329501</c:v>
                </c:pt>
                <c:pt idx="1186">
                  <c:v>36530.11805555172</c:v>
                </c:pt>
                <c:pt idx="1187">
                  <c:v>36530.121527773939</c:v>
                </c:pt>
                <c:pt idx="1188">
                  <c:v>36530.124999996158</c:v>
                </c:pt>
                <c:pt idx="1189">
                  <c:v>36530.128472218377</c:v>
                </c:pt>
                <c:pt idx="1190">
                  <c:v>36530.131944440596</c:v>
                </c:pt>
                <c:pt idx="1191">
                  <c:v>36530.135416662815</c:v>
                </c:pt>
                <c:pt idx="1192">
                  <c:v>36530.138888885034</c:v>
                </c:pt>
                <c:pt idx="1193">
                  <c:v>36530.142361107253</c:v>
                </c:pt>
                <c:pt idx="1194">
                  <c:v>36530.145833329472</c:v>
                </c:pt>
                <c:pt idx="1195">
                  <c:v>36530.149305551691</c:v>
                </c:pt>
                <c:pt idx="1196">
                  <c:v>36530.15277777391</c:v>
                </c:pt>
                <c:pt idx="1197">
                  <c:v>36530.156249996129</c:v>
                </c:pt>
                <c:pt idx="1198">
                  <c:v>36530.159722218348</c:v>
                </c:pt>
                <c:pt idx="1199">
                  <c:v>36530.163194440567</c:v>
                </c:pt>
                <c:pt idx="1200">
                  <c:v>36530.166666662786</c:v>
                </c:pt>
                <c:pt idx="1201">
                  <c:v>36530.170138885005</c:v>
                </c:pt>
                <c:pt idx="1202">
                  <c:v>36530.173611107224</c:v>
                </c:pt>
                <c:pt idx="1203">
                  <c:v>36530.177083329443</c:v>
                </c:pt>
                <c:pt idx="1204">
                  <c:v>36530.180555551662</c:v>
                </c:pt>
                <c:pt idx="1205">
                  <c:v>36530.184027773881</c:v>
                </c:pt>
                <c:pt idx="1206">
                  <c:v>36530.1874999961</c:v>
                </c:pt>
                <c:pt idx="1207">
                  <c:v>36530.190972218319</c:v>
                </c:pt>
                <c:pt idx="1208">
                  <c:v>36530.194444440538</c:v>
                </c:pt>
                <c:pt idx="1209">
                  <c:v>36530.197916662757</c:v>
                </c:pt>
                <c:pt idx="1210">
                  <c:v>36530.201388884976</c:v>
                </c:pt>
                <c:pt idx="1211">
                  <c:v>36530.204861107195</c:v>
                </c:pt>
                <c:pt idx="1212">
                  <c:v>36530.208333329414</c:v>
                </c:pt>
                <c:pt idx="1213">
                  <c:v>36530.211805551633</c:v>
                </c:pt>
                <c:pt idx="1214">
                  <c:v>36530.215277773852</c:v>
                </c:pt>
                <c:pt idx="1215">
                  <c:v>36530.218749996071</c:v>
                </c:pt>
                <c:pt idx="1216">
                  <c:v>36530.22222221829</c:v>
                </c:pt>
                <c:pt idx="1217">
                  <c:v>36530.225694440509</c:v>
                </c:pt>
                <c:pt idx="1218">
                  <c:v>36530.229166662728</c:v>
                </c:pt>
                <c:pt idx="1219">
                  <c:v>36530.232638884947</c:v>
                </c:pt>
                <c:pt idx="1220">
                  <c:v>36530.236111107166</c:v>
                </c:pt>
                <c:pt idx="1221">
                  <c:v>36530.239583329385</c:v>
                </c:pt>
                <c:pt idx="1222">
                  <c:v>36530.243055551604</c:v>
                </c:pt>
                <c:pt idx="1223">
                  <c:v>36530.246527773823</c:v>
                </c:pt>
                <c:pt idx="1224">
                  <c:v>36530.249999996042</c:v>
                </c:pt>
                <c:pt idx="1225">
                  <c:v>36530.253472218261</c:v>
                </c:pt>
                <c:pt idx="1226">
                  <c:v>36530.25694444048</c:v>
                </c:pt>
                <c:pt idx="1227">
                  <c:v>36530.260416662699</c:v>
                </c:pt>
                <c:pt idx="1228">
                  <c:v>36530.263888884918</c:v>
                </c:pt>
                <c:pt idx="1229">
                  <c:v>36530.267361107137</c:v>
                </c:pt>
                <c:pt idx="1230">
                  <c:v>36530.270833329356</c:v>
                </c:pt>
                <c:pt idx="1231">
                  <c:v>36530.274305551575</c:v>
                </c:pt>
                <c:pt idx="1232">
                  <c:v>36530.277777773794</c:v>
                </c:pt>
                <c:pt idx="1233">
                  <c:v>36530.281249996013</c:v>
                </c:pt>
                <c:pt idx="1234">
                  <c:v>36530.284722218232</c:v>
                </c:pt>
                <c:pt idx="1235">
                  <c:v>36530.288194440451</c:v>
                </c:pt>
                <c:pt idx="1236">
                  <c:v>36530.29166666267</c:v>
                </c:pt>
                <c:pt idx="1237">
                  <c:v>36530.295138884889</c:v>
                </c:pt>
                <c:pt idx="1238">
                  <c:v>36530.298611107108</c:v>
                </c:pt>
                <c:pt idx="1239">
                  <c:v>36530.302083329327</c:v>
                </c:pt>
                <c:pt idx="1240">
                  <c:v>36530.305555551546</c:v>
                </c:pt>
                <c:pt idx="1241">
                  <c:v>36530.309027773765</c:v>
                </c:pt>
                <c:pt idx="1242">
                  <c:v>36530.312499995984</c:v>
                </c:pt>
                <c:pt idx="1243">
                  <c:v>36530.315972218203</c:v>
                </c:pt>
                <c:pt idx="1244">
                  <c:v>36530.319444440422</c:v>
                </c:pt>
                <c:pt idx="1245">
                  <c:v>36530.322916662641</c:v>
                </c:pt>
                <c:pt idx="1246">
                  <c:v>36530.32638888486</c:v>
                </c:pt>
                <c:pt idx="1247">
                  <c:v>36530.329861107079</c:v>
                </c:pt>
                <c:pt idx="1248">
                  <c:v>36530.333333329298</c:v>
                </c:pt>
                <c:pt idx="1249">
                  <c:v>36530.336805551517</c:v>
                </c:pt>
                <c:pt idx="1250">
                  <c:v>36530.340277773736</c:v>
                </c:pt>
                <c:pt idx="1251">
                  <c:v>36530.343749995955</c:v>
                </c:pt>
                <c:pt idx="1252">
                  <c:v>36530.347222218174</c:v>
                </c:pt>
                <c:pt idx="1253">
                  <c:v>36530.350694440393</c:v>
                </c:pt>
                <c:pt idx="1254">
                  <c:v>36530.354166662612</c:v>
                </c:pt>
                <c:pt idx="1255">
                  <c:v>36530.357638884831</c:v>
                </c:pt>
                <c:pt idx="1256">
                  <c:v>36530.36111110705</c:v>
                </c:pt>
                <c:pt idx="1257">
                  <c:v>36530.364583329268</c:v>
                </c:pt>
                <c:pt idx="1258">
                  <c:v>36530.368055551487</c:v>
                </c:pt>
                <c:pt idx="1259">
                  <c:v>36530.371527773706</c:v>
                </c:pt>
                <c:pt idx="1260">
                  <c:v>36530.374999995925</c:v>
                </c:pt>
                <c:pt idx="1261">
                  <c:v>36530.378472218144</c:v>
                </c:pt>
                <c:pt idx="1262">
                  <c:v>36530.381944440363</c:v>
                </c:pt>
                <c:pt idx="1263">
                  <c:v>36530.385416662582</c:v>
                </c:pt>
                <c:pt idx="1264">
                  <c:v>36530.388888884801</c:v>
                </c:pt>
                <c:pt idx="1265">
                  <c:v>36530.39236110702</c:v>
                </c:pt>
                <c:pt idx="1266">
                  <c:v>36530.395833329239</c:v>
                </c:pt>
                <c:pt idx="1267">
                  <c:v>36530.399305551458</c:v>
                </c:pt>
                <c:pt idx="1268">
                  <c:v>36530.402777773677</c:v>
                </c:pt>
                <c:pt idx="1269">
                  <c:v>36530.406249995896</c:v>
                </c:pt>
                <c:pt idx="1270">
                  <c:v>36530.409722218115</c:v>
                </c:pt>
                <c:pt idx="1271">
                  <c:v>36530.413194440334</c:v>
                </c:pt>
                <c:pt idx="1272">
                  <c:v>36530.416666662553</c:v>
                </c:pt>
                <c:pt idx="1273">
                  <c:v>36530.420138884772</c:v>
                </c:pt>
                <c:pt idx="1274">
                  <c:v>36530.423611106991</c:v>
                </c:pt>
                <c:pt idx="1275">
                  <c:v>36530.42708332921</c:v>
                </c:pt>
                <c:pt idx="1276">
                  <c:v>36530.430555551429</c:v>
                </c:pt>
                <c:pt idx="1277">
                  <c:v>36530.434027773648</c:v>
                </c:pt>
                <c:pt idx="1278">
                  <c:v>36530.437499995867</c:v>
                </c:pt>
                <c:pt idx="1279">
                  <c:v>36530.440972218086</c:v>
                </c:pt>
                <c:pt idx="1280">
                  <c:v>36530.444444440305</c:v>
                </c:pt>
                <c:pt idx="1281">
                  <c:v>36530.447916662524</c:v>
                </c:pt>
                <c:pt idx="1282">
                  <c:v>36530.451388884743</c:v>
                </c:pt>
                <c:pt idx="1283">
                  <c:v>36530.454861106962</c:v>
                </c:pt>
                <c:pt idx="1284">
                  <c:v>36530.458333329181</c:v>
                </c:pt>
                <c:pt idx="1285">
                  <c:v>36530.4618055514</c:v>
                </c:pt>
                <c:pt idx="1286">
                  <c:v>36530.465277773619</c:v>
                </c:pt>
                <c:pt idx="1287">
                  <c:v>36530.468749995838</c:v>
                </c:pt>
                <c:pt idx="1288">
                  <c:v>36530.472222218057</c:v>
                </c:pt>
                <c:pt idx="1289">
                  <c:v>36530.475694440276</c:v>
                </c:pt>
                <c:pt idx="1290">
                  <c:v>36530.479166662495</c:v>
                </c:pt>
                <c:pt idx="1291">
                  <c:v>36530.482638884714</c:v>
                </c:pt>
                <c:pt idx="1292">
                  <c:v>36530.486111106933</c:v>
                </c:pt>
                <c:pt idx="1293">
                  <c:v>36530.489583329152</c:v>
                </c:pt>
                <c:pt idx="1294">
                  <c:v>36530.493055551371</c:v>
                </c:pt>
                <c:pt idx="1295">
                  <c:v>36530.49652777359</c:v>
                </c:pt>
                <c:pt idx="1296">
                  <c:v>36530.499999995809</c:v>
                </c:pt>
                <c:pt idx="1297">
                  <c:v>36530.503472218028</c:v>
                </c:pt>
                <c:pt idx="1298">
                  <c:v>36530.506944440247</c:v>
                </c:pt>
                <c:pt idx="1299">
                  <c:v>36530.510416662466</c:v>
                </c:pt>
                <c:pt idx="1300">
                  <c:v>36530.513888884685</c:v>
                </c:pt>
                <c:pt idx="1301">
                  <c:v>36530.517361106904</c:v>
                </c:pt>
                <c:pt idx="1302">
                  <c:v>36530.520833329123</c:v>
                </c:pt>
                <c:pt idx="1303">
                  <c:v>36530.524305551342</c:v>
                </c:pt>
                <c:pt idx="1304">
                  <c:v>36530.527777773561</c:v>
                </c:pt>
                <c:pt idx="1305">
                  <c:v>36530.53124999578</c:v>
                </c:pt>
                <c:pt idx="1306">
                  <c:v>36530.534722217999</c:v>
                </c:pt>
                <c:pt idx="1307">
                  <c:v>36530.538194440218</c:v>
                </c:pt>
                <c:pt idx="1308">
                  <c:v>36530.541666662437</c:v>
                </c:pt>
                <c:pt idx="1309">
                  <c:v>36530.545138884656</c:v>
                </c:pt>
                <c:pt idx="1310">
                  <c:v>36530.548611106875</c:v>
                </c:pt>
                <c:pt idx="1311">
                  <c:v>36530.552083329094</c:v>
                </c:pt>
                <c:pt idx="1312">
                  <c:v>36530.555555551313</c:v>
                </c:pt>
                <c:pt idx="1313">
                  <c:v>36530.559027773532</c:v>
                </c:pt>
                <c:pt idx="1314">
                  <c:v>36530.562499995751</c:v>
                </c:pt>
                <c:pt idx="1315">
                  <c:v>36530.56597221797</c:v>
                </c:pt>
                <c:pt idx="1316">
                  <c:v>36530.569444440189</c:v>
                </c:pt>
                <c:pt idx="1317">
                  <c:v>36530.572916662408</c:v>
                </c:pt>
                <c:pt idx="1318">
                  <c:v>36530.576388884627</c:v>
                </c:pt>
                <c:pt idx="1319">
                  <c:v>36530.579861106846</c:v>
                </c:pt>
                <c:pt idx="1320">
                  <c:v>36530.583333329065</c:v>
                </c:pt>
                <c:pt idx="1321">
                  <c:v>36530.586805551284</c:v>
                </c:pt>
                <c:pt idx="1322">
                  <c:v>36530.590277773503</c:v>
                </c:pt>
                <c:pt idx="1323">
                  <c:v>36530.593749995722</c:v>
                </c:pt>
                <c:pt idx="1324">
                  <c:v>36530.597222217941</c:v>
                </c:pt>
                <c:pt idx="1325">
                  <c:v>36530.60069444016</c:v>
                </c:pt>
                <c:pt idx="1326">
                  <c:v>36530.604166662379</c:v>
                </c:pt>
                <c:pt idx="1327">
                  <c:v>36530.607638884598</c:v>
                </c:pt>
                <c:pt idx="1328">
                  <c:v>36530.611111106817</c:v>
                </c:pt>
                <c:pt idx="1329">
                  <c:v>36530.614583329036</c:v>
                </c:pt>
                <c:pt idx="1330">
                  <c:v>36530.618055551255</c:v>
                </c:pt>
                <c:pt idx="1331">
                  <c:v>36530.621527773474</c:v>
                </c:pt>
                <c:pt idx="1332">
                  <c:v>36530.624999995693</c:v>
                </c:pt>
                <c:pt idx="1333">
                  <c:v>36530.628472217912</c:v>
                </c:pt>
                <c:pt idx="1334">
                  <c:v>36530.631944440131</c:v>
                </c:pt>
                <c:pt idx="1335">
                  <c:v>36530.63541666235</c:v>
                </c:pt>
                <c:pt idx="1336">
                  <c:v>36530.638888884569</c:v>
                </c:pt>
                <c:pt idx="1337">
                  <c:v>36530.642361106788</c:v>
                </c:pt>
                <c:pt idx="1338">
                  <c:v>36530.645833329007</c:v>
                </c:pt>
                <c:pt idx="1339">
                  <c:v>36530.649305551226</c:v>
                </c:pt>
                <c:pt idx="1340">
                  <c:v>36530.652777773445</c:v>
                </c:pt>
                <c:pt idx="1341">
                  <c:v>36530.656249995664</c:v>
                </c:pt>
                <c:pt idx="1342">
                  <c:v>36530.659722217883</c:v>
                </c:pt>
                <c:pt idx="1343">
                  <c:v>36530.663194440102</c:v>
                </c:pt>
                <c:pt idx="1344">
                  <c:v>36530.66666666232</c:v>
                </c:pt>
                <c:pt idx="1345">
                  <c:v>36530.670138884539</c:v>
                </c:pt>
                <c:pt idx="1346">
                  <c:v>36530.673611106758</c:v>
                </c:pt>
                <c:pt idx="1347">
                  <c:v>36530.677083328977</c:v>
                </c:pt>
                <c:pt idx="1348">
                  <c:v>36530.680555551196</c:v>
                </c:pt>
                <c:pt idx="1349">
                  <c:v>36530.684027773415</c:v>
                </c:pt>
                <c:pt idx="1350">
                  <c:v>36530.687499995634</c:v>
                </c:pt>
                <c:pt idx="1351">
                  <c:v>36530.690972217853</c:v>
                </c:pt>
                <c:pt idx="1352">
                  <c:v>36530.694444440072</c:v>
                </c:pt>
                <c:pt idx="1353">
                  <c:v>36530.697916662291</c:v>
                </c:pt>
                <c:pt idx="1354">
                  <c:v>36530.70138888451</c:v>
                </c:pt>
                <c:pt idx="1355">
                  <c:v>36530.704861106729</c:v>
                </c:pt>
                <c:pt idx="1356">
                  <c:v>36530.708333328948</c:v>
                </c:pt>
                <c:pt idx="1357">
                  <c:v>36530.711805551167</c:v>
                </c:pt>
                <c:pt idx="1358">
                  <c:v>36530.715277773386</c:v>
                </c:pt>
                <c:pt idx="1359">
                  <c:v>36530.718749995605</c:v>
                </c:pt>
                <c:pt idx="1360">
                  <c:v>36530.722222217824</c:v>
                </c:pt>
                <c:pt idx="1361">
                  <c:v>36530.725694440043</c:v>
                </c:pt>
                <c:pt idx="1362">
                  <c:v>36530.729166662262</c:v>
                </c:pt>
                <c:pt idx="1363">
                  <c:v>36530.732638884481</c:v>
                </c:pt>
                <c:pt idx="1364">
                  <c:v>36530.7361111067</c:v>
                </c:pt>
                <c:pt idx="1365">
                  <c:v>36530.739583328919</c:v>
                </c:pt>
                <c:pt idx="1366">
                  <c:v>36530.743055551138</c:v>
                </c:pt>
                <c:pt idx="1367">
                  <c:v>36530.746527773357</c:v>
                </c:pt>
                <c:pt idx="1368">
                  <c:v>36530.749999995576</c:v>
                </c:pt>
                <c:pt idx="1369">
                  <c:v>36530.753472217795</c:v>
                </c:pt>
                <c:pt idx="1370">
                  <c:v>36530.756944440014</c:v>
                </c:pt>
                <c:pt idx="1371">
                  <c:v>36530.760416662233</c:v>
                </c:pt>
                <c:pt idx="1372">
                  <c:v>36530.763888884452</c:v>
                </c:pt>
                <c:pt idx="1373">
                  <c:v>36530.767361106671</c:v>
                </c:pt>
                <c:pt idx="1374">
                  <c:v>36530.77083332889</c:v>
                </c:pt>
                <c:pt idx="1375">
                  <c:v>36530.774305551109</c:v>
                </c:pt>
                <c:pt idx="1376">
                  <c:v>36530.777777773328</c:v>
                </c:pt>
                <c:pt idx="1377">
                  <c:v>36530.781249995547</c:v>
                </c:pt>
                <c:pt idx="1378">
                  <c:v>36530.784722217766</c:v>
                </c:pt>
                <c:pt idx="1379">
                  <c:v>36530.788194439985</c:v>
                </c:pt>
                <c:pt idx="1380">
                  <c:v>36530.791666662204</c:v>
                </c:pt>
                <c:pt idx="1381">
                  <c:v>36530.795138884423</c:v>
                </c:pt>
                <c:pt idx="1382">
                  <c:v>36530.798611106642</c:v>
                </c:pt>
                <c:pt idx="1383">
                  <c:v>36530.802083328861</c:v>
                </c:pt>
                <c:pt idx="1384">
                  <c:v>36530.80555555108</c:v>
                </c:pt>
                <c:pt idx="1385">
                  <c:v>36530.809027773299</c:v>
                </c:pt>
                <c:pt idx="1386">
                  <c:v>36530.812499995518</c:v>
                </c:pt>
                <c:pt idx="1387">
                  <c:v>36530.815972217737</c:v>
                </c:pt>
                <c:pt idx="1388">
                  <c:v>36530.819444439956</c:v>
                </c:pt>
                <c:pt idx="1389">
                  <c:v>36530.822916662175</c:v>
                </c:pt>
                <c:pt idx="1390">
                  <c:v>36530.826388884394</c:v>
                </c:pt>
                <c:pt idx="1391">
                  <c:v>36530.829861106613</c:v>
                </c:pt>
                <c:pt idx="1392">
                  <c:v>36530.833333328832</c:v>
                </c:pt>
                <c:pt idx="1393">
                  <c:v>36530.836805551051</c:v>
                </c:pt>
                <c:pt idx="1394">
                  <c:v>36530.84027777327</c:v>
                </c:pt>
                <c:pt idx="1395">
                  <c:v>36530.843749995489</c:v>
                </c:pt>
                <c:pt idx="1396">
                  <c:v>36530.847222217708</c:v>
                </c:pt>
                <c:pt idx="1397">
                  <c:v>36530.850694439927</c:v>
                </c:pt>
                <c:pt idx="1398">
                  <c:v>36530.854166662146</c:v>
                </c:pt>
                <c:pt idx="1399">
                  <c:v>36530.857638884365</c:v>
                </c:pt>
                <c:pt idx="1400">
                  <c:v>36530.861111106584</c:v>
                </c:pt>
                <c:pt idx="1401">
                  <c:v>36530.864583328803</c:v>
                </c:pt>
                <c:pt idx="1402">
                  <c:v>36530.868055551022</c:v>
                </c:pt>
                <c:pt idx="1403">
                  <c:v>36530.871527773241</c:v>
                </c:pt>
                <c:pt idx="1404">
                  <c:v>36530.87499999546</c:v>
                </c:pt>
                <c:pt idx="1405">
                  <c:v>36530.878472217679</c:v>
                </c:pt>
                <c:pt idx="1406">
                  <c:v>36530.881944439898</c:v>
                </c:pt>
                <c:pt idx="1407">
                  <c:v>36530.885416662117</c:v>
                </c:pt>
                <c:pt idx="1408">
                  <c:v>36530.888888884336</c:v>
                </c:pt>
                <c:pt idx="1409">
                  <c:v>36530.892361106555</c:v>
                </c:pt>
                <c:pt idx="1410">
                  <c:v>36530.895833328774</c:v>
                </c:pt>
                <c:pt idx="1411">
                  <c:v>36530.899305550993</c:v>
                </c:pt>
                <c:pt idx="1412">
                  <c:v>36530.902777773212</c:v>
                </c:pt>
                <c:pt idx="1413">
                  <c:v>36530.906249995431</c:v>
                </c:pt>
                <c:pt idx="1414">
                  <c:v>36530.90972221765</c:v>
                </c:pt>
                <c:pt idx="1415">
                  <c:v>36530.913194439869</c:v>
                </c:pt>
                <c:pt idx="1416">
                  <c:v>36530.916666662088</c:v>
                </c:pt>
                <c:pt idx="1417">
                  <c:v>36530.920138884307</c:v>
                </c:pt>
                <c:pt idx="1418">
                  <c:v>36530.923611106526</c:v>
                </c:pt>
                <c:pt idx="1419">
                  <c:v>36530.927083328745</c:v>
                </c:pt>
                <c:pt idx="1420">
                  <c:v>36530.930555550964</c:v>
                </c:pt>
                <c:pt idx="1421">
                  <c:v>36530.934027773183</c:v>
                </c:pt>
                <c:pt idx="1422">
                  <c:v>36530.937499995402</c:v>
                </c:pt>
                <c:pt idx="1423">
                  <c:v>36530.940972217621</c:v>
                </c:pt>
                <c:pt idx="1424">
                  <c:v>36530.94444443984</c:v>
                </c:pt>
                <c:pt idx="1425">
                  <c:v>36530.947916662059</c:v>
                </c:pt>
                <c:pt idx="1426">
                  <c:v>36530.951388884278</c:v>
                </c:pt>
                <c:pt idx="1427">
                  <c:v>36530.954861106497</c:v>
                </c:pt>
                <c:pt idx="1428">
                  <c:v>36530.958333328716</c:v>
                </c:pt>
                <c:pt idx="1429">
                  <c:v>36530.961805550935</c:v>
                </c:pt>
                <c:pt idx="1430">
                  <c:v>36530.965277773154</c:v>
                </c:pt>
                <c:pt idx="1431">
                  <c:v>36530.968749995372</c:v>
                </c:pt>
                <c:pt idx="1432">
                  <c:v>36530.972222217591</c:v>
                </c:pt>
                <c:pt idx="1433">
                  <c:v>36530.97569443981</c:v>
                </c:pt>
                <c:pt idx="1434">
                  <c:v>36530.979166662029</c:v>
                </c:pt>
                <c:pt idx="1435">
                  <c:v>36530.982638884248</c:v>
                </c:pt>
                <c:pt idx="1436">
                  <c:v>36530.986111106467</c:v>
                </c:pt>
                <c:pt idx="1437">
                  <c:v>36530.989583328686</c:v>
                </c:pt>
                <c:pt idx="1438">
                  <c:v>36530.993055550905</c:v>
                </c:pt>
                <c:pt idx="1439">
                  <c:v>36530.996527773124</c:v>
                </c:pt>
                <c:pt idx="1440">
                  <c:v>36530.999999995343</c:v>
                </c:pt>
                <c:pt idx="1441">
                  <c:v>36531.003472217562</c:v>
                </c:pt>
                <c:pt idx="1442">
                  <c:v>36531.006944439781</c:v>
                </c:pt>
                <c:pt idx="1443">
                  <c:v>36531.010416662</c:v>
                </c:pt>
                <c:pt idx="1444">
                  <c:v>36531.013888884219</c:v>
                </c:pt>
                <c:pt idx="1445">
                  <c:v>36531.017361106438</c:v>
                </c:pt>
                <c:pt idx="1446">
                  <c:v>36531.020833328657</c:v>
                </c:pt>
                <c:pt idx="1447">
                  <c:v>36531.024305550876</c:v>
                </c:pt>
                <c:pt idx="1448">
                  <c:v>36531.027777773095</c:v>
                </c:pt>
                <c:pt idx="1449">
                  <c:v>36531.031249995314</c:v>
                </c:pt>
                <c:pt idx="1450">
                  <c:v>36531.034722217533</c:v>
                </c:pt>
                <c:pt idx="1451">
                  <c:v>36531.038194439752</c:v>
                </c:pt>
                <c:pt idx="1452">
                  <c:v>36531.041666661971</c:v>
                </c:pt>
                <c:pt idx="1453">
                  <c:v>36531.04513888419</c:v>
                </c:pt>
                <c:pt idx="1454">
                  <c:v>36531.048611106409</c:v>
                </c:pt>
                <c:pt idx="1455">
                  <c:v>36531.052083328628</c:v>
                </c:pt>
                <c:pt idx="1456">
                  <c:v>36531.055555550847</c:v>
                </c:pt>
                <c:pt idx="1457">
                  <c:v>36531.059027773066</c:v>
                </c:pt>
                <c:pt idx="1458">
                  <c:v>36531.062499995285</c:v>
                </c:pt>
                <c:pt idx="1459">
                  <c:v>36531.065972217504</c:v>
                </c:pt>
                <c:pt idx="1460">
                  <c:v>36531.069444439723</c:v>
                </c:pt>
                <c:pt idx="1461">
                  <c:v>36531.072916661942</c:v>
                </c:pt>
                <c:pt idx="1462">
                  <c:v>36531.076388884161</c:v>
                </c:pt>
                <c:pt idx="1463">
                  <c:v>36531.07986110638</c:v>
                </c:pt>
                <c:pt idx="1464">
                  <c:v>36531.083333328599</c:v>
                </c:pt>
                <c:pt idx="1465">
                  <c:v>36531.086805550818</c:v>
                </c:pt>
                <c:pt idx="1466">
                  <c:v>36531.090277773037</c:v>
                </c:pt>
                <c:pt idx="1467">
                  <c:v>36531.093749995256</c:v>
                </c:pt>
                <c:pt idx="1468">
                  <c:v>36531.097222217475</c:v>
                </c:pt>
                <c:pt idx="1469">
                  <c:v>36531.100694439694</c:v>
                </c:pt>
                <c:pt idx="1470">
                  <c:v>36531.104166661913</c:v>
                </c:pt>
                <c:pt idx="1471">
                  <c:v>36531.107638884132</c:v>
                </c:pt>
                <c:pt idx="1472">
                  <c:v>36531.111111106351</c:v>
                </c:pt>
                <c:pt idx="1473">
                  <c:v>36531.11458332857</c:v>
                </c:pt>
                <c:pt idx="1474">
                  <c:v>36531.118055550789</c:v>
                </c:pt>
                <c:pt idx="1475">
                  <c:v>36531.121527773008</c:v>
                </c:pt>
                <c:pt idx="1476">
                  <c:v>36531.124999995227</c:v>
                </c:pt>
                <c:pt idx="1477">
                  <c:v>36531.128472217446</c:v>
                </c:pt>
                <c:pt idx="1478">
                  <c:v>36531.131944439665</c:v>
                </c:pt>
                <c:pt idx="1479">
                  <c:v>36531.135416661884</c:v>
                </c:pt>
                <c:pt idx="1480">
                  <c:v>36531.138888884103</c:v>
                </c:pt>
                <c:pt idx="1481">
                  <c:v>36531.142361106322</c:v>
                </c:pt>
                <c:pt idx="1482">
                  <c:v>36531.145833328541</c:v>
                </c:pt>
                <c:pt idx="1483">
                  <c:v>36531.14930555076</c:v>
                </c:pt>
                <c:pt idx="1484">
                  <c:v>36531.152777772979</c:v>
                </c:pt>
                <c:pt idx="1485">
                  <c:v>36531.156249995198</c:v>
                </c:pt>
                <c:pt idx="1486">
                  <c:v>36531.159722217417</c:v>
                </c:pt>
                <c:pt idx="1487">
                  <c:v>36531.163194439636</c:v>
                </c:pt>
                <c:pt idx="1488">
                  <c:v>36531.166666661855</c:v>
                </c:pt>
                <c:pt idx="1489">
                  <c:v>36531.170138884074</c:v>
                </c:pt>
                <c:pt idx="1490">
                  <c:v>36531.173611106293</c:v>
                </c:pt>
                <c:pt idx="1491">
                  <c:v>36531.177083328512</c:v>
                </c:pt>
                <c:pt idx="1492">
                  <c:v>36531.180555550731</c:v>
                </c:pt>
                <c:pt idx="1493">
                  <c:v>36531.18402777295</c:v>
                </c:pt>
                <c:pt idx="1494">
                  <c:v>36531.187499995169</c:v>
                </c:pt>
                <c:pt idx="1495">
                  <c:v>36531.190972217388</c:v>
                </c:pt>
                <c:pt idx="1496">
                  <c:v>36531.194444439607</c:v>
                </c:pt>
                <c:pt idx="1497">
                  <c:v>36531.197916661826</c:v>
                </c:pt>
                <c:pt idx="1498">
                  <c:v>36531.201388884045</c:v>
                </c:pt>
                <c:pt idx="1499">
                  <c:v>36531.204861106264</c:v>
                </c:pt>
                <c:pt idx="1500">
                  <c:v>36531.208333328483</c:v>
                </c:pt>
                <c:pt idx="1501">
                  <c:v>36531.211805550702</c:v>
                </c:pt>
                <c:pt idx="1502">
                  <c:v>36531.215277772921</c:v>
                </c:pt>
                <c:pt idx="1503">
                  <c:v>36531.21874999514</c:v>
                </c:pt>
                <c:pt idx="1504">
                  <c:v>36531.222222217359</c:v>
                </c:pt>
                <c:pt idx="1505">
                  <c:v>36531.225694439578</c:v>
                </c:pt>
                <c:pt idx="1506">
                  <c:v>36531.229166661797</c:v>
                </c:pt>
                <c:pt idx="1507">
                  <c:v>36531.232638884016</c:v>
                </c:pt>
                <c:pt idx="1508">
                  <c:v>36531.236111106235</c:v>
                </c:pt>
                <c:pt idx="1509">
                  <c:v>36531.239583328454</c:v>
                </c:pt>
                <c:pt idx="1510">
                  <c:v>36531.243055550673</c:v>
                </c:pt>
                <c:pt idx="1511">
                  <c:v>36531.246527772892</c:v>
                </c:pt>
                <c:pt idx="1512">
                  <c:v>36531.249999995111</c:v>
                </c:pt>
                <c:pt idx="1513">
                  <c:v>36531.25347221733</c:v>
                </c:pt>
                <c:pt idx="1514">
                  <c:v>36531.256944439549</c:v>
                </c:pt>
                <c:pt idx="1515">
                  <c:v>36531.260416661768</c:v>
                </c:pt>
                <c:pt idx="1516">
                  <c:v>36531.263888883987</c:v>
                </c:pt>
                <c:pt idx="1517">
                  <c:v>36531.267361106205</c:v>
                </c:pt>
                <c:pt idx="1518">
                  <c:v>36531.270833328424</c:v>
                </c:pt>
                <c:pt idx="1519">
                  <c:v>36531.274305550643</c:v>
                </c:pt>
                <c:pt idx="1520">
                  <c:v>36531.277777772862</c:v>
                </c:pt>
                <c:pt idx="1521">
                  <c:v>36531.281249995081</c:v>
                </c:pt>
                <c:pt idx="1522">
                  <c:v>36531.2847222173</c:v>
                </c:pt>
                <c:pt idx="1523">
                  <c:v>36531.288194439519</c:v>
                </c:pt>
                <c:pt idx="1524">
                  <c:v>36531.291666661738</c:v>
                </c:pt>
                <c:pt idx="1525">
                  <c:v>36531.295138883957</c:v>
                </c:pt>
                <c:pt idx="1526">
                  <c:v>36531.298611106176</c:v>
                </c:pt>
                <c:pt idx="1527">
                  <c:v>36531.302083328395</c:v>
                </c:pt>
                <c:pt idx="1528">
                  <c:v>36531.305555550614</c:v>
                </c:pt>
                <c:pt idx="1529">
                  <c:v>36531.309027772833</c:v>
                </c:pt>
                <c:pt idx="1530">
                  <c:v>36531.312499995052</c:v>
                </c:pt>
                <c:pt idx="1531">
                  <c:v>36531.315972217271</c:v>
                </c:pt>
                <c:pt idx="1532">
                  <c:v>36531.31944443949</c:v>
                </c:pt>
                <c:pt idx="1533">
                  <c:v>36531.322916661709</c:v>
                </c:pt>
                <c:pt idx="1534">
                  <c:v>36531.326388883928</c:v>
                </c:pt>
                <c:pt idx="1535">
                  <c:v>36531.329861106147</c:v>
                </c:pt>
                <c:pt idx="1536">
                  <c:v>36531.333333328366</c:v>
                </c:pt>
                <c:pt idx="1537">
                  <c:v>36531.336805550585</c:v>
                </c:pt>
                <c:pt idx="1538">
                  <c:v>36531.340277772804</c:v>
                </c:pt>
                <c:pt idx="1539">
                  <c:v>36531.343749995023</c:v>
                </c:pt>
                <c:pt idx="1540">
                  <c:v>36531.347222217242</c:v>
                </c:pt>
                <c:pt idx="1541">
                  <c:v>36531.350694439461</c:v>
                </c:pt>
                <c:pt idx="1542">
                  <c:v>36531.35416666168</c:v>
                </c:pt>
                <c:pt idx="1543">
                  <c:v>36531.357638883899</c:v>
                </c:pt>
                <c:pt idx="1544">
                  <c:v>36531.361111106118</c:v>
                </c:pt>
                <c:pt idx="1545">
                  <c:v>36531.364583328337</c:v>
                </c:pt>
                <c:pt idx="1546">
                  <c:v>36531.368055550556</c:v>
                </c:pt>
                <c:pt idx="1547">
                  <c:v>36531.371527772775</c:v>
                </c:pt>
                <c:pt idx="1548">
                  <c:v>36531.374999994994</c:v>
                </c:pt>
                <c:pt idx="1549">
                  <c:v>36531.378472217213</c:v>
                </c:pt>
                <c:pt idx="1550">
                  <c:v>36531.381944439432</c:v>
                </c:pt>
                <c:pt idx="1551">
                  <c:v>36531.385416661651</c:v>
                </c:pt>
                <c:pt idx="1552">
                  <c:v>36531.38888888387</c:v>
                </c:pt>
                <c:pt idx="1553">
                  <c:v>36531.392361106089</c:v>
                </c:pt>
                <c:pt idx="1554">
                  <c:v>36531.395833328308</c:v>
                </c:pt>
                <c:pt idx="1555">
                  <c:v>36531.399305550527</c:v>
                </c:pt>
                <c:pt idx="1556">
                  <c:v>36531.402777772746</c:v>
                </c:pt>
                <c:pt idx="1557">
                  <c:v>36531.406249994965</c:v>
                </c:pt>
                <c:pt idx="1558">
                  <c:v>36531.409722217184</c:v>
                </c:pt>
                <c:pt idx="1559">
                  <c:v>36531.413194439403</c:v>
                </c:pt>
                <c:pt idx="1560">
                  <c:v>36531.416666661622</c:v>
                </c:pt>
                <c:pt idx="1561">
                  <c:v>36531.420138883841</c:v>
                </c:pt>
                <c:pt idx="1562">
                  <c:v>36531.42361110606</c:v>
                </c:pt>
                <c:pt idx="1563">
                  <c:v>36531.427083328279</c:v>
                </c:pt>
                <c:pt idx="1564">
                  <c:v>36531.430555550498</c:v>
                </c:pt>
                <c:pt idx="1565">
                  <c:v>36531.434027772717</c:v>
                </c:pt>
                <c:pt idx="1566">
                  <c:v>36531.437499994936</c:v>
                </c:pt>
                <c:pt idx="1567">
                  <c:v>36531.440972217155</c:v>
                </c:pt>
                <c:pt idx="1568">
                  <c:v>36531.444444439374</c:v>
                </c:pt>
                <c:pt idx="1569">
                  <c:v>36531.447916661593</c:v>
                </c:pt>
                <c:pt idx="1570">
                  <c:v>36531.451388883812</c:v>
                </c:pt>
                <c:pt idx="1571">
                  <c:v>36531.454861106031</c:v>
                </c:pt>
                <c:pt idx="1572">
                  <c:v>36531.45833332825</c:v>
                </c:pt>
                <c:pt idx="1573">
                  <c:v>36531.461805550469</c:v>
                </c:pt>
                <c:pt idx="1574">
                  <c:v>36531.465277772688</c:v>
                </c:pt>
                <c:pt idx="1575">
                  <c:v>36531.468749994907</c:v>
                </c:pt>
                <c:pt idx="1576">
                  <c:v>36531.472222217126</c:v>
                </c:pt>
                <c:pt idx="1577">
                  <c:v>36531.475694439345</c:v>
                </c:pt>
                <c:pt idx="1578">
                  <c:v>36531.479166661564</c:v>
                </c:pt>
                <c:pt idx="1579">
                  <c:v>36531.482638883783</c:v>
                </c:pt>
                <c:pt idx="1580">
                  <c:v>36531.486111106002</c:v>
                </c:pt>
                <c:pt idx="1581">
                  <c:v>36531.489583328221</c:v>
                </c:pt>
                <c:pt idx="1582">
                  <c:v>36531.49305555044</c:v>
                </c:pt>
                <c:pt idx="1583">
                  <c:v>36531.496527772659</c:v>
                </c:pt>
                <c:pt idx="1584">
                  <c:v>36531.499999994878</c:v>
                </c:pt>
                <c:pt idx="1585">
                  <c:v>36531.503472217097</c:v>
                </c:pt>
                <c:pt idx="1586">
                  <c:v>36531.506944439316</c:v>
                </c:pt>
                <c:pt idx="1587">
                  <c:v>36531.510416661535</c:v>
                </c:pt>
                <c:pt idx="1588">
                  <c:v>36531.513888883754</c:v>
                </c:pt>
                <c:pt idx="1589">
                  <c:v>36531.517361105973</c:v>
                </c:pt>
                <c:pt idx="1590">
                  <c:v>36531.520833328192</c:v>
                </c:pt>
                <c:pt idx="1591">
                  <c:v>36531.524305550411</c:v>
                </c:pt>
                <c:pt idx="1592">
                  <c:v>36531.52777777263</c:v>
                </c:pt>
                <c:pt idx="1593">
                  <c:v>36531.531249994849</c:v>
                </c:pt>
                <c:pt idx="1594">
                  <c:v>36531.534722217068</c:v>
                </c:pt>
                <c:pt idx="1595">
                  <c:v>36531.538194439287</c:v>
                </c:pt>
                <c:pt idx="1596">
                  <c:v>36531.541666661506</c:v>
                </c:pt>
                <c:pt idx="1597">
                  <c:v>36531.545138883725</c:v>
                </c:pt>
                <c:pt idx="1598">
                  <c:v>36531.548611105944</c:v>
                </c:pt>
                <c:pt idx="1599">
                  <c:v>36531.552083328163</c:v>
                </c:pt>
                <c:pt idx="1600">
                  <c:v>36531.555555550382</c:v>
                </c:pt>
                <c:pt idx="1601">
                  <c:v>36531.559027772601</c:v>
                </c:pt>
                <c:pt idx="1602">
                  <c:v>36531.56249999482</c:v>
                </c:pt>
                <c:pt idx="1603">
                  <c:v>36531.565972217039</c:v>
                </c:pt>
                <c:pt idx="1604">
                  <c:v>36531.569444439257</c:v>
                </c:pt>
                <c:pt idx="1605">
                  <c:v>36531.572916661476</c:v>
                </c:pt>
                <c:pt idx="1606">
                  <c:v>36531.576388883695</c:v>
                </c:pt>
                <c:pt idx="1607">
                  <c:v>36531.579861105914</c:v>
                </c:pt>
                <c:pt idx="1608">
                  <c:v>36531.583333328133</c:v>
                </c:pt>
                <c:pt idx="1609">
                  <c:v>36531.586805550352</c:v>
                </c:pt>
                <c:pt idx="1610">
                  <c:v>36531.590277772571</c:v>
                </c:pt>
                <c:pt idx="1611">
                  <c:v>36531.59374999479</c:v>
                </c:pt>
                <c:pt idx="1612">
                  <c:v>36531.597222217009</c:v>
                </c:pt>
                <c:pt idx="1613">
                  <c:v>36531.600694439228</c:v>
                </c:pt>
                <c:pt idx="1614">
                  <c:v>36531.604166661447</c:v>
                </c:pt>
                <c:pt idx="1615">
                  <c:v>36531.607638883666</c:v>
                </c:pt>
                <c:pt idx="1616">
                  <c:v>36531.611111105885</c:v>
                </c:pt>
                <c:pt idx="1617">
                  <c:v>36531.614583328104</c:v>
                </c:pt>
                <c:pt idx="1618">
                  <c:v>36531.618055550323</c:v>
                </c:pt>
                <c:pt idx="1619">
                  <c:v>36531.621527772542</c:v>
                </c:pt>
                <c:pt idx="1620">
                  <c:v>36531.624999994761</c:v>
                </c:pt>
                <c:pt idx="1621">
                  <c:v>36531.62847221698</c:v>
                </c:pt>
                <c:pt idx="1622">
                  <c:v>36531.631944439199</c:v>
                </c:pt>
                <c:pt idx="1623">
                  <c:v>36531.635416661418</c:v>
                </c:pt>
                <c:pt idx="1624">
                  <c:v>36531.638888883637</c:v>
                </c:pt>
                <c:pt idx="1625">
                  <c:v>36531.642361105856</c:v>
                </c:pt>
                <c:pt idx="1626">
                  <c:v>36531.645833328075</c:v>
                </c:pt>
                <c:pt idx="1627">
                  <c:v>36531.649305550294</c:v>
                </c:pt>
                <c:pt idx="1628">
                  <c:v>36531.652777772513</c:v>
                </c:pt>
                <c:pt idx="1629">
                  <c:v>36531.656249994732</c:v>
                </c:pt>
                <c:pt idx="1630">
                  <c:v>36531.659722216951</c:v>
                </c:pt>
                <c:pt idx="1631">
                  <c:v>36531.66319443917</c:v>
                </c:pt>
                <c:pt idx="1632">
                  <c:v>36531.666666661389</c:v>
                </c:pt>
                <c:pt idx="1633">
                  <c:v>36531.670138883608</c:v>
                </c:pt>
                <c:pt idx="1634">
                  <c:v>36531.673611105827</c:v>
                </c:pt>
                <c:pt idx="1635">
                  <c:v>36531.677083328046</c:v>
                </c:pt>
                <c:pt idx="1636">
                  <c:v>36531.680555550265</c:v>
                </c:pt>
                <c:pt idx="1637">
                  <c:v>36531.684027772484</c:v>
                </c:pt>
                <c:pt idx="1638">
                  <c:v>36531.687499994703</c:v>
                </c:pt>
                <c:pt idx="1639">
                  <c:v>36531.690972216922</c:v>
                </c:pt>
                <c:pt idx="1640">
                  <c:v>36531.694444439141</c:v>
                </c:pt>
                <c:pt idx="1641">
                  <c:v>36531.69791666136</c:v>
                </c:pt>
                <c:pt idx="1642">
                  <c:v>36531.701388883579</c:v>
                </c:pt>
                <c:pt idx="1643">
                  <c:v>36531.704861105798</c:v>
                </c:pt>
                <c:pt idx="1644">
                  <c:v>36531.708333328017</c:v>
                </c:pt>
                <c:pt idx="1645">
                  <c:v>36531.711805550236</c:v>
                </c:pt>
                <c:pt idx="1646">
                  <c:v>36531.715277772455</c:v>
                </c:pt>
                <c:pt idx="1647">
                  <c:v>36531.718749994674</c:v>
                </c:pt>
                <c:pt idx="1648">
                  <c:v>36531.722222216893</c:v>
                </c:pt>
                <c:pt idx="1649">
                  <c:v>36531.725694439112</c:v>
                </c:pt>
                <c:pt idx="1650">
                  <c:v>36531.729166661331</c:v>
                </c:pt>
                <c:pt idx="1651">
                  <c:v>36531.73263888355</c:v>
                </c:pt>
                <c:pt idx="1652">
                  <c:v>36531.736111105769</c:v>
                </c:pt>
                <c:pt idx="1653">
                  <c:v>36531.739583327988</c:v>
                </c:pt>
                <c:pt idx="1654">
                  <c:v>36531.743055550207</c:v>
                </c:pt>
                <c:pt idx="1655">
                  <c:v>36531.746527772426</c:v>
                </c:pt>
                <c:pt idx="1656">
                  <c:v>36531.749999994645</c:v>
                </c:pt>
                <c:pt idx="1657">
                  <c:v>36531.753472216864</c:v>
                </c:pt>
                <c:pt idx="1658">
                  <c:v>36531.756944439083</c:v>
                </c:pt>
                <c:pt idx="1659">
                  <c:v>36531.760416661302</c:v>
                </c:pt>
                <c:pt idx="1660">
                  <c:v>36531.763888883521</c:v>
                </c:pt>
                <c:pt idx="1661">
                  <c:v>36531.76736110574</c:v>
                </c:pt>
                <c:pt idx="1662">
                  <c:v>36531.770833327959</c:v>
                </c:pt>
                <c:pt idx="1663">
                  <c:v>36531.774305550178</c:v>
                </c:pt>
                <c:pt idx="1664">
                  <c:v>36531.777777772397</c:v>
                </c:pt>
                <c:pt idx="1665">
                  <c:v>36531.781249994616</c:v>
                </c:pt>
                <c:pt idx="1666">
                  <c:v>36531.784722216835</c:v>
                </c:pt>
                <c:pt idx="1667">
                  <c:v>36531.788194439054</c:v>
                </c:pt>
                <c:pt idx="1668">
                  <c:v>36531.791666661273</c:v>
                </c:pt>
                <c:pt idx="1669">
                  <c:v>36531.795138883492</c:v>
                </c:pt>
                <c:pt idx="1670">
                  <c:v>36531.798611105711</c:v>
                </c:pt>
                <c:pt idx="1671">
                  <c:v>36531.80208332793</c:v>
                </c:pt>
                <c:pt idx="1672">
                  <c:v>36531.805555550149</c:v>
                </c:pt>
                <c:pt idx="1673">
                  <c:v>36531.809027772368</c:v>
                </c:pt>
                <c:pt idx="1674">
                  <c:v>36531.812499994587</c:v>
                </c:pt>
                <c:pt idx="1675">
                  <c:v>36531.815972216806</c:v>
                </c:pt>
                <c:pt idx="1676">
                  <c:v>36531.819444439025</c:v>
                </c:pt>
                <c:pt idx="1677">
                  <c:v>36531.822916661244</c:v>
                </c:pt>
                <c:pt idx="1678">
                  <c:v>36531.826388883463</c:v>
                </c:pt>
                <c:pt idx="1679">
                  <c:v>36531.829861105682</c:v>
                </c:pt>
                <c:pt idx="1680">
                  <c:v>36531.833333327901</c:v>
                </c:pt>
                <c:pt idx="1681">
                  <c:v>36531.83680555012</c:v>
                </c:pt>
                <c:pt idx="1682">
                  <c:v>36531.840277772339</c:v>
                </c:pt>
                <c:pt idx="1683">
                  <c:v>36531.843749994558</c:v>
                </c:pt>
                <c:pt idx="1684">
                  <c:v>36531.847222216777</c:v>
                </c:pt>
                <c:pt idx="1685">
                  <c:v>36531.850694438996</c:v>
                </c:pt>
                <c:pt idx="1686">
                  <c:v>36531.854166661215</c:v>
                </c:pt>
                <c:pt idx="1687">
                  <c:v>36531.857638883434</c:v>
                </c:pt>
                <c:pt idx="1688">
                  <c:v>36531.861111105653</c:v>
                </c:pt>
                <c:pt idx="1689">
                  <c:v>36531.864583327872</c:v>
                </c:pt>
                <c:pt idx="1690">
                  <c:v>36531.868055550091</c:v>
                </c:pt>
                <c:pt idx="1691">
                  <c:v>36531.871527772309</c:v>
                </c:pt>
                <c:pt idx="1692">
                  <c:v>36531.874999994528</c:v>
                </c:pt>
                <c:pt idx="1693">
                  <c:v>36531.878472216747</c:v>
                </c:pt>
                <c:pt idx="1694">
                  <c:v>36531.881944438966</c:v>
                </c:pt>
                <c:pt idx="1695">
                  <c:v>36531.885416661185</c:v>
                </c:pt>
                <c:pt idx="1696">
                  <c:v>36531.888888883404</c:v>
                </c:pt>
                <c:pt idx="1697">
                  <c:v>36531.892361105623</c:v>
                </c:pt>
                <c:pt idx="1698">
                  <c:v>36531.895833327842</c:v>
                </c:pt>
                <c:pt idx="1699">
                  <c:v>36531.899305550061</c:v>
                </c:pt>
                <c:pt idx="1700">
                  <c:v>36531.90277777228</c:v>
                </c:pt>
                <c:pt idx="1701">
                  <c:v>36531.906249994499</c:v>
                </c:pt>
                <c:pt idx="1702">
                  <c:v>36531.909722216718</c:v>
                </c:pt>
                <c:pt idx="1703">
                  <c:v>36531.913194438937</c:v>
                </c:pt>
                <c:pt idx="1704">
                  <c:v>36531.916666661156</c:v>
                </c:pt>
                <c:pt idx="1705">
                  <c:v>36531.920138883375</c:v>
                </c:pt>
                <c:pt idx="1706">
                  <c:v>36531.923611105594</c:v>
                </c:pt>
                <c:pt idx="1707">
                  <c:v>36531.927083327813</c:v>
                </c:pt>
                <c:pt idx="1708">
                  <c:v>36531.930555550032</c:v>
                </c:pt>
                <c:pt idx="1709">
                  <c:v>36531.934027772251</c:v>
                </c:pt>
                <c:pt idx="1710">
                  <c:v>36531.93749999447</c:v>
                </c:pt>
                <c:pt idx="1711">
                  <c:v>36531.940972216689</c:v>
                </c:pt>
                <c:pt idx="1712">
                  <c:v>36531.944444438908</c:v>
                </c:pt>
                <c:pt idx="1713">
                  <c:v>36531.947916661127</c:v>
                </c:pt>
                <c:pt idx="1714">
                  <c:v>36531.951388883346</c:v>
                </c:pt>
                <c:pt idx="1715">
                  <c:v>36531.954861105565</c:v>
                </c:pt>
                <c:pt idx="1716">
                  <c:v>36531.958333327784</c:v>
                </c:pt>
                <c:pt idx="1717">
                  <c:v>36531.961805550003</c:v>
                </c:pt>
                <c:pt idx="1718">
                  <c:v>36531.965277772222</c:v>
                </c:pt>
                <c:pt idx="1719">
                  <c:v>36531.968749994441</c:v>
                </c:pt>
                <c:pt idx="1720">
                  <c:v>36531.97222221666</c:v>
                </c:pt>
                <c:pt idx="1721">
                  <c:v>36531.975694438879</c:v>
                </c:pt>
                <c:pt idx="1722">
                  <c:v>36531.979166661098</c:v>
                </c:pt>
                <c:pt idx="1723">
                  <c:v>36531.982638883317</c:v>
                </c:pt>
                <c:pt idx="1724">
                  <c:v>36531.986111105536</c:v>
                </c:pt>
                <c:pt idx="1725">
                  <c:v>36531.989583327755</c:v>
                </c:pt>
                <c:pt idx="1726">
                  <c:v>36531.993055549974</c:v>
                </c:pt>
                <c:pt idx="1727">
                  <c:v>36531.996527772193</c:v>
                </c:pt>
                <c:pt idx="1728">
                  <c:v>36531.999999994412</c:v>
                </c:pt>
                <c:pt idx="1729">
                  <c:v>36532.003472216631</c:v>
                </c:pt>
                <c:pt idx="1730">
                  <c:v>36532.00694443885</c:v>
                </c:pt>
                <c:pt idx="1731">
                  <c:v>36532.010416661069</c:v>
                </c:pt>
                <c:pt idx="1732">
                  <c:v>36532.013888883288</c:v>
                </c:pt>
                <c:pt idx="1733">
                  <c:v>36532.017361105507</c:v>
                </c:pt>
                <c:pt idx="1734">
                  <c:v>36532.020833327726</c:v>
                </c:pt>
                <c:pt idx="1735">
                  <c:v>36532.024305549945</c:v>
                </c:pt>
                <c:pt idx="1736">
                  <c:v>36532.027777772164</c:v>
                </c:pt>
                <c:pt idx="1737">
                  <c:v>36532.031249994383</c:v>
                </c:pt>
                <c:pt idx="1738">
                  <c:v>36532.034722216602</c:v>
                </c:pt>
                <c:pt idx="1739">
                  <c:v>36532.038194438821</c:v>
                </c:pt>
                <c:pt idx="1740">
                  <c:v>36532.04166666104</c:v>
                </c:pt>
                <c:pt idx="1741">
                  <c:v>36532.045138883259</c:v>
                </c:pt>
                <c:pt idx="1742">
                  <c:v>36532.048611105478</c:v>
                </c:pt>
                <c:pt idx="1743">
                  <c:v>36532.052083327697</c:v>
                </c:pt>
                <c:pt idx="1744">
                  <c:v>36532.055555549916</c:v>
                </c:pt>
                <c:pt idx="1745">
                  <c:v>36532.059027772135</c:v>
                </c:pt>
                <c:pt idx="1746">
                  <c:v>36532.062499994354</c:v>
                </c:pt>
                <c:pt idx="1747">
                  <c:v>36532.065972216573</c:v>
                </c:pt>
                <c:pt idx="1748">
                  <c:v>36532.069444438792</c:v>
                </c:pt>
                <c:pt idx="1749">
                  <c:v>36532.072916661011</c:v>
                </c:pt>
                <c:pt idx="1750">
                  <c:v>36532.07638888323</c:v>
                </c:pt>
                <c:pt idx="1751">
                  <c:v>36532.079861105449</c:v>
                </c:pt>
                <c:pt idx="1752">
                  <c:v>36532.083333327668</c:v>
                </c:pt>
                <c:pt idx="1753">
                  <c:v>36532.086805549887</c:v>
                </c:pt>
                <c:pt idx="1754">
                  <c:v>36532.090277772106</c:v>
                </c:pt>
                <c:pt idx="1755">
                  <c:v>36532.093749994325</c:v>
                </c:pt>
                <c:pt idx="1756">
                  <c:v>36532.097222216544</c:v>
                </c:pt>
                <c:pt idx="1757">
                  <c:v>36532.100694438763</c:v>
                </c:pt>
                <c:pt idx="1758">
                  <c:v>36532.104166660982</c:v>
                </c:pt>
                <c:pt idx="1759">
                  <c:v>36532.107638883201</c:v>
                </c:pt>
                <c:pt idx="1760">
                  <c:v>36532.11111110542</c:v>
                </c:pt>
                <c:pt idx="1761">
                  <c:v>36532.114583327639</c:v>
                </c:pt>
                <c:pt idx="1762">
                  <c:v>36532.118055549858</c:v>
                </c:pt>
                <c:pt idx="1763">
                  <c:v>36532.121527772077</c:v>
                </c:pt>
                <c:pt idx="1764">
                  <c:v>36532.124999994296</c:v>
                </c:pt>
                <c:pt idx="1765">
                  <c:v>36532.128472216515</c:v>
                </c:pt>
                <c:pt idx="1766">
                  <c:v>36532.131944438734</c:v>
                </c:pt>
                <c:pt idx="1767">
                  <c:v>36532.135416660953</c:v>
                </c:pt>
                <c:pt idx="1768">
                  <c:v>36532.138888883172</c:v>
                </c:pt>
                <c:pt idx="1769">
                  <c:v>36532.142361105391</c:v>
                </c:pt>
                <c:pt idx="1770">
                  <c:v>36532.14583332761</c:v>
                </c:pt>
                <c:pt idx="1771">
                  <c:v>36532.149305549829</c:v>
                </c:pt>
                <c:pt idx="1772">
                  <c:v>36532.152777772048</c:v>
                </c:pt>
                <c:pt idx="1773">
                  <c:v>36532.156249994267</c:v>
                </c:pt>
                <c:pt idx="1774">
                  <c:v>36532.159722216486</c:v>
                </c:pt>
                <c:pt idx="1775">
                  <c:v>36532.163194438705</c:v>
                </c:pt>
                <c:pt idx="1776">
                  <c:v>36532.166666660924</c:v>
                </c:pt>
                <c:pt idx="1777">
                  <c:v>36532.170138883142</c:v>
                </c:pt>
                <c:pt idx="1778">
                  <c:v>36532.173611105361</c:v>
                </c:pt>
                <c:pt idx="1779">
                  <c:v>36532.17708332758</c:v>
                </c:pt>
                <c:pt idx="1780">
                  <c:v>36532.180555549799</c:v>
                </c:pt>
                <c:pt idx="1781">
                  <c:v>36532.184027772018</c:v>
                </c:pt>
                <c:pt idx="1782">
                  <c:v>36532.187499994237</c:v>
                </c:pt>
                <c:pt idx="1783">
                  <c:v>36532.190972216456</c:v>
                </c:pt>
                <c:pt idx="1784">
                  <c:v>36532.194444438675</c:v>
                </c:pt>
                <c:pt idx="1785">
                  <c:v>36532.197916660894</c:v>
                </c:pt>
                <c:pt idx="1786">
                  <c:v>36532.201388883113</c:v>
                </c:pt>
                <c:pt idx="1787">
                  <c:v>36532.204861105332</c:v>
                </c:pt>
                <c:pt idx="1788">
                  <c:v>36532.208333327551</c:v>
                </c:pt>
                <c:pt idx="1789">
                  <c:v>36532.21180554977</c:v>
                </c:pt>
                <c:pt idx="1790">
                  <c:v>36532.215277771989</c:v>
                </c:pt>
                <c:pt idx="1791">
                  <c:v>36532.218749994208</c:v>
                </c:pt>
                <c:pt idx="1792">
                  <c:v>36532.222222216427</c:v>
                </c:pt>
                <c:pt idx="1793">
                  <c:v>36532.225694438646</c:v>
                </c:pt>
                <c:pt idx="1794">
                  <c:v>36532.229166660865</c:v>
                </c:pt>
                <c:pt idx="1795">
                  <c:v>36532.232638883084</c:v>
                </c:pt>
                <c:pt idx="1796">
                  <c:v>36532.236111105303</c:v>
                </c:pt>
                <c:pt idx="1797">
                  <c:v>36532.239583327522</c:v>
                </c:pt>
                <c:pt idx="1798">
                  <c:v>36532.243055549741</c:v>
                </c:pt>
                <c:pt idx="1799">
                  <c:v>36532.24652777196</c:v>
                </c:pt>
                <c:pt idx="1800">
                  <c:v>36532.249999994179</c:v>
                </c:pt>
                <c:pt idx="1801">
                  <c:v>36532.253472216398</c:v>
                </c:pt>
                <c:pt idx="1802">
                  <c:v>36532.256944438617</c:v>
                </c:pt>
                <c:pt idx="1803">
                  <c:v>36532.260416660836</c:v>
                </c:pt>
                <c:pt idx="1804">
                  <c:v>36532.263888883055</c:v>
                </c:pt>
                <c:pt idx="1805">
                  <c:v>36532.267361105274</c:v>
                </c:pt>
                <c:pt idx="1806">
                  <c:v>36532.270833327493</c:v>
                </c:pt>
                <c:pt idx="1807">
                  <c:v>36532.274305549712</c:v>
                </c:pt>
                <c:pt idx="1808">
                  <c:v>36532.277777771931</c:v>
                </c:pt>
                <c:pt idx="1809">
                  <c:v>36532.28124999415</c:v>
                </c:pt>
                <c:pt idx="1810">
                  <c:v>36532.284722216369</c:v>
                </c:pt>
                <c:pt idx="1811">
                  <c:v>36532.288194438588</c:v>
                </c:pt>
                <c:pt idx="1812">
                  <c:v>36532.291666660807</c:v>
                </c:pt>
                <c:pt idx="1813">
                  <c:v>36532.295138883026</c:v>
                </c:pt>
                <c:pt idx="1814">
                  <c:v>36532.298611105245</c:v>
                </c:pt>
                <c:pt idx="1815">
                  <c:v>36532.302083327464</c:v>
                </c:pt>
                <c:pt idx="1816">
                  <c:v>36532.305555549683</c:v>
                </c:pt>
                <c:pt idx="1817">
                  <c:v>36532.309027771902</c:v>
                </c:pt>
                <c:pt idx="1818">
                  <c:v>36532.312499994121</c:v>
                </c:pt>
                <c:pt idx="1819">
                  <c:v>36532.31597221634</c:v>
                </c:pt>
                <c:pt idx="1820">
                  <c:v>36532.319444438559</c:v>
                </c:pt>
                <c:pt idx="1821">
                  <c:v>36532.322916660778</c:v>
                </c:pt>
                <c:pt idx="1822">
                  <c:v>36532.326388882997</c:v>
                </c:pt>
                <c:pt idx="1823">
                  <c:v>36532.329861105216</c:v>
                </c:pt>
                <c:pt idx="1824">
                  <c:v>36532.333333327435</c:v>
                </c:pt>
                <c:pt idx="1825">
                  <c:v>36532.336805549654</c:v>
                </c:pt>
                <c:pt idx="1826">
                  <c:v>36532.340277771873</c:v>
                </c:pt>
                <c:pt idx="1827">
                  <c:v>36532.343749994092</c:v>
                </c:pt>
                <c:pt idx="1828">
                  <c:v>36532.347222216311</c:v>
                </c:pt>
                <c:pt idx="1829">
                  <c:v>36532.35069443853</c:v>
                </c:pt>
                <c:pt idx="1830">
                  <c:v>36532.354166660749</c:v>
                </c:pt>
                <c:pt idx="1831">
                  <c:v>36532.357638882968</c:v>
                </c:pt>
                <c:pt idx="1832">
                  <c:v>36532.361111105187</c:v>
                </c:pt>
                <c:pt idx="1833">
                  <c:v>36532.364583327406</c:v>
                </c:pt>
                <c:pt idx="1834">
                  <c:v>36532.368055549625</c:v>
                </c:pt>
                <c:pt idx="1835">
                  <c:v>36532.371527771844</c:v>
                </c:pt>
                <c:pt idx="1836">
                  <c:v>36532.374999994063</c:v>
                </c:pt>
                <c:pt idx="1837">
                  <c:v>36532.378472216282</c:v>
                </c:pt>
                <c:pt idx="1838">
                  <c:v>36532.381944438501</c:v>
                </c:pt>
                <c:pt idx="1839">
                  <c:v>36532.38541666072</c:v>
                </c:pt>
                <c:pt idx="1840">
                  <c:v>36532.388888882939</c:v>
                </c:pt>
                <c:pt idx="1841">
                  <c:v>36532.392361105158</c:v>
                </c:pt>
                <c:pt idx="1842">
                  <c:v>36532.395833327377</c:v>
                </c:pt>
                <c:pt idx="1843">
                  <c:v>36532.399305549596</c:v>
                </c:pt>
                <c:pt idx="1844">
                  <c:v>36532.402777771815</c:v>
                </c:pt>
                <c:pt idx="1845">
                  <c:v>36532.406249994034</c:v>
                </c:pt>
                <c:pt idx="1846">
                  <c:v>36532.409722216253</c:v>
                </c:pt>
                <c:pt idx="1847">
                  <c:v>36532.413194438472</c:v>
                </c:pt>
                <c:pt idx="1848">
                  <c:v>36532.416666660691</c:v>
                </c:pt>
                <c:pt idx="1849">
                  <c:v>36532.42013888291</c:v>
                </c:pt>
                <c:pt idx="1850">
                  <c:v>36532.423611105129</c:v>
                </c:pt>
                <c:pt idx="1851">
                  <c:v>36532.427083327348</c:v>
                </c:pt>
                <c:pt idx="1852">
                  <c:v>36532.430555549567</c:v>
                </c:pt>
                <c:pt idx="1853">
                  <c:v>36532.434027771786</c:v>
                </c:pt>
                <c:pt idx="1854">
                  <c:v>36532.437499994005</c:v>
                </c:pt>
                <c:pt idx="1855">
                  <c:v>36532.440972216224</c:v>
                </c:pt>
                <c:pt idx="1856">
                  <c:v>36532.444444438443</c:v>
                </c:pt>
                <c:pt idx="1857">
                  <c:v>36532.447916660662</c:v>
                </c:pt>
                <c:pt idx="1858">
                  <c:v>36532.451388882881</c:v>
                </c:pt>
                <c:pt idx="1859">
                  <c:v>36532.4548611051</c:v>
                </c:pt>
                <c:pt idx="1860">
                  <c:v>36532.458333327319</c:v>
                </c:pt>
                <c:pt idx="1861">
                  <c:v>36532.461805549538</c:v>
                </c:pt>
                <c:pt idx="1862">
                  <c:v>36532.465277771757</c:v>
                </c:pt>
                <c:pt idx="1863">
                  <c:v>36532.468749993976</c:v>
                </c:pt>
                <c:pt idx="1864">
                  <c:v>36532.472222216194</c:v>
                </c:pt>
                <c:pt idx="1865">
                  <c:v>36532.475694438413</c:v>
                </c:pt>
                <c:pt idx="1866">
                  <c:v>36532.479166660632</c:v>
                </c:pt>
                <c:pt idx="1867">
                  <c:v>36532.482638882851</c:v>
                </c:pt>
                <c:pt idx="1868">
                  <c:v>36532.48611110507</c:v>
                </c:pt>
                <c:pt idx="1869">
                  <c:v>36532.489583327289</c:v>
                </c:pt>
                <c:pt idx="1870">
                  <c:v>36532.493055549508</c:v>
                </c:pt>
                <c:pt idx="1871">
                  <c:v>36532.496527771727</c:v>
                </c:pt>
                <c:pt idx="1872">
                  <c:v>36532.499999993946</c:v>
                </c:pt>
                <c:pt idx="1873">
                  <c:v>36532.503472216165</c:v>
                </c:pt>
                <c:pt idx="1874">
                  <c:v>36532.506944438384</c:v>
                </c:pt>
                <c:pt idx="1875">
                  <c:v>36532.510416660603</c:v>
                </c:pt>
                <c:pt idx="1876">
                  <c:v>36532.513888882822</c:v>
                </c:pt>
                <c:pt idx="1877">
                  <c:v>36532.517361105041</c:v>
                </c:pt>
                <c:pt idx="1878">
                  <c:v>36532.52083332726</c:v>
                </c:pt>
                <c:pt idx="1879">
                  <c:v>36532.524305549479</c:v>
                </c:pt>
                <c:pt idx="1880">
                  <c:v>36532.527777771698</c:v>
                </c:pt>
                <c:pt idx="1881">
                  <c:v>36532.531249993917</c:v>
                </c:pt>
                <c:pt idx="1882">
                  <c:v>36532.534722216136</c:v>
                </c:pt>
                <c:pt idx="1883">
                  <c:v>36532.538194438355</c:v>
                </c:pt>
                <c:pt idx="1884">
                  <c:v>36532.541666660574</c:v>
                </c:pt>
                <c:pt idx="1885">
                  <c:v>36532.545138882793</c:v>
                </c:pt>
                <c:pt idx="1886">
                  <c:v>36532.548611105012</c:v>
                </c:pt>
                <c:pt idx="1887">
                  <c:v>36532.552083327231</c:v>
                </c:pt>
                <c:pt idx="1888">
                  <c:v>36532.55555554945</c:v>
                </c:pt>
                <c:pt idx="1889">
                  <c:v>36532.559027771669</c:v>
                </c:pt>
                <c:pt idx="1890">
                  <c:v>36532.562499993888</c:v>
                </c:pt>
                <c:pt idx="1891">
                  <c:v>36532.565972216107</c:v>
                </c:pt>
                <c:pt idx="1892">
                  <c:v>36532.569444438326</c:v>
                </c:pt>
                <c:pt idx="1893">
                  <c:v>36532.572916660545</c:v>
                </c:pt>
                <c:pt idx="1894">
                  <c:v>36532.576388882764</c:v>
                </c:pt>
                <c:pt idx="1895">
                  <c:v>36532.579861104983</c:v>
                </c:pt>
                <c:pt idx="1896">
                  <c:v>36532.583333327202</c:v>
                </c:pt>
                <c:pt idx="1897">
                  <c:v>36532.586805549421</c:v>
                </c:pt>
                <c:pt idx="1898">
                  <c:v>36532.59027777164</c:v>
                </c:pt>
                <c:pt idx="1899">
                  <c:v>36532.593749993859</c:v>
                </c:pt>
                <c:pt idx="1900">
                  <c:v>36532.597222216078</c:v>
                </c:pt>
                <c:pt idx="1901">
                  <c:v>36532.600694438297</c:v>
                </c:pt>
                <c:pt idx="1902">
                  <c:v>36532.604166660516</c:v>
                </c:pt>
                <c:pt idx="1903">
                  <c:v>36532.607638882735</c:v>
                </c:pt>
                <c:pt idx="1904">
                  <c:v>36532.611111104954</c:v>
                </c:pt>
                <c:pt idx="1905">
                  <c:v>36532.614583327173</c:v>
                </c:pt>
                <c:pt idx="1906">
                  <c:v>36532.618055549392</c:v>
                </c:pt>
                <c:pt idx="1907">
                  <c:v>36532.621527771611</c:v>
                </c:pt>
                <c:pt idx="1908">
                  <c:v>36532.62499999383</c:v>
                </c:pt>
                <c:pt idx="1909">
                  <c:v>36532.628472216049</c:v>
                </c:pt>
                <c:pt idx="1910">
                  <c:v>36532.631944438268</c:v>
                </c:pt>
                <c:pt idx="1911">
                  <c:v>36532.635416660487</c:v>
                </c:pt>
                <c:pt idx="1912">
                  <c:v>36532.638888882706</c:v>
                </c:pt>
                <c:pt idx="1913">
                  <c:v>36532.642361104925</c:v>
                </c:pt>
                <c:pt idx="1914">
                  <c:v>36532.645833327144</c:v>
                </c:pt>
                <c:pt idx="1915">
                  <c:v>36532.649305549363</c:v>
                </c:pt>
                <c:pt idx="1916">
                  <c:v>36532.652777771582</c:v>
                </c:pt>
                <c:pt idx="1917">
                  <c:v>36532.656249993801</c:v>
                </c:pt>
                <c:pt idx="1918">
                  <c:v>36532.65972221602</c:v>
                </c:pt>
                <c:pt idx="1919">
                  <c:v>36532.663194438239</c:v>
                </c:pt>
                <c:pt idx="1920">
                  <c:v>36532.666666660458</c:v>
                </c:pt>
                <c:pt idx="1921">
                  <c:v>36532.670138882677</c:v>
                </c:pt>
                <c:pt idx="1922">
                  <c:v>36532.673611104896</c:v>
                </c:pt>
                <c:pt idx="1923">
                  <c:v>36532.677083327115</c:v>
                </c:pt>
                <c:pt idx="1924">
                  <c:v>36532.680555549334</c:v>
                </c:pt>
                <c:pt idx="1925">
                  <c:v>36532.684027771553</c:v>
                </c:pt>
                <c:pt idx="1926">
                  <c:v>36532.687499993772</c:v>
                </c:pt>
                <c:pt idx="1927">
                  <c:v>36532.690972215991</c:v>
                </c:pt>
                <c:pt idx="1928">
                  <c:v>36532.69444443821</c:v>
                </c:pt>
                <c:pt idx="1929">
                  <c:v>36532.697916660429</c:v>
                </c:pt>
                <c:pt idx="1930">
                  <c:v>36532.701388882648</c:v>
                </c:pt>
                <c:pt idx="1931">
                  <c:v>36532.704861104867</c:v>
                </c:pt>
                <c:pt idx="1932">
                  <c:v>36532.708333327086</c:v>
                </c:pt>
                <c:pt idx="1933">
                  <c:v>36532.711805549305</c:v>
                </c:pt>
                <c:pt idx="1934">
                  <c:v>36532.715277771524</c:v>
                </c:pt>
                <c:pt idx="1935">
                  <c:v>36532.718749993743</c:v>
                </c:pt>
                <c:pt idx="1936">
                  <c:v>36532.722222215962</c:v>
                </c:pt>
                <c:pt idx="1937">
                  <c:v>36532.725694438181</c:v>
                </c:pt>
                <c:pt idx="1938">
                  <c:v>36532.7291666604</c:v>
                </c:pt>
                <c:pt idx="1939">
                  <c:v>36532.732638882619</c:v>
                </c:pt>
                <c:pt idx="1940">
                  <c:v>36532.736111104838</c:v>
                </c:pt>
                <c:pt idx="1941">
                  <c:v>36532.739583327057</c:v>
                </c:pt>
                <c:pt idx="1942">
                  <c:v>36532.743055549276</c:v>
                </c:pt>
                <c:pt idx="1943">
                  <c:v>36532.746527771495</c:v>
                </c:pt>
                <c:pt idx="1944">
                  <c:v>36532.749999993714</c:v>
                </c:pt>
                <c:pt idx="1945">
                  <c:v>36532.753472215933</c:v>
                </c:pt>
                <c:pt idx="1946">
                  <c:v>36532.756944438152</c:v>
                </c:pt>
                <c:pt idx="1947">
                  <c:v>36532.760416660371</c:v>
                </c:pt>
                <c:pt idx="1948">
                  <c:v>36532.76388888259</c:v>
                </c:pt>
                <c:pt idx="1949">
                  <c:v>36532.767361104809</c:v>
                </c:pt>
                <c:pt idx="1950">
                  <c:v>36532.770833327028</c:v>
                </c:pt>
                <c:pt idx="1951">
                  <c:v>36532.774305549246</c:v>
                </c:pt>
                <c:pt idx="1952">
                  <c:v>36532.777777771465</c:v>
                </c:pt>
                <c:pt idx="1953">
                  <c:v>36532.781249993684</c:v>
                </c:pt>
                <c:pt idx="1954">
                  <c:v>36532.784722215903</c:v>
                </c:pt>
                <c:pt idx="1955">
                  <c:v>36532.788194438122</c:v>
                </c:pt>
                <c:pt idx="1956">
                  <c:v>36532.791666660341</c:v>
                </c:pt>
                <c:pt idx="1957">
                  <c:v>36532.79513888256</c:v>
                </c:pt>
                <c:pt idx="1958">
                  <c:v>36532.798611104779</c:v>
                </c:pt>
                <c:pt idx="1959">
                  <c:v>36532.802083326998</c:v>
                </c:pt>
                <c:pt idx="1960">
                  <c:v>36532.805555549217</c:v>
                </c:pt>
                <c:pt idx="1961">
                  <c:v>36532.809027771436</c:v>
                </c:pt>
                <c:pt idx="1962">
                  <c:v>36532.812499993655</c:v>
                </c:pt>
                <c:pt idx="1963">
                  <c:v>36532.815972215874</c:v>
                </c:pt>
                <c:pt idx="1964">
                  <c:v>36532.819444438093</c:v>
                </c:pt>
                <c:pt idx="1965">
                  <c:v>36532.822916660312</c:v>
                </c:pt>
                <c:pt idx="1966">
                  <c:v>36532.826388882531</c:v>
                </c:pt>
                <c:pt idx="1967">
                  <c:v>36532.82986110475</c:v>
                </c:pt>
                <c:pt idx="1968">
                  <c:v>36532.833333326969</c:v>
                </c:pt>
                <c:pt idx="1969">
                  <c:v>36532.836805549188</c:v>
                </c:pt>
                <c:pt idx="1970">
                  <c:v>36532.840277771407</c:v>
                </c:pt>
                <c:pt idx="1971">
                  <c:v>36532.843749993626</c:v>
                </c:pt>
                <c:pt idx="1972">
                  <c:v>36532.847222215845</c:v>
                </c:pt>
                <c:pt idx="1973">
                  <c:v>36532.850694438064</c:v>
                </c:pt>
                <c:pt idx="1974">
                  <c:v>36532.854166660283</c:v>
                </c:pt>
                <c:pt idx="1975">
                  <c:v>36532.857638882502</c:v>
                </c:pt>
                <c:pt idx="1976">
                  <c:v>36532.861111104721</c:v>
                </c:pt>
                <c:pt idx="1977">
                  <c:v>36532.86458332694</c:v>
                </c:pt>
                <c:pt idx="1978">
                  <c:v>36532.868055549159</c:v>
                </c:pt>
                <c:pt idx="1979">
                  <c:v>36532.871527771378</c:v>
                </c:pt>
                <c:pt idx="1980">
                  <c:v>36532.874999993597</c:v>
                </c:pt>
                <c:pt idx="1981">
                  <c:v>36532.878472215816</c:v>
                </c:pt>
                <c:pt idx="1982">
                  <c:v>36532.881944438035</c:v>
                </c:pt>
                <c:pt idx="1983">
                  <c:v>36532.885416660254</c:v>
                </c:pt>
                <c:pt idx="1984">
                  <c:v>36532.888888882473</c:v>
                </c:pt>
                <c:pt idx="1985">
                  <c:v>36532.892361104692</c:v>
                </c:pt>
                <c:pt idx="1986">
                  <c:v>36532.895833326911</c:v>
                </c:pt>
                <c:pt idx="1987">
                  <c:v>36532.89930554913</c:v>
                </c:pt>
                <c:pt idx="1988">
                  <c:v>36532.902777771349</c:v>
                </c:pt>
                <c:pt idx="1989">
                  <c:v>36532.906249993568</c:v>
                </c:pt>
                <c:pt idx="1990">
                  <c:v>36532.909722215787</c:v>
                </c:pt>
                <c:pt idx="1991">
                  <c:v>36532.913194438006</c:v>
                </c:pt>
                <c:pt idx="1992">
                  <c:v>36532.916666660225</c:v>
                </c:pt>
                <c:pt idx="1993">
                  <c:v>36532.920138882444</c:v>
                </c:pt>
                <c:pt idx="1994">
                  <c:v>36532.923611104663</c:v>
                </c:pt>
                <c:pt idx="1995">
                  <c:v>36532.927083326882</c:v>
                </c:pt>
                <c:pt idx="1996">
                  <c:v>36532.930555549101</c:v>
                </c:pt>
                <c:pt idx="1997">
                  <c:v>36532.93402777132</c:v>
                </c:pt>
                <c:pt idx="1998">
                  <c:v>36532.937499993539</c:v>
                </c:pt>
                <c:pt idx="1999">
                  <c:v>36532.940972215758</c:v>
                </c:pt>
                <c:pt idx="2000">
                  <c:v>36532.944444437977</c:v>
                </c:pt>
                <c:pt idx="2001">
                  <c:v>36532.947916660196</c:v>
                </c:pt>
                <c:pt idx="2002">
                  <c:v>36532.951388882415</c:v>
                </c:pt>
                <c:pt idx="2003">
                  <c:v>36532.954861104634</c:v>
                </c:pt>
                <c:pt idx="2004">
                  <c:v>36532.958333326853</c:v>
                </c:pt>
                <c:pt idx="2005">
                  <c:v>36532.961805549072</c:v>
                </c:pt>
                <c:pt idx="2006">
                  <c:v>36532.965277771291</c:v>
                </c:pt>
                <c:pt idx="2007">
                  <c:v>36532.96874999351</c:v>
                </c:pt>
                <c:pt idx="2008">
                  <c:v>36532.972222215729</c:v>
                </c:pt>
                <c:pt idx="2009">
                  <c:v>36532.975694437948</c:v>
                </c:pt>
                <c:pt idx="2010">
                  <c:v>36532.979166660167</c:v>
                </c:pt>
                <c:pt idx="2011">
                  <c:v>36532.982638882386</c:v>
                </c:pt>
                <c:pt idx="2012">
                  <c:v>36532.986111104605</c:v>
                </c:pt>
                <c:pt idx="2013">
                  <c:v>36532.989583326824</c:v>
                </c:pt>
                <c:pt idx="2014">
                  <c:v>36532.993055549043</c:v>
                </c:pt>
                <c:pt idx="2015">
                  <c:v>36532.996527771262</c:v>
                </c:pt>
                <c:pt idx="2016">
                  <c:v>36532.999999993481</c:v>
                </c:pt>
              </c:numCache>
            </c:numRef>
          </c:xVal>
          <c:yVal>
            <c:numRef>
              <c:f>HMS_Hydrograph!$H$7:$H$2023</c:f>
              <c:numCache>
                <c:formatCode>General</c:formatCode>
                <c:ptCount val="201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0.1</c:v>
                </c:pt>
                <c:pt idx="133">
                  <c:v>0.3</c:v>
                </c:pt>
                <c:pt idx="134">
                  <c:v>0.8</c:v>
                </c:pt>
                <c:pt idx="135">
                  <c:v>2</c:v>
                </c:pt>
                <c:pt idx="136">
                  <c:v>4</c:v>
                </c:pt>
                <c:pt idx="137">
                  <c:v>7</c:v>
                </c:pt>
                <c:pt idx="138">
                  <c:v>11.1</c:v>
                </c:pt>
                <c:pt idx="139">
                  <c:v>16.600000000000001</c:v>
                </c:pt>
                <c:pt idx="140">
                  <c:v>23.8</c:v>
                </c:pt>
                <c:pt idx="141">
                  <c:v>33</c:v>
                </c:pt>
                <c:pt idx="142">
                  <c:v>44.5</c:v>
                </c:pt>
                <c:pt idx="143">
                  <c:v>59</c:v>
                </c:pt>
                <c:pt idx="144">
                  <c:v>77.599999999999994</c:v>
                </c:pt>
                <c:pt idx="145">
                  <c:v>103.3</c:v>
                </c:pt>
                <c:pt idx="146">
                  <c:v>138.4</c:v>
                </c:pt>
                <c:pt idx="147">
                  <c:v>182.6</c:v>
                </c:pt>
                <c:pt idx="148">
                  <c:v>234.7</c:v>
                </c:pt>
                <c:pt idx="149">
                  <c:v>295.5</c:v>
                </c:pt>
                <c:pt idx="150">
                  <c:v>364.2</c:v>
                </c:pt>
                <c:pt idx="151">
                  <c:v>439.4</c:v>
                </c:pt>
                <c:pt idx="152">
                  <c:v>520.4</c:v>
                </c:pt>
                <c:pt idx="153">
                  <c:v>606.79999999999995</c:v>
                </c:pt>
                <c:pt idx="154">
                  <c:v>698.5</c:v>
                </c:pt>
                <c:pt idx="155">
                  <c:v>795</c:v>
                </c:pt>
                <c:pt idx="156">
                  <c:v>896.1</c:v>
                </c:pt>
                <c:pt idx="157">
                  <c:v>1001.5</c:v>
                </c:pt>
                <c:pt idx="158">
                  <c:v>1110.8</c:v>
                </c:pt>
                <c:pt idx="159">
                  <c:v>1223.5999999999999</c:v>
                </c:pt>
                <c:pt idx="160">
                  <c:v>1339.7</c:v>
                </c:pt>
                <c:pt idx="161">
                  <c:v>1458.9</c:v>
                </c:pt>
                <c:pt idx="162">
                  <c:v>1580.8</c:v>
                </c:pt>
                <c:pt idx="163">
                  <c:v>1705.3</c:v>
                </c:pt>
                <c:pt idx="164">
                  <c:v>1832.4</c:v>
                </c:pt>
                <c:pt idx="165">
                  <c:v>1961.7</c:v>
                </c:pt>
                <c:pt idx="166">
                  <c:v>2093.3000000000002</c:v>
                </c:pt>
                <c:pt idx="167">
                  <c:v>2226.9</c:v>
                </c:pt>
                <c:pt idx="168">
                  <c:v>2362.5</c:v>
                </c:pt>
                <c:pt idx="169">
                  <c:v>2499.9</c:v>
                </c:pt>
                <c:pt idx="170">
                  <c:v>2639</c:v>
                </c:pt>
                <c:pt idx="171">
                  <c:v>2779.8</c:v>
                </c:pt>
                <c:pt idx="172">
                  <c:v>2922.2</c:v>
                </c:pt>
                <c:pt idx="173">
                  <c:v>3066</c:v>
                </c:pt>
                <c:pt idx="174">
                  <c:v>3211</c:v>
                </c:pt>
                <c:pt idx="175">
                  <c:v>3357.3</c:v>
                </c:pt>
                <c:pt idx="176">
                  <c:v>3504.5</c:v>
                </c:pt>
                <c:pt idx="177">
                  <c:v>3652.7</c:v>
                </c:pt>
                <c:pt idx="178">
                  <c:v>3801.6</c:v>
                </c:pt>
                <c:pt idx="179">
                  <c:v>3951.2</c:v>
                </c:pt>
                <c:pt idx="180">
                  <c:v>4101.6000000000004</c:v>
                </c:pt>
                <c:pt idx="181">
                  <c:v>4253.3</c:v>
                </c:pt>
                <c:pt idx="182">
                  <c:v>4408.8999999999996</c:v>
                </c:pt>
                <c:pt idx="183">
                  <c:v>4584.1000000000004</c:v>
                </c:pt>
                <c:pt idx="184">
                  <c:v>4802.2</c:v>
                </c:pt>
                <c:pt idx="185">
                  <c:v>5066.8</c:v>
                </c:pt>
                <c:pt idx="186">
                  <c:v>5371</c:v>
                </c:pt>
                <c:pt idx="187">
                  <c:v>5706.3</c:v>
                </c:pt>
                <c:pt idx="188">
                  <c:v>6065.8</c:v>
                </c:pt>
                <c:pt idx="189">
                  <c:v>6443.6</c:v>
                </c:pt>
                <c:pt idx="190">
                  <c:v>6834.1</c:v>
                </c:pt>
                <c:pt idx="191">
                  <c:v>7234.1</c:v>
                </c:pt>
                <c:pt idx="192">
                  <c:v>7639.5</c:v>
                </c:pt>
                <c:pt idx="193">
                  <c:v>8048.9</c:v>
                </c:pt>
                <c:pt idx="194">
                  <c:v>8460.6</c:v>
                </c:pt>
                <c:pt idx="195">
                  <c:v>8871.2000000000007</c:v>
                </c:pt>
                <c:pt idx="196">
                  <c:v>9281.2000000000007</c:v>
                </c:pt>
                <c:pt idx="197">
                  <c:v>9690.4</c:v>
                </c:pt>
                <c:pt idx="198">
                  <c:v>10094</c:v>
                </c:pt>
                <c:pt idx="199">
                  <c:v>10495.1</c:v>
                </c:pt>
                <c:pt idx="200">
                  <c:v>10894.5</c:v>
                </c:pt>
                <c:pt idx="201">
                  <c:v>11284.3</c:v>
                </c:pt>
                <c:pt idx="202">
                  <c:v>11664.7</c:v>
                </c:pt>
                <c:pt idx="203">
                  <c:v>12036.7</c:v>
                </c:pt>
                <c:pt idx="204">
                  <c:v>12400.5</c:v>
                </c:pt>
                <c:pt idx="205">
                  <c:v>12757</c:v>
                </c:pt>
                <c:pt idx="206">
                  <c:v>13106.4</c:v>
                </c:pt>
                <c:pt idx="207">
                  <c:v>13449.1</c:v>
                </c:pt>
                <c:pt idx="208">
                  <c:v>13785.4</c:v>
                </c:pt>
                <c:pt idx="209">
                  <c:v>14115.5</c:v>
                </c:pt>
                <c:pt idx="210">
                  <c:v>14439.4</c:v>
                </c:pt>
                <c:pt idx="211">
                  <c:v>14762</c:v>
                </c:pt>
                <c:pt idx="212">
                  <c:v>15073.5</c:v>
                </c:pt>
                <c:pt idx="213">
                  <c:v>15378.4</c:v>
                </c:pt>
                <c:pt idx="214">
                  <c:v>15677.1</c:v>
                </c:pt>
                <c:pt idx="215">
                  <c:v>15969.6</c:v>
                </c:pt>
                <c:pt idx="216">
                  <c:v>16255.9</c:v>
                </c:pt>
                <c:pt idx="217">
                  <c:v>16535.7</c:v>
                </c:pt>
                <c:pt idx="218">
                  <c:v>16809.2</c:v>
                </c:pt>
                <c:pt idx="219">
                  <c:v>17075.900000000001</c:v>
                </c:pt>
                <c:pt idx="220">
                  <c:v>17335.599999999999</c:v>
                </c:pt>
                <c:pt idx="221">
                  <c:v>17588</c:v>
                </c:pt>
                <c:pt idx="222">
                  <c:v>17832.599999999999</c:v>
                </c:pt>
                <c:pt idx="223">
                  <c:v>18067.900000000001</c:v>
                </c:pt>
                <c:pt idx="224">
                  <c:v>18293.900000000001</c:v>
                </c:pt>
                <c:pt idx="225">
                  <c:v>18512.900000000001</c:v>
                </c:pt>
                <c:pt idx="226">
                  <c:v>18728.5</c:v>
                </c:pt>
                <c:pt idx="227">
                  <c:v>18942.099999999999</c:v>
                </c:pt>
                <c:pt idx="228">
                  <c:v>19154.3</c:v>
                </c:pt>
                <c:pt idx="229">
                  <c:v>19365.5</c:v>
                </c:pt>
                <c:pt idx="230">
                  <c:v>19575.599999999999</c:v>
                </c:pt>
                <c:pt idx="231">
                  <c:v>19785.2</c:v>
                </c:pt>
                <c:pt idx="232">
                  <c:v>19994.3</c:v>
                </c:pt>
                <c:pt idx="233">
                  <c:v>20203</c:v>
                </c:pt>
                <c:pt idx="234">
                  <c:v>20411.400000000001</c:v>
                </c:pt>
                <c:pt idx="235">
                  <c:v>20619.2</c:v>
                </c:pt>
                <c:pt idx="236">
                  <c:v>20826.8</c:v>
                </c:pt>
                <c:pt idx="237">
                  <c:v>21034.3</c:v>
                </c:pt>
                <c:pt idx="238">
                  <c:v>21241.599999999999</c:v>
                </c:pt>
                <c:pt idx="239">
                  <c:v>21448.7</c:v>
                </c:pt>
                <c:pt idx="240">
                  <c:v>21654.5</c:v>
                </c:pt>
                <c:pt idx="241">
                  <c:v>21859.7</c:v>
                </c:pt>
                <c:pt idx="242">
                  <c:v>22064.1</c:v>
                </c:pt>
                <c:pt idx="243">
                  <c:v>22267.7</c:v>
                </c:pt>
                <c:pt idx="244">
                  <c:v>22469.200000000001</c:v>
                </c:pt>
                <c:pt idx="245">
                  <c:v>22669.3</c:v>
                </c:pt>
                <c:pt idx="246">
                  <c:v>22868.3</c:v>
                </c:pt>
                <c:pt idx="247">
                  <c:v>23064.5</c:v>
                </c:pt>
                <c:pt idx="248">
                  <c:v>23257.8</c:v>
                </c:pt>
                <c:pt idx="249">
                  <c:v>23448.3</c:v>
                </c:pt>
                <c:pt idx="250">
                  <c:v>23636.1</c:v>
                </c:pt>
                <c:pt idx="251">
                  <c:v>23821.200000000001</c:v>
                </c:pt>
                <c:pt idx="252">
                  <c:v>24003.5</c:v>
                </c:pt>
                <c:pt idx="253">
                  <c:v>24183.3</c:v>
                </c:pt>
                <c:pt idx="254">
                  <c:v>24360.400000000001</c:v>
                </c:pt>
                <c:pt idx="255">
                  <c:v>24535.3</c:v>
                </c:pt>
                <c:pt idx="256">
                  <c:v>24708.799999999999</c:v>
                </c:pt>
                <c:pt idx="257">
                  <c:v>24887.3</c:v>
                </c:pt>
                <c:pt idx="258">
                  <c:v>25106.3</c:v>
                </c:pt>
                <c:pt idx="259">
                  <c:v>25386.6</c:v>
                </c:pt>
                <c:pt idx="260">
                  <c:v>25737.1</c:v>
                </c:pt>
                <c:pt idx="261">
                  <c:v>26160.9</c:v>
                </c:pt>
                <c:pt idx="262">
                  <c:v>26659.200000000001</c:v>
                </c:pt>
                <c:pt idx="263">
                  <c:v>27235.8</c:v>
                </c:pt>
                <c:pt idx="264">
                  <c:v>27891.9</c:v>
                </c:pt>
                <c:pt idx="265">
                  <c:v>28628.1</c:v>
                </c:pt>
                <c:pt idx="266">
                  <c:v>29447.200000000001</c:v>
                </c:pt>
                <c:pt idx="267">
                  <c:v>30348.6</c:v>
                </c:pt>
                <c:pt idx="268">
                  <c:v>31333.9</c:v>
                </c:pt>
                <c:pt idx="269">
                  <c:v>32405.1</c:v>
                </c:pt>
                <c:pt idx="270">
                  <c:v>33567.800000000003</c:v>
                </c:pt>
                <c:pt idx="271">
                  <c:v>34810.6</c:v>
                </c:pt>
                <c:pt idx="272">
                  <c:v>36141.300000000003</c:v>
                </c:pt>
                <c:pt idx="273">
                  <c:v>37549.199999999997</c:v>
                </c:pt>
                <c:pt idx="274">
                  <c:v>39027.5</c:v>
                </c:pt>
                <c:pt idx="275">
                  <c:v>40575</c:v>
                </c:pt>
                <c:pt idx="276">
                  <c:v>42189.599999999999</c:v>
                </c:pt>
                <c:pt idx="277">
                  <c:v>43865.8</c:v>
                </c:pt>
                <c:pt idx="278">
                  <c:v>45603.1</c:v>
                </c:pt>
                <c:pt idx="279">
                  <c:v>47397.7</c:v>
                </c:pt>
                <c:pt idx="280">
                  <c:v>49244.2</c:v>
                </c:pt>
                <c:pt idx="281">
                  <c:v>51133.9</c:v>
                </c:pt>
                <c:pt idx="282">
                  <c:v>53062.9</c:v>
                </c:pt>
                <c:pt idx="283">
                  <c:v>55025.9</c:v>
                </c:pt>
                <c:pt idx="284">
                  <c:v>57018.2</c:v>
                </c:pt>
                <c:pt idx="285">
                  <c:v>59036.3</c:v>
                </c:pt>
                <c:pt idx="286">
                  <c:v>61076</c:v>
                </c:pt>
                <c:pt idx="287">
                  <c:v>63133.2</c:v>
                </c:pt>
                <c:pt idx="288">
                  <c:v>65204.800000000003</c:v>
                </c:pt>
                <c:pt idx="289">
                  <c:v>67287.3</c:v>
                </c:pt>
                <c:pt idx="290">
                  <c:v>69377.2</c:v>
                </c:pt>
                <c:pt idx="291">
                  <c:v>71471.8</c:v>
                </c:pt>
                <c:pt idx="292">
                  <c:v>73568</c:v>
                </c:pt>
                <c:pt idx="293">
                  <c:v>75663.199999999997</c:v>
                </c:pt>
                <c:pt idx="294">
                  <c:v>77755</c:v>
                </c:pt>
                <c:pt idx="295">
                  <c:v>79840.5</c:v>
                </c:pt>
                <c:pt idx="296">
                  <c:v>81922</c:v>
                </c:pt>
                <c:pt idx="297">
                  <c:v>83990.8</c:v>
                </c:pt>
                <c:pt idx="298">
                  <c:v>86045.6</c:v>
                </c:pt>
                <c:pt idx="299">
                  <c:v>88086.9</c:v>
                </c:pt>
                <c:pt idx="300">
                  <c:v>90113.2</c:v>
                </c:pt>
                <c:pt idx="301">
                  <c:v>92122.4</c:v>
                </c:pt>
                <c:pt idx="302">
                  <c:v>94113.8</c:v>
                </c:pt>
                <c:pt idx="303">
                  <c:v>96086.2</c:v>
                </c:pt>
                <c:pt idx="304">
                  <c:v>98037.8</c:v>
                </c:pt>
                <c:pt idx="305">
                  <c:v>99967.8</c:v>
                </c:pt>
                <c:pt idx="306">
                  <c:v>101875.5</c:v>
                </c:pt>
                <c:pt idx="307">
                  <c:v>103759.2</c:v>
                </c:pt>
                <c:pt idx="308">
                  <c:v>105618.1</c:v>
                </c:pt>
                <c:pt idx="309">
                  <c:v>107451.9</c:v>
                </c:pt>
                <c:pt idx="310">
                  <c:v>109258.9</c:v>
                </c:pt>
                <c:pt idx="311">
                  <c:v>111038.5</c:v>
                </c:pt>
                <c:pt idx="312">
                  <c:v>112790.39999999999</c:v>
                </c:pt>
                <c:pt idx="313">
                  <c:v>114513.2</c:v>
                </c:pt>
                <c:pt idx="314">
                  <c:v>116206.1</c:v>
                </c:pt>
                <c:pt idx="315">
                  <c:v>117869.1</c:v>
                </c:pt>
                <c:pt idx="316">
                  <c:v>119501.1</c:v>
                </c:pt>
                <c:pt idx="317">
                  <c:v>121101</c:v>
                </c:pt>
                <c:pt idx="318">
                  <c:v>122669</c:v>
                </c:pt>
                <c:pt idx="319">
                  <c:v>124204.3</c:v>
                </c:pt>
                <c:pt idx="320">
                  <c:v>125705.3</c:v>
                </c:pt>
                <c:pt idx="321">
                  <c:v>127173</c:v>
                </c:pt>
                <c:pt idx="322">
                  <c:v>128607.2</c:v>
                </c:pt>
                <c:pt idx="323">
                  <c:v>130006.39999999999</c:v>
                </c:pt>
                <c:pt idx="324">
                  <c:v>131371.79999999999</c:v>
                </c:pt>
                <c:pt idx="325">
                  <c:v>132703.1</c:v>
                </c:pt>
                <c:pt idx="326">
                  <c:v>133998.70000000001</c:v>
                </c:pt>
                <c:pt idx="327">
                  <c:v>135259.79999999999</c:v>
                </c:pt>
                <c:pt idx="328">
                  <c:v>136486.29999999999</c:v>
                </c:pt>
                <c:pt idx="329">
                  <c:v>137677</c:v>
                </c:pt>
                <c:pt idx="330">
                  <c:v>138832.70000000001</c:v>
                </c:pt>
                <c:pt idx="331">
                  <c:v>139953.70000000001</c:v>
                </c:pt>
                <c:pt idx="332">
                  <c:v>141038.79999999999</c:v>
                </c:pt>
                <c:pt idx="333">
                  <c:v>142088.79999999999</c:v>
                </c:pt>
                <c:pt idx="334">
                  <c:v>143104</c:v>
                </c:pt>
                <c:pt idx="335">
                  <c:v>144083.79999999999</c:v>
                </c:pt>
                <c:pt idx="336">
                  <c:v>145028.29999999999</c:v>
                </c:pt>
                <c:pt idx="337">
                  <c:v>145938.29999999999</c:v>
                </c:pt>
                <c:pt idx="338">
                  <c:v>146813.4</c:v>
                </c:pt>
                <c:pt idx="339">
                  <c:v>147653.29999999999</c:v>
                </c:pt>
                <c:pt idx="340">
                  <c:v>148459.20000000001</c:v>
                </c:pt>
                <c:pt idx="341">
                  <c:v>149230.70000000001</c:v>
                </c:pt>
                <c:pt idx="342">
                  <c:v>149967.5</c:v>
                </c:pt>
                <c:pt idx="343">
                  <c:v>150670.9</c:v>
                </c:pt>
                <c:pt idx="344">
                  <c:v>151340.70000000001</c:v>
                </c:pt>
                <c:pt idx="345">
                  <c:v>151976.29999999999</c:v>
                </c:pt>
                <c:pt idx="346">
                  <c:v>152579.20000000001</c:v>
                </c:pt>
                <c:pt idx="347">
                  <c:v>153149.6</c:v>
                </c:pt>
                <c:pt idx="348">
                  <c:v>153686.39999999999</c:v>
                </c:pt>
                <c:pt idx="349">
                  <c:v>154191.29999999999</c:v>
                </c:pt>
                <c:pt idx="350">
                  <c:v>154664.70000000001</c:v>
                </c:pt>
                <c:pt idx="351">
                  <c:v>155105.60000000001</c:v>
                </c:pt>
                <c:pt idx="352">
                  <c:v>155515.5</c:v>
                </c:pt>
                <c:pt idx="353">
                  <c:v>155894.79999999999</c:v>
                </c:pt>
                <c:pt idx="354">
                  <c:v>156242.79999999999</c:v>
                </c:pt>
                <c:pt idx="355">
                  <c:v>156560.79999999999</c:v>
                </c:pt>
                <c:pt idx="356">
                  <c:v>156849.29999999999</c:v>
                </c:pt>
                <c:pt idx="357">
                  <c:v>157107.79999999999</c:v>
                </c:pt>
                <c:pt idx="358">
                  <c:v>157337.29999999999</c:v>
                </c:pt>
                <c:pt idx="359">
                  <c:v>157538.4</c:v>
                </c:pt>
                <c:pt idx="360">
                  <c:v>157710.9</c:v>
                </c:pt>
                <c:pt idx="361">
                  <c:v>157855.4</c:v>
                </c:pt>
                <c:pt idx="362">
                  <c:v>157972.79999999999</c:v>
                </c:pt>
                <c:pt idx="363">
                  <c:v>158063</c:v>
                </c:pt>
                <c:pt idx="364">
                  <c:v>158126.29999999999</c:v>
                </c:pt>
                <c:pt idx="365">
                  <c:v>158163.70000000001</c:v>
                </c:pt>
                <c:pt idx="366">
                  <c:v>158175.29999999999</c:v>
                </c:pt>
                <c:pt idx="367">
                  <c:v>158161.20000000001</c:v>
                </c:pt>
                <c:pt idx="368">
                  <c:v>158122.5</c:v>
                </c:pt>
                <c:pt idx="369">
                  <c:v>158059.5</c:v>
                </c:pt>
                <c:pt idx="370">
                  <c:v>157972</c:v>
                </c:pt>
                <c:pt idx="371">
                  <c:v>157861.20000000001</c:v>
                </c:pt>
                <c:pt idx="372">
                  <c:v>157727.5</c:v>
                </c:pt>
                <c:pt idx="373">
                  <c:v>157570.5</c:v>
                </c:pt>
                <c:pt idx="374">
                  <c:v>157391.6</c:v>
                </c:pt>
                <c:pt idx="375">
                  <c:v>157191.20000000001</c:v>
                </c:pt>
                <c:pt idx="376">
                  <c:v>156968.9</c:v>
                </c:pt>
                <c:pt idx="377">
                  <c:v>156725.9</c:v>
                </c:pt>
                <c:pt idx="378">
                  <c:v>156462.79999999999</c:v>
                </c:pt>
                <c:pt idx="379">
                  <c:v>156179.29999999999</c:v>
                </c:pt>
                <c:pt idx="380">
                  <c:v>155876.29999999999</c:v>
                </c:pt>
                <c:pt idx="381">
                  <c:v>155554.6</c:v>
                </c:pt>
                <c:pt idx="382">
                  <c:v>155213.79999999999</c:v>
                </c:pt>
                <c:pt idx="383">
                  <c:v>154854.9</c:v>
                </c:pt>
                <c:pt idx="384">
                  <c:v>154478.6</c:v>
                </c:pt>
                <c:pt idx="385">
                  <c:v>154084.70000000001</c:v>
                </c:pt>
                <c:pt idx="386">
                  <c:v>153673.9</c:v>
                </c:pt>
                <c:pt idx="387">
                  <c:v>153246.9</c:v>
                </c:pt>
                <c:pt idx="388">
                  <c:v>152803.79999999999</c:v>
                </c:pt>
                <c:pt idx="389">
                  <c:v>152345.1</c:v>
                </c:pt>
                <c:pt idx="390">
                  <c:v>151871.4</c:v>
                </c:pt>
                <c:pt idx="391">
                  <c:v>151383.1</c:v>
                </c:pt>
                <c:pt idx="392">
                  <c:v>150880.29999999999</c:v>
                </c:pt>
                <c:pt idx="393">
                  <c:v>150363.79999999999</c:v>
                </c:pt>
                <c:pt idx="394">
                  <c:v>149834</c:v>
                </c:pt>
                <c:pt idx="395">
                  <c:v>149290.9</c:v>
                </c:pt>
                <c:pt idx="396">
                  <c:v>148735.4</c:v>
                </c:pt>
                <c:pt idx="397">
                  <c:v>148167.79999999999</c:v>
                </c:pt>
                <c:pt idx="398">
                  <c:v>147588.1</c:v>
                </c:pt>
                <c:pt idx="399">
                  <c:v>146997.20000000001</c:v>
                </c:pt>
                <c:pt idx="400">
                  <c:v>146395.4</c:v>
                </c:pt>
                <c:pt idx="401">
                  <c:v>145782.70000000001</c:v>
                </c:pt>
                <c:pt idx="402">
                  <c:v>145159.79999999999</c:v>
                </c:pt>
                <c:pt idx="403">
                  <c:v>144527.20000000001</c:v>
                </c:pt>
                <c:pt idx="404">
                  <c:v>143884.9</c:v>
                </c:pt>
                <c:pt idx="405">
                  <c:v>143233.5</c:v>
                </c:pt>
                <c:pt idx="406">
                  <c:v>142573.4</c:v>
                </c:pt>
                <c:pt idx="407">
                  <c:v>141904.70000000001</c:v>
                </c:pt>
                <c:pt idx="408">
                  <c:v>141227.9</c:v>
                </c:pt>
                <c:pt idx="409">
                  <c:v>140543.4</c:v>
                </c:pt>
                <c:pt idx="410">
                  <c:v>139851.4</c:v>
                </c:pt>
                <c:pt idx="411">
                  <c:v>139152.20000000001</c:v>
                </c:pt>
                <c:pt idx="412">
                  <c:v>138446.20000000001</c:v>
                </c:pt>
                <c:pt idx="413">
                  <c:v>137733.70000000001</c:v>
                </c:pt>
                <c:pt idx="414">
                  <c:v>137015</c:v>
                </c:pt>
                <c:pt idx="415">
                  <c:v>136290.29999999999</c:v>
                </c:pt>
                <c:pt idx="416">
                  <c:v>135560.1</c:v>
                </c:pt>
                <c:pt idx="417">
                  <c:v>134824.4</c:v>
                </c:pt>
                <c:pt idx="418">
                  <c:v>134083.70000000001</c:v>
                </c:pt>
                <c:pt idx="419">
                  <c:v>133338.20000000001</c:v>
                </c:pt>
                <c:pt idx="420">
                  <c:v>132588.1</c:v>
                </c:pt>
                <c:pt idx="421">
                  <c:v>131833.79999999999</c:v>
                </c:pt>
                <c:pt idx="422">
                  <c:v>131075.5</c:v>
                </c:pt>
                <c:pt idx="423">
                  <c:v>130313.3</c:v>
                </c:pt>
                <c:pt idx="424">
                  <c:v>129547.6</c:v>
                </c:pt>
                <c:pt idx="425">
                  <c:v>128778.7</c:v>
                </c:pt>
                <c:pt idx="426">
                  <c:v>128006.6</c:v>
                </c:pt>
                <c:pt idx="427">
                  <c:v>127231.7</c:v>
                </c:pt>
                <c:pt idx="428">
                  <c:v>126454.3</c:v>
                </c:pt>
                <c:pt idx="429">
                  <c:v>125674.4</c:v>
                </c:pt>
                <c:pt idx="430">
                  <c:v>124892.3</c:v>
                </c:pt>
                <c:pt idx="431">
                  <c:v>124108.3</c:v>
                </c:pt>
                <c:pt idx="432">
                  <c:v>123322.4</c:v>
                </c:pt>
                <c:pt idx="433">
                  <c:v>122535</c:v>
                </c:pt>
                <c:pt idx="434">
                  <c:v>121746.2</c:v>
                </c:pt>
                <c:pt idx="435">
                  <c:v>120956.1</c:v>
                </c:pt>
                <c:pt idx="436">
                  <c:v>120165</c:v>
                </c:pt>
                <c:pt idx="437">
                  <c:v>119373.1</c:v>
                </c:pt>
                <c:pt idx="438">
                  <c:v>118580.4</c:v>
                </c:pt>
                <c:pt idx="439">
                  <c:v>117787.3</c:v>
                </c:pt>
                <c:pt idx="440">
                  <c:v>116993.7</c:v>
                </c:pt>
                <c:pt idx="441">
                  <c:v>116200</c:v>
                </c:pt>
                <c:pt idx="442">
                  <c:v>115406.2</c:v>
                </c:pt>
                <c:pt idx="443">
                  <c:v>114612.4</c:v>
                </c:pt>
                <c:pt idx="444">
                  <c:v>113818.9</c:v>
                </c:pt>
                <c:pt idx="445">
                  <c:v>113025.8</c:v>
                </c:pt>
                <c:pt idx="446">
                  <c:v>112233.2</c:v>
                </c:pt>
                <c:pt idx="447">
                  <c:v>111441.2</c:v>
                </c:pt>
                <c:pt idx="448">
                  <c:v>110649.9</c:v>
                </c:pt>
                <c:pt idx="449">
                  <c:v>109859.6</c:v>
                </c:pt>
                <c:pt idx="450">
                  <c:v>109070.2</c:v>
                </c:pt>
                <c:pt idx="451">
                  <c:v>108282</c:v>
                </c:pt>
                <c:pt idx="452">
                  <c:v>107494.9</c:v>
                </c:pt>
                <c:pt idx="453">
                  <c:v>106709.2</c:v>
                </c:pt>
                <c:pt idx="454">
                  <c:v>105925</c:v>
                </c:pt>
                <c:pt idx="455">
                  <c:v>105142.3</c:v>
                </c:pt>
                <c:pt idx="456">
                  <c:v>104361.2</c:v>
                </c:pt>
                <c:pt idx="457">
                  <c:v>103581.9</c:v>
                </c:pt>
                <c:pt idx="458">
                  <c:v>102804.4</c:v>
                </c:pt>
                <c:pt idx="459">
                  <c:v>102028.8</c:v>
                </c:pt>
                <c:pt idx="460">
                  <c:v>101255.3</c:v>
                </c:pt>
                <c:pt idx="461">
                  <c:v>100483.8</c:v>
                </c:pt>
                <c:pt idx="462">
                  <c:v>99714.6</c:v>
                </c:pt>
                <c:pt idx="463">
                  <c:v>98947.6</c:v>
                </c:pt>
                <c:pt idx="464">
                  <c:v>98183</c:v>
                </c:pt>
                <c:pt idx="465">
                  <c:v>97420.800000000003</c:v>
                </c:pt>
                <c:pt idx="466">
                  <c:v>96661.2</c:v>
                </c:pt>
                <c:pt idx="467">
                  <c:v>95904.2</c:v>
                </c:pt>
                <c:pt idx="468">
                  <c:v>95149.8</c:v>
                </c:pt>
                <c:pt idx="469">
                  <c:v>94398.1</c:v>
                </c:pt>
                <c:pt idx="470">
                  <c:v>93649.3</c:v>
                </c:pt>
                <c:pt idx="471">
                  <c:v>92903.4</c:v>
                </c:pt>
                <c:pt idx="472">
                  <c:v>92160.4</c:v>
                </c:pt>
                <c:pt idx="473">
                  <c:v>91420.5</c:v>
                </c:pt>
                <c:pt idx="474">
                  <c:v>90683.7</c:v>
                </c:pt>
                <c:pt idx="475">
                  <c:v>89950</c:v>
                </c:pt>
                <c:pt idx="476">
                  <c:v>89219.6</c:v>
                </c:pt>
                <c:pt idx="477">
                  <c:v>88492.4</c:v>
                </c:pt>
                <c:pt idx="478">
                  <c:v>87768.6</c:v>
                </c:pt>
                <c:pt idx="479">
                  <c:v>87048.3</c:v>
                </c:pt>
                <c:pt idx="480">
                  <c:v>86331.4</c:v>
                </c:pt>
                <c:pt idx="481">
                  <c:v>85618</c:v>
                </c:pt>
                <c:pt idx="482">
                  <c:v>84908.3</c:v>
                </c:pt>
                <c:pt idx="483">
                  <c:v>84202.2</c:v>
                </c:pt>
                <c:pt idx="484">
                  <c:v>83499.8</c:v>
                </c:pt>
                <c:pt idx="485">
                  <c:v>82801.2</c:v>
                </c:pt>
                <c:pt idx="486">
                  <c:v>82106.399999999994</c:v>
                </c:pt>
                <c:pt idx="487">
                  <c:v>81415.5</c:v>
                </c:pt>
                <c:pt idx="488">
                  <c:v>80729.8</c:v>
                </c:pt>
                <c:pt idx="489">
                  <c:v>80047.3</c:v>
                </c:pt>
                <c:pt idx="490">
                  <c:v>79368.2</c:v>
                </c:pt>
                <c:pt idx="491">
                  <c:v>78693.2</c:v>
                </c:pt>
                <c:pt idx="492">
                  <c:v>78022.399999999994</c:v>
                </c:pt>
                <c:pt idx="493">
                  <c:v>77355.7</c:v>
                </c:pt>
                <c:pt idx="494">
                  <c:v>76693.2</c:v>
                </c:pt>
                <c:pt idx="495">
                  <c:v>76035.100000000006</c:v>
                </c:pt>
                <c:pt idx="496">
                  <c:v>75381.100000000006</c:v>
                </c:pt>
                <c:pt idx="497">
                  <c:v>74731.5</c:v>
                </c:pt>
                <c:pt idx="498">
                  <c:v>74086.399999999994</c:v>
                </c:pt>
                <c:pt idx="499">
                  <c:v>73445.600000000006</c:v>
                </c:pt>
                <c:pt idx="500">
                  <c:v>72809.2</c:v>
                </c:pt>
                <c:pt idx="501">
                  <c:v>72177.399999999994</c:v>
                </c:pt>
                <c:pt idx="502">
                  <c:v>71550.2</c:v>
                </c:pt>
                <c:pt idx="503">
                  <c:v>70927.399999999994</c:v>
                </c:pt>
                <c:pt idx="504">
                  <c:v>70309.3</c:v>
                </c:pt>
                <c:pt idx="505">
                  <c:v>69695.8</c:v>
                </c:pt>
                <c:pt idx="506">
                  <c:v>69086.899999999994</c:v>
                </c:pt>
                <c:pt idx="507">
                  <c:v>68482.8</c:v>
                </c:pt>
                <c:pt idx="508">
                  <c:v>67883.399999999994</c:v>
                </c:pt>
                <c:pt idx="509">
                  <c:v>67288.7</c:v>
                </c:pt>
                <c:pt idx="510">
                  <c:v>66698.899999999994</c:v>
                </c:pt>
                <c:pt idx="511">
                  <c:v>66113.8</c:v>
                </c:pt>
                <c:pt idx="512">
                  <c:v>65533.599999999999</c:v>
                </c:pt>
                <c:pt idx="513">
                  <c:v>64958.3</c:v>
                </c:pt>
                <c:pt idx="514">
                  <c:v>64387.9</c:v>
                </c:pt>
                <c:pt idx="515">
                  <c:v>63822.400000000001</c:v>
                </c:pt>
                <c:pt idx="516">
                  <c:v>63261.8</c:v>
                </c:pt>
                <c:pt idx="517">
                  <c:v>62706.3</c:v>
                </c:pt>
                <c:pt idx="518">
                  <c:v>62155.7</c:v>
                </c:pt>
                <c:pt idx="519">
                  <c:v>61610.1</c:v>
                </c:pt>
                <c:pt idx="520">
                  <c:v>61069.7</c:v>
                </c:pt>
                <c:pt idx="521">
                  <c:v>60534.400000000001</c:v>
                </c:pt>
                <c:pt idx="522">
                  <c:v>60004</c:v>
                </c:pt>
                <c:pt idx="523">
                  <c:v>59478.9</c:v>
                </c:pt>
                <c:pt idx="524">
                  <c:v>58959</c:v>
                </c:pt>
                <c:pt idx="525">
                  <c:v>58444.1</c:v>
                </c:pt>
                <c:pt idx="526">
                  <c:v>57934.5</c:v>
                </c:pt>
                <c:pt idx="527">
                  <c:v>57430.2</c:v>
                </c:pt>
                <c:pt idx="528">
                  <c:v>56931</c:v>
                </c:pt>
                <c:pt idx="529">
                  <c:v>56437.1</c:v>
                </c:pt>
                <c:pt idx="530">
                  <c:v>55948.6</c:v>
                </c:pt>
                <c:pt idx="531">
                  <c:v>55465.3</c:v>
                </c:pt>
                <c:pt idx="532">
                  <c:v>54987.4</c:v>
                </c:pt>
                <c:pt idx="533">
                  <c:v>54514.8</c:v>
                </c:pt>
                <c:pt idx="534">
                  <c:v>54047.6</c:v>
                </c:pt>
                <c:pt idx="535">
                  <c:v>53586.2</c:v>
                </c:pt>
                <c:pt idx="536">
                  <c:v>53130.2</c:v>
                </c:pt>
                <c:pt idx="537">
                  <c:v>52680.1</c:v>
                </c:pt>
                <c:pt idx="538">
                  <c:v>52236</c:v>
                </c:pt>
                <c:pt idx="539">
                  <c:v>51798</c:v>
                </c:pt>
                <c:pt idx="540">
                  <c:v>51366.1</c:v>
                </c:pt>
                <c:pt idx="541">
                  <c:v>50939.7</c:v>
                </c:pt>
                <c:pt idx="542">
                  <c:v>50519.7</c:v>
                </c:pt>
                <c:pt idx="543">
                  <c:v>50105.8</c:v>
                </c:pt>
                <c:pt idx="544">
                  <c:v>49698.2</c:v>
                </c:pt>
                <c:pt idx="545">
                  <c:v>49296.3</c:v>
                </c:pt>
                <c:pt idx="546">
                  <c:v>48900.7</c:v>
                </c:pt>
                <c:pt idx="547">
                  <c:v>48511.199999999997</c:v>
                </c:pt>
                <c:pt idx="548">
                  <c:v>48128.4</c:v>
                </c:pt>
                <c:pt idx="549">
                  <c:v>47752.2</c:v>
                </c:pt>
                <c:pt idx="550">
                  <c:v>47381.2</c:v>
                </c:pt>
                <c:pt idx="551">
                  <c:v>47016.6</c:v>
                </c:pt>
                <c:pt idx="552">
                  <c:v>46658.5</c:v>
                </c:pt>
                <c:pt idx="553">
                  <c:v>46307</c:v>
                </c:pt>
                <c:pt idx="554">
                  <c:v>45960.9</c:v>
                </c:pt>
                <c:pt idx="555">
                  <c:v>45620.5</c:v>
                </c:pt>
                <c:pt idx="556">
                  <c:v>45285.8</c:v>
                </c:pt>
                <c:pt idx="557">
                  <c:v>44957</c:v>
                </c:pt>
                <c:pt idx="558">
                  <c:v>44631.4</c:v>
                </c:pt>
                <c:pt idx="559">
                  <c:v>44308.7</c:v>
                </c:pt>
                <c:pt idx="560">
                  <c:v>43988.9</c:v>
                </c:pt>
                <c:pt idx="561">
                  <c:v>43671.9</c:v>
                </c:pt>
                <c:pt idx="562">
                  <c:v>43357.599999999999</c:v>
                </c:pt>
                <c:pt idx="563">
                  <c:v>43046.1</c:v>
                </c:pt>
                <c:pt idx="564">
                  <c:v>42737.3</c:v>
                </c:pt>
                <c:pt idx="565">
                  <c:v>42430.9</c:v>
                </c:pt>
                <c:pt idx="566">
                  <c:v>42127.199999999997</c:v>
                </c:pt>
                <c:pt idx="567">
                  <c:v>41825.800000000003</c:v>
                </c:pt>
                <c:pt idx="568">
                  <c:v>41526.800000000003</c:v>
                </c:pt>
                <c:pt idx="569">
                  <c:v>41230</c:v>
                </c:pt>
                <c:pt idx="570">
                  <c:v>40935.5</c:v>
                </c:pt>
                <c:pt idx="571">
                  <c:v>40643</c:v>
                </c:pt>
                <c:pt idx="572">
                  <c:v>40352.6</c:v>
                </c:pt>
                <c:pt idx="573">
                  <c:v>40063.699999999997</c:v>
                </c:pt>
                <c:pt idx="574">
                  <c:v>39776.6</c:v>
                </c:pt>
                <c:pt idx="575">
                  <c:v>39491.4</c:v>
                </c:pt>
                <c:pt idx="576">
                  <c:v>39207.9</c:v>
                </c:pt>
                <c:pt idx="577">
                  <c:v>38926.199999999997</c:v>
                </c:pt>
                <c:pt idx="578">
                  <c:v>38646.199999999997</c:v>
                </c:pt>
                <c:pt idx="579">
                  <c:v>38367.599999999999</c:v>
                </c:pt>
                <c:pt idx="580">
                  <c:v>38090.5</c:v>
                </c:pt>
                <c:pt idx="581">
                  <c:v>37814.699999999997</c:v>
                </c:pt>
                <c:pt idx="582">
                  <c:v>37540.300000000003</c:v>
                </c:pt>
                <c:pt idx="583">
                  <c:v>37266.5</c:v>
                </c:pt>
                <c:pt idx="584">
                  <c:v>36990.5</c:v>
                </c:pt>
                <c:pt idx="585">
                  <c:v>36709.1</c:v>
                </c:pt>
                <c:pt idx="586">
                  <c:v>36437.5</c:v>
                </c:pt>
                <c:pt idx="587">
                  <c:v>36170.199999999997</c:v>
                </c:pt>
                <c:pt idx="588">
                  <c:v>35905.199999999997</c:v>
                </c:pt>
                <c:pt idx="589">
                  <c:v>35641.9</c:v>
                </c:pt>
                <c:pt idx="590">
                  <c:v>35380.300000000003</c:v>
                </c:pt>
                <c:pt idx="591">
                  <c:v>35120.300000000003</c:v>
                </c:pt>
                <c:pt idx="592">
                  <c:v>34861.800000000003</c:v>
                </c:pt>
                <c:pt idx="593">
                  <c:v>34604.6</c:v>
                </c:pt>
                <c:pt idx="594">
                  <c:v>34348.9</c:v>
                </c:pt>
                <c:pt idx="595">
                  <c:v>34094.5</c:v>
                </c:pt>
                <c:pt idx="596">
                  <c:v>33841.4</c:v>
                </c:pt>
                <c:pt idx="597">
                  <c:v>33590.1</c:v>
                </c:pt>
                <c:pt idx="598">
                  <c:v>33340.199999999997</c:v>
                </c:pt>
                <c:pt idx="599">
                  <c:v>33091.4</c:v>
                </c:pt>
                <c:pt idx="600">
                  <c:v>32843.800000000003</c:v>
                </c:pt>
                <c:pt idx="601">
                  <c:v>32597.5</c:v>
                </c:pt>
                <c:pt idx="602">
                  <c:v>32352.3</c:v>
                </c:pt>
                <c:pt idx="603">
                  <c:v>32108.2</c:v>
                </c:pt>
                <c:pt idx="604">
                  <c:v>31865.4</c:v>
                </c:pt>
                <c:pt idx="605">
                  <c:v>31623.599999999999</c:v>
                </c:pt>
                <c:pt idx="606">
                  <c:v>31383</c:v>
                </c:pt>
                <c:pt idx="607">
                  <c:v>31143.599999999999</c:v>
                </c:pt>
                <c:pt idx="608">
                  <c:v>30905.3</c:v>
                </c:pt>
                <c:pt idx="609">
                  <c:v>30668.1</c:v>
                </c:pt>
                <c:pt idx="610">
                  <c:v>30432.1</c:v>
                </c:pt>
                <c:pt idx="611">
                  <c:v>30197.200000000001</c:v>
                </c:pt>
                <c:pt idx="612">
                  <c:v>29963.4</c:v>
                </c:pt>
                <c:pt idx="613">
                  <c:v>29730.799999999999</c:v>
                </c:pt>
                <c:pt idx="614">
                  <c:v>29499.3</c:v>
                </c:pt>
                <c:pt idx="615">
                  <c:v>29269</c:v>
                </c:pt>
                <c:pt idx="616">
                  <c:v>29039.8</c:v>
                </c:pt>
                <c:pt idx="617">
                  <c:v>28811.7</c:v>
                </c:pt>
                <c:pt idx="618">
                  <c:v>28584.799999999999</c:v>
                </c:pt>
                <c:pt idx="619">
                  <c:v>28359.1</c:v>
                </c:pt>
                <c:pt idx="620">
                  <c:v>28134.5</c:v>
                </c:pt>
                <c:pt idx="621">
                  <c:v>27911</c:v>
                </c:pt>
                <c:pt idx="622">
                  <c:v>27688.7</c:v>
                </c:pt>
                <c:pt idx="623">
                  <c:v>27467.599999999999</c:v>
                </c:pt>
                <c:pt idx="624">
                  <c:v>27247.7</c:v>
                </c:pt>
                <c:pt idx="625">
                  <c:v>27028.9</c:v>
                </c:pt>
                <c:pt idx="626">
                  <c:v>26811.3</c:v>
                </c:pt>
                <c:pt idx="627">
                  <c:v>26594.9</c:v>
                </c:pt>
                <c:pt idx="628">
                  <c:v>26379.7</c:v>
                </c:pt>
                <c:pt idx="629">
                  <c:v>26165.7</c:v>
                </c:pt>
                <c:pt idx="630">
                  <c:v>25952.9</c:v>
                </c:pt>
                <c:pt idx="631">
                  <c:v>25741.3</c:v>
                </c:pt>
                <c:pt idx="632">
                  <c:v>25530.9</c:v>
                </c:pt>
                <c:pt idx="633">
                  <c:v>25321.7</c:v>
                </c:pt>
                <c:pt idx="634">
                  <c:v>25113.8</c:v>
                </c:pt>
                <c:pt idx="635">
                  <c:v>24907.1</c:v>
                </c:pt>
                <c:pt idx="636">
                  <c:v>24701.599999999999</c:v>
                </c:pt>
                <c:pt idx="637">
                  <c:v>24497.3</c:v>
                </c:pt>
                <c:pt idx="638">
                  <c:v>24294.400000000001</c:v>
                </c:pt>
                <c:pt idx="639">
                  <c:v>24092.6</c:v>
                </c:pt>
                <c:pt idx="640">
                  <c:v>23892.1</c:v>
                </c:pt>
                <c:pt idx="641">
                  <c:v>23692.9</c:v>
                </c:pt>
                <c:pt idx="642">
                  <c:v>23495</c:v>
                </c:pt>
                <c:pt idx="643">
                  <c:v>23298.3</c:v>
                </c:pt>
                <c:pt idx="644">
                  <c:v>23102.9</c:v>
                </c:pt>
                <c:pt idx="645">
                  <c:v>22908.7</c:v>
                </c:pt>
                <c:pt idx="646">
                  <c:v>22715.9</c:v>
                </c:pt>
                <c:pt idx="647">
                  <c:v>22524.3</c:v>
                </c:pt>
                <c:pt idx="648">
                  <c:v>22334.1</c:v>
                </c:pt>
                <c:pt idx="649">
                  <c:v>22145.1</c:v>
                </c:pt>
                <c:pt idx="650">
                  <c:v>21957.4</c:v>
                </c:pt>
                <c:pt idx="651">
                  <c:v>21771</c:v>
                </c:pt>
                <c:pt idx="652">
                  <c:v>21585.9</c:v>
                </c:pt>
                <c:pt idx="653">
                  <c:v>21402.1</c:v>
                </c:pt>
                <c:pt idx="654">
                  <c:v>21219.7</c:v>
                </c:pt>
                <c:pt idx="655">
                  <c:v>21038.7</c:v>
                </c:pt>
                <c:pt idx="656">
                  <c:v>20859</c:v>
                </c:pt>
                <c:pt idx="657">
                  <c:v>20680.8</c:v>
                </c:pt>
                <c:pt idx="658">
                  <c:v>20504.099999999999</c:v>
                </c:pt>
                <c:pt idx="659">
                  <c:v>20328.8</c:v>
                </c:pt>
                <c:pt idx="660">
                  <c:v>20155</c:v>
                </c:pt>
                <c:pt idx="661">
                  <c:v>19982.900000000001</c:v>
                </c:pt>
                <c:pt idx="662">
                  <c:v>19812.3</c:v>
                </c:pt>
                <c:pt idx="663">
                  <c:v>19643.400000000001</c:v>
                </c:pt>
                <c:pt idx="664">
                  <c:v>19476</c:v>
                </c:pt>
                <c:pt idx="665">
                  <c:v>19310.3</c:v>
                </c:pt>
                <c:pt idx="666">
                  <c:v>19146.3</c:v>
                </c:pt>
                <c:pt idx="667">
                  <c:v>18984.2</c:v>
                </c:pt>
                <c:pt idx="668">
                  <c:v>18823.599999999999</c:v>
                </c:pt>
                <c:pt idx="669">
                  <c:v>18664.8</c:v>
                </c:pt>
                <c:pt idx="670">
                  <c:v>18508</c:v>
                </c:pt>
                <c:pt idx="671">
                  <c:v>18353.099999999999</c:v>
                </c:pt>
                <c:pt idx="672">
                  <c:v>18199.7</c:v>
                </c:pt>
                <c:pt idx="673">
                  <c:v>18048.400000000001</c:v>
                </c:pt>
                <c:pt idx="674">
                  <c:v>17899.2</c:v>
                </c:pt>
                <c:pt idx="675">
                  <c:v>17752</c:v>
                </c:pt>
                <c:pt idx="676">
                  <c:v>17606.400000000001</c:v>
                </c:pt>
                <c:pt idx="677">
                  <c:v>17462.900000000001</c:v>
                </c:pt>
                <c:pt idx="678">
                  <c:v>17320.900000000001</c:v>
                </c:pt>
                <c:pt idx="679">
                  <c:v>17180.099999999999</c:v>
                </c:pt>
                <c:pt idx="680">
                  <c:v>17040.7</c:v>
                </c:pt>
                <c:pt idx="681">
                  <c:v>16902.5</c:v>
                </c:pt>
                <c:pt idx="682">
                  <c:v>16765.599999999999</c:v>
                </c:pt>
                <c:pt idx="683">
                  <c:v>16630</c:v>
                </c:pt>
                <c:pt idx="684">
                  <c:v>16495.7</c:v>
                </c:pt>
                <c:pt idx="685">
                  <c:v>16362.6</c:v>
                </c:pt>
                <c:pt idx="686">
                  <c:v>16230.7</c:v>
                </c:pt>
                <c:pt idx="687">
                  <c:v>16100</c:v>
                </c:pt>
                <c:pt idx="688">
                  <c:v>15970.5</c:v>
                </c:pt>
                <c:pt idx="689">
                  <c:v>15842.2</c:v>
                </c:pt>
                <c:pt idx="690">
                  <c:v>15715.1</c:v>
                </c:pt>
                <c:pt idx="691">
                  <c:v>15589.1</c:v>
                </c:pt>
                <c:pt idx="692">
                  <c:v>15464.3</c:v>
                </c:pt>
                <c:pt idx="693">
                  <c:v>15340.6</c:v>
                </c:pt>
                <c:pt idx="694">
                  <c:v>15218.1</c:v>
                </c:pt>
                <c:pt idx="695">
                  <c:v>15096.6</c:v>
                </c:pt>
                <c:pt idx="696">
                  <c:v>14976.3</c:v>
                </c:pt>
                <c:pt idx="697">
                  <c:v>14857</c:v>
                </c:pt>
                <c:pt idx="698">
                  <c:v>14738.8</c:v>
                </c:pt>
                <c:pt idx="699">
                  <c:v>14621.7</c:v>
                </c:pt>
                <c:pt idx="700">
                  <c:v>14506.8</c:v>
                </c:pt>
                <c:pt idx="701">
                  <c:v>14392.5</c:v>
                </c:pt>
                <c:pt idx="702">
                  <c:v>14278.5</c:v>
                </c:pt>
                <c:pt idx="703">
                  <c:v>14165.5</c:v>
                </c:pt>
                <c:pt idx="704">
                  <c:v>14053.5</c:v>
                </c:pt>
                <c:pt idx="705">
                  <c:v>13942.4</c:v>
                </c:pt>
                <c:pt idx="706">
                  <c:v>13832.4</c:v>
                </c:pt>
                <c:pt idx="707">
                  <c:v>13723.3</c:v>
                </c:pt>
                <c:pt idx="708">
                  <c:v>13615.1</c:v>
                </c:pt>
                <c:pt idx="709">
                  <c:v>13507.9</c:v>
                </c:pt>
                <c:pt idx="710">
                  <c:v>13401.5</c:v>
                </c:pt>
                <c:pt idx="711">
                  <c:v>13296.1</c:v>
                </c:pt>
                <c:pt idx="712">
                  <c:v>13191.6</c:v>
                </c:pt>
                <c:pt idx="713">
                  <c:v>13088</c:v>
                </c:pt>
                <c:pt idx="714">
                  <c:v>12985.2</c:v>
                </c:pt>
                <c:pt idx="715">
                  <c:v>12883.3</c:v>
                </c:pt>
                <c:pt idx="716">
                  <c:v>12782.2</c:v>
                </c:pt>
                <c:pt idx="717">
                  <c:v>12682</c:v>
                </c:pt>
                <c:pt idx="718">
                  <c:v>12582.5</c:v>
                </c:pt>
                <c:pt idx="719">
                  <c:v>12483.9</c:v>
                </c:pt>
                <c:pt idx="720">
                  <c:v>12386.1</c:v>
                </c:pt>
                <c:pt idx="721">
                  <c:v>12289.1</c:v>
                </c:pt>
                <c:pt idx="722">
                  <c:v>12192.8</c:v>
                </c:pt>
                <c:pt idx="723">
                  <c:v>12097.4</c:v>
                </c:pt>
                <c:pt idx="724">
                  <c:v>12002.6</c:v>
                </c:pt>
                <c:pt idx="725">
                  <c:v>11908.6</c:v>
                </c:pt>
                <c:pt idx="726">
                  <c:v>11815.4</c:v>
                </c:pt>
                <c:pt idx="727">
                  <c:v>11722.8</c:v>
                </c:pt>
                <c:pt idx="728">
                  <c:v>11631</c:v>
                </c:pt>
                <c:pt idx="729">
                  <c:v>11539.9</c:v>
                </c:pt>
                <c:pt idx="730">
                  <c:v>11449.5</c:v>
                </c:pt>
                <c:pt idx="731">
                  <c:v>11359.7</c:v>
                </c:pt>
                <c:pt idx="732">
                  <c:v>11270.6</c:v>
                </c:pt>
                <c:pt idx="733">
                  <c:v>11182.2</c:v>
                </c:pt>
                <c:pt idx="734">
                  <c:v>11094.5</c:v>
                </c:pt>
                <c:pt idx="735">
                  <c:v>11007.4</c:v>
                </c:pt>
                <c:pt idx="736">
                  <c:v>10920.9</c:v>
                </c:pt>
                <c:pt idx="737">
                  <c:v>10835.1</c:v>
                </c:pt>
                <c:pt idx="738">
                  <c:v>10749.8</c:v>
                </c:pt>
                <c:pt idx="739">
                  <c:v>10665.2</c:v>
                </c:pt>
                <c:pt idx="740">
                  <c:v>10581.3</c:v>
                </c:pt>
                <c:pt idx="741">
                  <c:v>10497.9</c:v>
                </c:pt>
                <c:pt idx="742">
                  <c:v>10415.1</c:v>
                </c:pt>
                <c:pt idx="743">
                  <c:v>10332.9</c:v>
                </c:pt>
                <c:pt idx="744">
                  <c:v>10251.200000000001</c:v>
                </c:pt>
                <c:pt idx="745">
                  <c:v>10170.200000000001</c:v>
                </c:pt>
                <c:pt idx="746">
                  <c:v>10089.700000000001</c:v>
                </c:pt>
                <c:pt idx="747">
                  <c:v>10009.799999999999</c:v>
                </c:pt>
                <c:pt idx="748">
                  <c:v>9930.4</c:v>
                </c:pt>
                <c:pt idx="749">
                  <c:v>9851.6</c:v>
                </c:pt>
                <c:pt idx="750">
                  <c:v>9773.4</c:v>
                </c:pt>
                <c:pt idx="751">
                  <c:v>9695.6</c:v>
                </c:pt>
                <c:pt idx="752">
                  <c:v>9618.5</c:v>
                </c:pt>
                <c:pt idx="753">
                  <c:v>9541.7999999999993</c:v>
                </c:pt>
                <c:pt idx="754">
                  <c:v>9465.7000000000007</c:v>
                </c:pt>
                <c:pt idx="755">
                  <c:v>9390.1</c:v>
                </c:pt>
                <c:pt idx="756">
                  <c:v>9315.1</c:v>
                </c:pt>
                <c:pt idx="757">
                  <c:v>9240.5</c:v>
                </c:pt>
                <c:pt idx="758">
                  <c:v>9166.5</c:v>
                </c:pt>
                <c:pt idx="759">
                  <c:v>9093</c:v>
                </c:pt>
                <c:pt idx="760">
                  <c:v>9020</c:v>
                </c:pt>
                <c:pt idx="761">
                  <c:v>8947.5</c:v>
                </c:pt>
                <c:pt idx="762">
                  <c:v>8875.5</c:v>
                </c:pt>
                <c:pt idx="763">
                  <c:v>8804</c:v>
                </c:pt>
                <c:pt idx="764">
                  <c:v>8733</c:v>
                </c:pt>
                <c:pt idx="765">
                  <c:v>8662.5</c:v>
                </c:pt>
                <c:pt idx="766">
                  <c:v>8592.5</c:v>
                </c:pt>
                <c:pt idx="767">
                  <c:v>8523</c:v>
                </c:pt>
                <c:pt idx="768">
                  <c:v>8454</c:v>
                </c:pt>
                <c:pt idx="769">
                  <c:v>8385.5</c:v>
                </c:pt>
                <c:pt idx="770">
                  <c:v>8317.5</c:v>
                </c:pt>
                <c:pt idx="771">
                  <c:v>8249.9</c:v>
                </c:pt>
                <c:pt idx="772">
                  <c:v>8182.9</c:v>
                </c:pt>
                <c:pt idx="773">
                  <c:v>8116.3</c:v>
                </c:pt>
                <c:pt idx="774">
                  <c:v>8050.2</c:v>
                </c:pt>
                <c:pt idx="775">
                  <c:v>7984.6</c:v>
                </c:pt>
                <c:pt idx="776">
                  <c:v>7919.5</c:v>
                </c:pt>
                <c:pt idx="777">
                  <c:v>7854.9</c:v>
                </c:pt>
                <c:pt idx="778">
                  <c:v>7790.7</c:v>
                </c:pt>
                <c:pt idx="779">
                  <c:v>7727</c:v>
                </c:pt>
                <c:pt idx="780">
                  <c:v>7663.8</c:v>
                </c:pt>
                <c:pt idx="781">
                  <c:v>7601.1</c:v>
                </c:pt>
                <c:pt idx="782">
                  <c:v>7538.8</c:v>
                </c:pt>
                <c:pt idx="783">
                  <c:v>7477.1</c:v>
                </c:pt>
                <c:pt idx="784">
                  <c:v>7415.8</c:v>
                </c:pt>
                <c:pt idx="785">
                  <c:v>7354.9</c:v>
                </c:pt>
                <c:pt idx="786">
                  <c:v>7294.6</c:v>
                </c:pt>
                <c:pt idx="787">
                  <c:v>7234.7</c:v>
                </c:pt>
                <c:pt idx="788">
                  <c:v>7175.3</c:v>
                </c:pt>
                <c:pt idx="789">
                  <c:v>7116.3</c:v>
                </c:pt>
                <c:pt idx="790">
                  <c:v>7057.9</c:v>
                </c:pt>
                <c:pt idx="791">
                  <c:v>6999.9</c:v>
                </c:pt>
                <c:pt idx="792">
                  <c:v>6942.3</c:v>
                </c:pt>
                <c:pt idx="793">
                  <c:v>6885.3</c:v>
                </c:pt>
                <c:pt idx="794">
                  <c:v>6828.6</c:v>
                </c:pt>
                <c:pt idx="795">
                  <c:v>6772.5</c:v>
                </c:pt>
                <c:pt idx="796">
                  <c:v>6716.8</c:v>
                </c:pt>
                <c:pt idx="797">
                  <c:v>6661.6</c:v>
                </c:pt>
                <c:pt idx="798">
                  <c:v>6606.8</c:v>
                </c:pt>
                <c:pt idx="799">
                  <c:v>6552.5</c:v>
                </c:pt>
                <c:pt idx="800">
                  <c:v>6498.7</c:v>
                </c:pt>
                <c:pt idx="801">
                  <c:v>6445.3</c:v>
                </c:pt>
                <c:pt idx="802">
                  <c:v>6392.4</c:v>
                </c:pt>
                <c:pt idx="803">
                  <c:v>6339.9</c:v>
                </c:pt>
                <c:pt idx="804">
                  <c:v>6287.9</c:v>
                </c:pt>
                <c:pt idx="805">
                  <c:v>6236.3</c:v>
                </c:pt>
                <c:pt idx="806">
                  <c:v>6185.1</c:v>
                </c:pt>
                <c:pt idx="807">
                  <c:v>6134.5</c:v>
                </c:pt>
                <c:pt idx="808">
                  <c:v>6084.2</c:v>
                </c:pt>
                <c:pt idx="809">
                  <c:v>6034.4</c:v>
                </c:pt>
                <c:pt idx="810">
                  <c:v>5985</c:v>
                </c:pt>
                <c:pt idx="811">
                  <c:v>5936.1</c:v>
                </c:pt>
                <c:pt idx="812">
                  <c:v>5887.6</c:v>
                </c:pt>
                <c:pt idx="813">
                  <c:v>5839.6</c:v>
                </c:pt>
                <c:pt idx="814">
                  <c:v>5791.9</c:v>
                </c:pt>
                <c:pt idx="815">
                  <c:v>5744.7</c:v>
                </c:pt>
                <c:pt idx="816">
                  <c:v>5697.9</c:v>
                </c:pt>
                <c:pt idx="817">
                  <c:v>5651.6</c:v>
                </c:pt>
                <c:pt idx="818">
                  <c:v>5605.7</c:v>
                </c:pt>
                <c:pt idx="819">
                  <c:v>5560.1</c:v>
                </c:pt>
                <c:pt idx="820">
                  <c:v>5515</c:v>
                </c:pt>
                <c:pt idx="821">
                  <c:v>5470.3</c:v>
                </c:pt>
                <c:pt idx="822">
                  <c:v>5426.1</c:v>
                </c:pt>
                <c:pt idx="823">
                  <c:v>5382.2</c:v>
                </c:pt>
                <c:pt idx="824">
                  <c:v>5338.8</c:v>
                </c:pt>
                <c:pt idx="825">
                  <c:v>5295.7</c:v>
                </c:pt>
                <c:pt idx="826">
                  <c:v>5253.1</c:v>
                </c:pt>
                <c:pt idx="827">
                  <c:v>5211</c:v>
                </c:pt>
                <c:pt idx="828">
                  <c:v>5169.3</c:v>
                </c:pt>
                <c:pt idx="829">
                  <c:v>5128</c:v>
                </c:pt>
                <c:pt idx="830">
                  <c:v>5087.2</c:v>
                </c:pt>
                <c:pt idx="831">
                  <c:v>5046.8</c:v>
                </c:pt>
                <c:pt idx="832">
                  <c:v>5007</c:v>
                </c:pt>
                <c:pt idx="833">
                  <c:v>4967.6000000000004</c:v>
                </c:pt>
                <c:pt idx="834">
                  <c:v>4928.7</c:v>
                </c:pt>
                <c:pt idx="835">
                  <c:v>4890.3</c:v>
                </c:pt>
                <c:pt idx="836">
                  <c:v>4852.3999999999996</c:v>
                </c:pt>
                <c:pt idx="837">
                  <c:v>4815.1000000000004</c:v>
                </c:pt>
                <c:pt idx="838">
                  <c:v>4778.3</c:v>
                </c:pt>
                <c:pt idx="839">
                  <c:v>4742.1000000000004</c:v>
                </c:pt>
                <c:pt idx="840">
                  <c:v>4706.5</c:v>
                </c:pt>
                <c:pt idx="841">
                  <c:v>4671.3999999999996</c:v>
                </c:pt>
                <c:pt idx="842">
                  <c:v>4636.8999999999996</c:v>
                </c:pt>
                <c:pt idx="843">
                  <c:v>4603.1000000000004</c:v>
                </c:pt>
                <c:pt idx="844">
                  <c:v>4569.7</c:v>
                </c:pt>
                <c:pt idx="845">
                  <c:v>4536.8999999999996</c:v>
                </c:pt>
                <c:pt idx="846">
                  <c:v>4505</c:v>
                </c:pt>
                <c:pt idx="847">
                  <c:v>4473.3999999999996</c:v>
                </c:pt>
                <c:pt idx="848">
                  <c:v>4442.5</c:v>
                </c:pt>
                <c:pt idx="849">
                  <c:v>4411.8999999999996</c:v>
                </c:pt>
                <c:pt idx="850">
                  <c:v>4381.5</c:v>
                </c:pt>
                <c:pt idx="851">
                  <c:v>4351.2</c:v>
                </c:pt>
                <c:pt idx="852">
                  <c:v>4321</c:v>
                </c:pt>
                <c:pt idx="853">
                  <c:v>4291.1000000000004</c:v>
                </c:pt>
                <c:pt idx="854">
                  <c:v>4261.3</c:v>
                </c:pt>
                <c:pt idx="855">
                  <c:v>4231.6000000000004</c:v>
                </c:pt>
                <c:pt idx="856">
                  <c:v>4202.2</c:v>
                </c:pt>
                <c:pt idx="857">
                  <c:v>4172.8999999999996</c:v>
                </c:pt>
                <c:pt idx="858">
                  <c:v>4143.8</c:v>
                </c:pt>
                <c:pt idx="859">
                  <c:v>4114.8999999999996</c:v>
                </c:pt>
                <c:pt idx="860">
                  <c:v>4086.2</c:v>
                </c:pt>
                <c:pt idx="861">
                  <c:v>4057.7</c:v>
                </c:pt>
                <c:pt idx="862">
                  <c:v>4029.3</c:v>
                </c:pt>
                <c:pt idx="863">
                  <c:v>4001.1</c:v>
                </c:pt>
                <c:pt idx="864">
                  <c:v>3973.1</c:v>
                </c:pt>
                <c:pt idx="865">
                  <c:v>3945.3</c:v>
                </c:pt>
                <c:pt idx="866">
                  <c:v>3917.7</c:v>
                </c:pt>
                <c:pt idx="867">
                  <c:v>3890.2</c:v>
                </c:pt>
                <c:pt idx="868">
                  <c:v>3863</c:v>
                </c:pt>
                <c:pt idx="869">
                  <c:v>3835.9</c:v>
                </c:pt>
                <c:pt idx="870">
                  <c:v>3809</c:v>
                </c:pt>
                <c:pt idx="871">
                  <c:v>3782.3</c:v>
                </c:pt>
                <c:pt idx="872">
                  <c:v>3755.8</c:v>
                </c:pt>
                <c:pt idx="873">
                  <c:v>3729.4</c:v>
                </c:pt>
                <c:pt idx="874">
                  <c:v>3703.3</c:v>
                </c:pt>
                <c:pt idx="875">
                  <c:v>3677.3</c:v>
                </c:pt>
                <c:pt idx="876">
                  <c:v>3651.5</c:v>
                </c:pt>
                <c:pt idx="877">
                  <c:v>3625.8</c:v>
                </c:pt>
                <c:pt idx="878">
                  <c:v>3600.4</c:v>
                </c:pt>
                <c:pt idx="879">
                  <c:v>3575.1</c:v>
                </c:pt>
                <c:pt idx="880">
                  <c:v>3550</c:v>
                </c:pt>
                <c:pt idx="881">
                  <c:v>3525.1</c:v>
                </c:pt>
                <c:pt idx="882">
                  <c:v>3500.3</c:v>
                </c:pt>
                <c:pt idx="883">
                  <c:v>3475.8</c:v>
                </c:pt>
                <c:pt idx="884">
                  <c:v>3451.4</c:v>
                </c:pt>
                <c:pt idx="885">
                  <c:v>3427.1</c:v>
                </c:pt>
                <c:pt idx="886">
                  <c:v>3403</c:v>
                </c:pt>
                <c:pt idx="887">
                  <c:v>3379.1</c:v>
                </c:pt>
                <c:pt idx="888">
                  <c:v>3355.4</c:v>
                </c:pt>
                <c:pt idx="889">
                  <c:v>3331.8</c:v>
                </c:pt>
                <c:pt idx="890">
                  <c:v>3308.3</c:v>
                </c:pt>
                <c:pt idx="891">
                  <c:v>3285.1</c:v>
                </c:pt>
                <c:pt idx="892">
                  <c:v>3261.9</c:v>
                </c:pt>
                <c:pt idx="893">
                  <c:v>3239</c:v>
                </c:pt>
                <c:pt idx="894">
                  <c:v>3216.2</c:v>
                </c:pt>
                <c:pt idx="895">
                  <c:v>3193.5</c:v>
                </c:pt>
                <c:pt idx="896">
                  <c:v>3171</c:v>
                </c:pt>
                <c:pt idx="897">
                  <c:v>3148.6</c:v>
                </c:pt>
                <c:pt idx="898">
                  <c:v>3126.4</c:v>
                </c:pt>
                <c:pt idx="899">
                  <c:v>3104.3</c:v>
                </c:pt>
                <c:pt idx="900">
                  <c:v>3082.4</c:v>
                </c:pt>
                <c:pt idx="901">
                  <c:v>3060.6</c:v>
                </c:pt>
                <c:pt idx="902">
                  <c:v>3038.9</c:v>
                </c:pt>
                <c:pt idx="903">
                  <c:v>3017.4</c:v>
                </c:pt>
                <c:pt idx="904">
                  <c:v>2996</c:v>
                </c:pt>
                <c:pt idx="905">
                  <c:v>2974.7</c:v>
                </c:pt>
                <c:pt idx="906">
                  <c:v>2953.6</c:v>
                </c:pt>
                <c:pt idx="907">
                  <c:v>2932.6</c:v>
                </c:pt>
                <c:pt idx="908">
                  <c:v>2911.7</c:v>
                </c:pt>
                <c:pt idx="909">
                  <c:v>2891</c:v>
                </c:pt>
                <c:pt idx="910">
                  <c:v>2870.4</c:v>
                </c:pt>
                <c:pt idx="911">
                  <c:v>2849.9</c:v>
                </c:pt>
                <c:pt idx="912">
                  <c:v>2829.5</c:v>
                </c:pt>
                <c:pt idx="913">
                  <c:v>2809.3</c:v>
                </c:pt>
                <c:pt idx="914">
                  <c:v>2789.1</c:v>
                </c:pt>
                <c:pt idx="915">
                  <c:v>2769.1</c:v>
                </c:pt>
                <c:pt idx="916">
                  <c:v>2749.2</c:v>
                </c:pt>
                <c:pt idx="917">
                  <c:v>2729.4</c:v>
                </c:pt>
                <c:pt idx="918">
                  <c:v>2709.8</c:v>
                </c:pt>
                <c:pt idx="919">
                  <c:v>2690.2</c:v>
                </c:pt>
                <c:pt idx="920">
                  <c:v>2670.8</c:v>
                </c:pt>
                <c:pt idx="921">
                  <c:v>2651.5</c:v>
                </c:pt>
                <c:pt idx="922">
                  <c:v>2632.2</c:v>
                </c:pt>
                <c:pt idx="923">
                  <c:v>2613.1</c:v>
                </c:pt>
                <c:pt idx="924">
                  <c:v>2594.1</c:v>
                </c:pt>
                <c:pt idx="925">
                  <c:v>2575.1999999999998</c:v>
                </c:pt>
                <c:pt idx="926">
                  <c:v>2556.4</c:v>
                </c:pt>
                <c:pt idx="927">
                  <c:v>2537.6999999999998</c:v>
                </c:pt>
                <c:pt idx="928">
                  <c:v>2519.1</c:v>
                </c:pt>
                <c:pt idx="929">
                  <c:v>2500.6</c:v>
                </c:pt>
                <c:pt idx="930">
                  <c:v>2482.1999999999998</c:v>
                </c:pt>
                <c:pt idx="931">
                  <c:v>2464</c:v>
                </c:pt>
                <c:pt idx="932">
                  <c:v>2445.8000000000002</c:v>
                </c:pt>
                <c:pt idx="933">
                  <c:v>2427.6999999999998</c:v>
                </c:pt>
                <c:pt idx="934">
                  <c:v>2409.6999999999998</c:v>
                </c:pt>
                <c:pt idx="935">
                  <c:v>2391.8000000000002</c:v>
                </c:pt>
                <c:pt idx="936">
                  <c:v>2374</c:v>
                </c:pt>
                <c:pt idx="937">
                  <c:v>2356.3000000000002</c:v>
                </c:pt>
                <c:pt idx="938">
                  <c:v>2338.6</c:v>
                </c:pt>
                <c:pt idx="939">
                  <c:v>2321.1</c:v>
                </c:pt>
                <c:pt idx="940">
                  <c:v>2303.6999999999998</c:v>
                </c:pt>
                <c:pt idx="941">
                  <c:v>2286.3000000000002</c:v>
                </c:pt>
                <c:pt idx="942">
                  <c:v>2269.1</c:v>
                </c:pt>
                <c:pt idx="943">
                  <c:v>2251.9</c:v>
                </c:pt>
                <c:pt idx="944">
                  <c:v>2234.9</c:v>
                </c:pt>
                <c:pt idx="945">
                  <c:v>2217.9</c:v>
                </c:pt>
                <c:pt idx="946">
                  <c:v>2201</c:v>
                </c:pt>
                <c:pt idx="947">
                  <c:v>2184.1999999999998</c:v>
                </c:pt>
                <c:pt idx="948">
                  <c:v>2167.4</c:v>
                </c:pt>
                <c:pt idx="949">
                  <c:v>2150.8000000000002</c:v>
                </c:pt>
                <c:pt idx="950">
                  <c:v>2134.1999999999998</c:v>
                </c:pt>
                <c:pt idx="951">
                  <c:v>2117.8000000000002</c:v>
                </c:pt>
                <c:pt idx="952">
                  <c:v>2101.4</c:v>
                </c:pt>
                <c:pt idx="953">
                  <c:v>2085.1</c:v>
                </c:pt>
                <c:pt idx="954">
                  <c:v>2068.8000000000002</c:v>
                </c:pt>
                <c:pt idx="955">
                  <c:v>2052.6999999999998</c:v>
                </c:pt>
                <c:pt idx="956">
                  <c:v>2036.6</c:v>
                </c:pt>
                <c:pt idx="957">
                  <c:v>2020.6</c:v>
                </c:pt>
                <c:pt idx="958">
                  <c:v>2004.7</c:v>
                </c:pt>
                <c:pt idx="959">
                  <c:v>1988.9</c:v>
                </c:pt>
                <c:pt idx="960">
                  <c:v>1973.1</c:v>
                </c:pt>
                <c:pt idx="961">
                  <c:v>1957.4</c:v>
                </c:pt>
                <c:pt idx="962">
                  <c:v>1941.8</c:v>
                </c:pt>
                <c:pt idx="963">
                  <c:v>1926.2</c:v>
                </c:pt>
                <c:pt idx="964">
                  <c:v>1910.7</c:v>
                </c:pt>
                <c:pt idx="965">
                  <c:v>1895.3</c:v>
                </c:pt>
                <c:pt idx="966">
                  <c:v>1880</c:v>
                </c:pt>
                <c:pt idx="967">
                  <c:v>1864.7</c:v>
                </c:pt>
                <c:pt idx="968">
                  <c:v>1849.5</c:v>
                </c:pt>
                <c:pt idx="969">
                  <c:v>1834.3</c:v>
                </c:pt>
                <c:pt idx="970">
                  <c:v>1819.2</c:v>
                </c:pt>
                <c:pt idx="971">
                  <c:v>1804.1</c:v>
                </c:pt>
                <c:pt idx="972">
                  <c:v>1789.2</c:v>
                </c:pt>
                <c:pt idx="973">
                  <c:v>1774.2</c:v>
                </c:pt>
                <c:pt idx="974">
                  <c:v>1759.3</c:v>
                </c:pt>
                <c:pt idx="975">
                  <c:v>1744.5</c:v>
                </c:pt>
                <c:pt idx="976">
                  <c:v>1729.7</c:v>
                </c:pt>
                <c:pt idx="977">
                  <c:v>1714.9</c:v>
                </c:pt>
                <c:pt idx="978">
                  <c:v>1700.2</c:v>
                </c:pt>
                <c:pt idx="979">
                  <c:v>1685.5</c:v>
                </c:pt>
                <c:pt idx="980">
                  <c:v>1670.8</c:v>
                </c:pt>
                <c:pt idx="981">
                  <c:v>1656.2</c:v>
                </c:pt>
                <c:pt idx="982">
                  <c:v>1641.6</c:v>
                </c:pt>
                <c:pt idx="983">
                  <c:v>1627</c:v>
                </c:pt>
                <c:pt idx="984">
                  <c:v>1612.4</c:v>
                </c:pt>
                <c:pt idx="985">
                  <c:v>1597.7</c:v>
                </c:pt>
                <c:pt idx="986">
                  <c:v>1583.1</c:v>
                </c:pt>
                <c:pt idx="987">
                  <c:v>1568.5</c:v>
                </c:pt>
                <c:pt idx="988">
                  <c:v>1553.8</c:v>
                </c:pt>
                <c:pt idx="989">
                  <c:v>1539</c:v>
                </c:pt>
                <c:pt idx="990">
                  <c:v>1524.2</c:v>
                </c:pt>
                <c:pt idx="991">
                  <c:v>1509.4</c:v>
                </c:pt>
                <c:pt idx="992">
                  <c:v>1494.4</c:v>
                </c:pt>
                <c:pt idx="993">
                  <c:v>1479.3</c:v>
                </c:pt>
                <c:pt idx="994">
                  <c:v>1464.1</c:v>
                </c:pt>
                <c:pt idx="995">
                  <c:v>1448.7</c:v>
                </c:pt>
                <c:pt idx="996">
                  <c:v>1433.2</c:v>
                </c:pt>
                <c:pt idx="997">
                  <c:v>1417.5</c:v>
                </c:pt>
                <c:pt idx="998">
                  <c:v>1401.6</c:v>
                </c:pt>
                <c:pt idx="999">
                  <c:v>1385.5</c:v>
                </c:pt>
                <c:pt idx="1000">
                  <c:v>1369.3</c:v>
                </c:pt>
                <c:pt idx="1001">
                  <c:v>1352.8</c:v>
                </c:pt>
                <c:pt idx="1002">
                  <c:v>1336.1</c:v>
                </c:pt>
                <c:pt idx="1003">
                  <c:v>1319.1</c:v>
                </c:pt>
                <c:pt idx="1004">
                  <c:v>1302</c:v>
                </c:pt>
                <c:pt idx="1005">
                  <c:v>1284.5999999999999</c:v>
                </c:pt>
                <c:pt idx="1006">
                  <c:v>1267</c:v>
                </c:pt>
                <c:pt idx="1007">
                  <c:v>1249.2</c:v>
                </c:pt>
                <c:pt idx="1008">
                  <c:v>1231.2</c:v>
                </c:pt>
                <c:pt idx="1009">
                  <c:v>1213</c:v>
                </c:pt>
                <c:pt idx="1010">
                  <c:v>1194.5999999999999</c:v>
                </c:pt>
                <c:pt idx="1011">
                  <c:v>1176</c:v>
                </c:pt>
                <c:pt idx="1012">
                  <c:v>1157.3</c:v>
                </c:pt>
                <c:pt idx="1013">
                  <c:v>1138.4000000000001</c:v>
                </c:pt>
                <c:pt idx="1014">
                  <c:v>1119.4000000000001</c:v>
                </c:pt>
                <c:pt idx="1015">
                  <c:v>1100.3</c:v>
                </c:pt>
                <c:pt idx="1016">
                  <c:v>1081.2</c:v>
                </c:pt>
                <c:pt idx="1017">
                  <c:v>1061.9000000000001</c:v>
                </c:pt>
                <c:pt idx="1018">
                  <c:v>1042.5999999999999</c:v>
                </c:pt>
                <c:pt idx="1019">
                  <c:v>1023.3</c:v>
                </c:pt>
                <c:pt idx="1020">
                  <c:v>1004</c:v>
                </c:pt>
                <c:pt idx="1021">
                  <c:v>984.7</c:v>
                </c:pt>
                <c:pt idx="1022">
                  <c:v>965.5</c:v>
                </c:pt>
                <c:pt idx="1023">
                  <c:v>946.3</c:v>
                </c:pt>
                <c:pt idx="1024">
                  <c:v>927.2</c:v>
                </c:pt>
                <c:pt idx="1025">
                  <c:v>908.2</c:v>
                </c:pt>
                <c:pt idx="1026">
                  <c:v>889.3</c:v>
                </c:pt>
                <c:pt idx="1027">
                  <c:v>870.5</c:v>
                </c:pt>
                <c:pt idx="1028">
                  <c:v>851.9</c:v>
                </c:pt>
                <c:pt idx="1029">
                  <c:v>833.5</c:v>
                </c:pt>
                <c:pt idx="1030">
                  <c:v>815.3</c:v>
                </c:pt>
                <c:pt idx="1031">
                  <c:v>797.3</c:v>
                </c:pt>
                <c:pt idx="1032">
                  <c:v>779.5</c:v>
                </c:pt>
                <c:pt idx="1033">
                  <c:v>761.9</c:v>
                </c:pt>
                <c:pt idx="1034">
                  <c:v>744.6</c:v>
                </c:pt>
                <c:pt idx="1035">
                  <c:v>727.5</c:v>
                </c:pt>
                <c:pt idx="1036">
                  <c:v>710.7</c:v>
                </c:pt>
                <c:pt idx="1037">
                  <c:v>694.2</c:v>
                </c:pt>
                <c:pt idx="1038">
                  <c:v>678</c:v>
                </c:pt>
                <c:pt idx="1039">
                  <c:v>662.1</c:v>
                </c:pt>
                <c:pt idx="1040">
                  <c:v>646.4</c:v>
                </c:pt>
                <c:pt idx="1041">
                  <c:v>631.1</c:v>
                </c:pt>
                <c:pt idx="1042">
                  <c:v>616.1</c:v>
                </c:pt>
                <c:pt idx="1043">
                  <c:v>601.4</c:v>
                </c:pt>
                <c:pt idx="1044">
                  <c:v>587</c:v>
                </c:pt>
                <c:pt idx="1045">
                  <c:v>572.9</c:v>
                </c:pt>
                <c:pt idx="1046">
                  <c:v>559.20000000000005</c:v>
                </c:pt>
                <c:pt idx="1047">
                  <c:v>545.79999999999995</c:v>
                </c:pt>
                <c:pt idx="1048">
                  <c:v>532.70000000000005</c:v>
                </c:pt>
                <c:pt idx="1049">
                  <c:v>519.9</c:v>
                </c:pt>
                <c:pt idx="1050">
                  <c:v>507.4</c:v>
                </c:pt>
                <c:pt idx="1051">
                  <c:v>495.3</c:v>
                </c:pt>
                <c:pt idx="1052">
                  <c:v>483.5</c:v>
                </c:pt>
                <c:pt idx="1053">
                  <c:v>472</c:v>
                </c:pt>
                <c:pt idx="1054">
                  <c:v>460.8</c:v>
                </c:pt>
                <c:pt idx="1055">
                  <c:v>449.9</c:v>
                </c:pt>
                <c:pt idx="1056">
                  <c:v>439.3</c:v>
                </c:pt>
                <c:pt idx="1057">
                  <c:v>429</c:v>
                </c:pt>
                <c:pt idx="1058">
                  <c:v>419</c:v>
                </c:pt>
                <c:pt idx="1059">
                  <c:v>409.3</c:v>
                </c:pt>
                <c:pt idx="1060">
                  <c:v>399.9</c:v>
                </c:pt>
                <c:pt idx="1061">
                  <c:v>390.8</c:v>
                </c:pt>
                <c:pt idx="1062">
                  <c:v>382</c:v>
                </c:pt>
                <c:pt idx="1063">
                  <c:v>373.4</c:v>
                </c:pt>
                <c:pt idx="1064">
                  <c:v>365.1</c:v>
                </c:pt>
                <c:pt idx="1065">
                  <c:v>357</c:v>
                </c:pt>
                <c:pt idx="1066">
                  <c:v>349.2</c:v>
                </c:pt>
                <c:pt idx="1067">
                  <c:v>341.7</c:v>
                </c:pt>
                <c:pt idx="1068">
                  <c:v>334.4</c:v>
                </c:pt>
                <c:pt idx="1069">
                  <c:v>327.3</c:v>
                </c:pt>
                <c:pt idx="1070">
                  <c:v>320.5</c:v>
                </c:pt>
                <c:pt idx="1071">
                  <c:v>313.89999999999998</c:v>
                </c:pt>
                <c:pt idx="1072">
                  <c:v>307.5</c:v>
                </c:pt>
                <c:pt idx="1073">
                  <c:v>301.3</c:v>
                </c:pt>
                <c:pt idx="1074">
                  <c:v>295.3</c:v>
                </c:pt>
                <c:pt idx="1075">
                  <c:v>289.60000000000002</c:v>
                </c:pt>
                <c:pt idx="1076">
                  <c:v>284</c:v>
                </c:pt>
                <c:pt idx="1077">
                  <c:v>278.60000000000002</c:v>
                </c:pt>
                <c:pt idx="1078">
                  <c:v>273.39999999999998</c:v>
                </c:pt>
                <c:pt idx="1079">
                  <c:v>268.39999999999998</c:v>
                </c:pt>
                <c:pt idx="1080">
                  <c:v>263.60000000000002</c:v>
                </c:pt>
                <c:pt idx="1081">
                  <c:v>258.89999999999998</c:v>
                </c:pt>
                <c:pt idx="1082">
                  <c:v>254.4</c:v>
                </c:pt>
                <c:pt idx="1083">
                  <c:v>250.1</c:v>
                </c:pt>
                <c:pt idx="1084">
                  <c:v>245.9</c:v>
                </c:pt>
                <c:pt idx="1085">
                  <c:v>241.9</c:v>
                </c:pt>
                <c:pt idx="1086">
                  <c:v>238</c:v>
                </c:pt>
                <c:pt idx="1087">
                  <c:v>234.2</c:v>
                </c:pt>
                <c:pt idx="1088">
                  <c:v>230.6</c:v>
                </c:pt>
                <c:pt idx="1089">
                  <c:v>227.1</c:v>
                </c:pt>
                <c:pt idx="1090">
                  <c:v>223.7</c:v>
                </c:pt>
                <c:pt idx="1091">
                  <c:v>220.5</c:v>
                </c:pt>
                <c:pt idx="1092">
                  <c:v>217.4</c:v>
                </c:pt>
                <c:pt idx="1093">
                  <c:v>214.4</c:v>
                </c:pt>
                <c:pt idx="1094">
                  <c:v>211.5</c:v>
                </c:pt>
                <c:pt idx="1095">
                  <c:v>208.7</c:v>
                </c:pt>
                <c:pt idx="1096">
                  <c:v>206</c:v>
                </c:pt>
                <c:pt idx="1097">
                  <c:v>203.4</c:v>
                </c:pt>
                <c:pt idx="1098">
                  <c:v>200.9</c:v>
                </c:pt>
                <c:pt idx="1099">
                  <c:v>198.5</c:v>
                </c:pt>
                <c:pt idx="1100">
                  <c:v>196.2</c:v>
                </c:pt>
                <c:pt idx="1101">
                  <c:v>194</c:v>
                </c:pt>
                <c:pt idx="1102">
                  <c:v>191.8</c:v>
                </c:pt>
                <c:pt idx="1103">
                  <c:v>189.7</c:v>
                </c:pt>
                <c:pt idx="1104">
                  <c:v>187.7</c:v>
                </c:pt>
                <c:pt idx="1105">
                  <c:v>185.8</c:v>
                </c:pt>
                <c:pt idx="1106">
                  <c:v>183.9</c:v>
                </c:pt>
                <c:pt idx="1107">
                  <c:v>182.1</c:v>
                </c:pt>
                <c:pt idx="1108">
                  <c:v>180.3</c:v>
                </c:pt>
                <c:pt idx="1109">
                  <c:v>178.7</c:v>
                </c:pt>
                <c:pt idx="1110">
                  <c:v>177</c:v>
                </c:pt>
                <c:pt idx="1111">
                  <c:v>175.4</c:v>
                </c:pt>
                <c:pt idx="1112">
                  <c:v>173.9</c:v>
                </c:pt>
                <c:pt idx="1113">
                  <c:v>172.4</c:v>
                </c:pt>
                <c:pt idx="1114">
                  <c:v>171</c:v>
                </c:pt>
                <c:pt idx="1115">
                  <c:v>169.6</c:v>
                </c:pt>
                <c:pt idx="1116">
                  <c:v>168.2</c:v>
                </c:pt>
                <c:pt idx="1117">
                  <c:v>166.9</c:v>
                </c:pt>
                <c:pt idx="1118">
                  <c:v>165.6</c:v>
                </c:pt>
                <c:pt idx="1119">
                  <c:v>164.4</c:v>
                </c:pt>
                <c:pt idx="1120">
                  <c:v>163.19999999999999</c:v>
                </c:pt>
                <c:pt idx="1121">
                  <c:v>162</c:v>
                </c:pt>
                <c:pt idx="1122">
                  <c:v>160.9</c:v>
                </c:pt>
                <c:pt idx="1123">
                  <c:v>159.69999999999999</c:v>
                </c:pt>
                <c:pt idx="1124">
                  <c:v>158.6</c:v>
                </c:pt>
                <c:pt idx="1125">
                  <c:v>157.6</c:v>
                </c:pt>
                <c:pt idx="1126">
                  <c:v>156.5</c:v>
                </c:pt>
                <c:pt idx="1127">
                  <c:v>155.5</c:v>
                </c:pt>
                <c:pt idx="1128">
                  <c:v>154.5</c:v>
                </c:pt>
                <c:pt idx="1129">
                  <c:v>153.5</c:v>
                </c:pt>
                <c:pt idx="1130">
                  <c:v>152.6</c:v>
                </c:pt>
                <c:pt idx="1131">
                  <c:v>151.6</c:v>
                </c:pt>
                <c:pt idx="1132">
                  <c:v>150.69999999999999</c:v>
                </c:pt>
                <c:pt idx="1133">
                  <c:v>149.80000000000001</c:v>
                </c:pt>
                <c:pt idx="1134">
                  <c:v>148.9</c:v>
                </c:pt>
                <c:pt idx="1135">
                  <c:v>148</c:v>
                </c:pt>
                <c:pt idx="1136">
                  <c:v>147.19999999999999</c:v>
                </c:pt>
                <c:pt idx="1137">
                  <c:v>146.30000000000001</c:v>
                </c:pt>
                <c:pt idx="1138">
                  <c:v>145.5</c:v>
                </c:pt>
                <c:pt idx="1139">
                  <c:v>144.69999999999999</c:v>
                </c:pt>
                <c:pt idx="1140">
                  <c:v>143.80000000000001</c:v>
                </c:pt>
                <c:pt idx="1141">
                  <c:v>143</c:v>
                </c:pt>
                <c:pt idx="1142">
                  <c:v>142.19999999999999</c:v>
                </c:pt>
                <c:pt idx="1143">
                  <c:v>141.4</c:v>
                </c:pt>
                <c:pt idx="1144">
                  <c:v>140.69999999999999</c:v>
                </c:pt>
                <c:pt idx="1145">
                  <c:v>139.9</c:v>
                </c:pt>
                <c:pt idx="1146">
                  <c:v>139.1</c:v>
                </c:pt>
                <c:pt idx="1147">
                  <c:v>138.4</c:v>
                </c:pt>
                <c:pt idx="1148">
                  <c:v>137.6</c:v>
                </c:pt>
                <c:pt idx="1149">
                  <c:v>136.9</c:v>
                </c:pt>
                <c:pt idx="1150">
                  <c:v>136.1</c:v>
                </c:pt>
                <c:pt idx="1151">
                  <c:v>135.4</c:v>
                </c:pt>
                <c:pt idx="1152">
                  <c:v>134.69999999999999</c:v>
                </c:pt>
                <c:pt idx="1153">
                  <c:v>133.9</c:v>
                </c:pt>
                <c:pt idx="1154">
                  <c:v>133.19999999999999</c:v>
                </c:pt>
                <c:pt idx="1155">
                  <c:v>132.5</c:v>
                </c:pt>
                <c:pt idx="1156">
                  <c:v>131.69999999999999</c:v>
                </c:pt>
                <c:pt idx="1157">
                  <c:v>131</c:v>
                </c:pt>
                <c:pt idx="1158">
                  <c:v>130.30000000000001</c:v>
                </c:pt>
                <c:pt idx="1159">
                  <c:v>129.5</c:v>
                </c:pt>
                <c:pt idx="1160">
                  <c:v>128.80000000000001</c:v>
                </c:pt>
                <c:pt idx="1161">
                  <c:v>128</c:v>
                </c:pt>
                <c:pt idx="1162">
                  <c:v>127.2</c:v>
                </c:pt>
                <c:pt idx="1163">
                  <c:v>126.4</c:v>
                </c:pt>
                <c:pt idx="1164">
                  <c:v>125.6</c:v>
                </c:pt>
                <c:pt idx="1165">
                  <c:v>124.8</c:v>
                </c:pt>
                <c:pt idx="1166">
                  <c:v>124</c:v>
                </c:pt>
                <c:pt idx="1167">
                  <c:v>123.1</c:v>
                </c:pt>
                <c:pt idx="1168">
                  <c:v>122.2</c:v>
                </c:pt>
                <c:pt idx="1169">
                  <c:v>121.2</c:v>
                </c:pt>
                <c:pt idx="1170">
                  <c:v>120.3</c:v>
                </c:pt>
                <c:pt idx="1171">
                  <c:v>119.2</c:v>
                </c:pt>
                <c:pt idx="1172">
                  <c:v>118.1</c:v>
                </c:pt>
                <c:pt idx="1173">
                  <c:v>117</c:v>
                </c:pt>
                <c:pt idx="1174">
                  <c:v>115.7</c:v>
                </c:pt>
                <c:pt idx="1175">
                  <c:v>114.4</c:v>
                </c:pt>
                <c:pt idx="1176">
                  <c:v>112.9</c:v>
                </c:pt>
                <c:pt idx="1177">
                  <c:v>111.4</c:v>
                </c:pt>
                <c:pt idx="1178">
                  <c:v>109.6</c:v>
                </c:pt>
                <c:pt idx="1179">
                  <c:v>107.7</c:v>
                </c:pt>
                <c:pt idx="1180">
                  <c:v>105.6</c:v>
                </c:pt>
                <c:pt idx="1181">
                  <c:v>103.3</c:v>
                </c:pt>
                <c:pt idx="1182">
                  <c:v>100.6</c:v>
                </c:pt>
                <c:pt idx="1183">
                  <c:v>97.6</c:v>
                </c:pt>
                <c:pt idx="1184">
                  <c:v>94.1</c:v>
                </c:pt>
                <c:pt idx="1185">
                  <c:v>90</c:v>
                </c:pt>
                <c:pt idx="1186">
                  <c:v>85.1</c:v>
                </c:pt>
                <c:pt idx="1187">
                  <c:v>78.900000000000006</c:v>
                </c:pt>
                <c:pt idx="1188">
                  <c:v>71.400000000000006</c:v>
                </c:pt>
                <c:pt idx="1189">
                  <c:v>62.6</c:v>
                </c:pt>
                <c:pt idx="1190">
                  <c:v>53</c:v>
                </c:pt>
                <c:pt idx="1191">
                  <c:v>43</c:v>
                </c:pt>
                <c:pt idx="1192">
                  <c:v>33.200000000000003</c:v>
                </c:pt>
                <c:pt idx="1193">
                  <c:v>24.4</c:v>
                </c:pt>
                <c:pt idx="1194">
                  <c:v>17</c:v>
                </c:pt>
                <c:pt idx="1195">
                  <c:v>11.1</c:v>
                </c:pt>
                <c:pt idx="1196">
                  <c:v>6.9</c:v>
                </c:pt>
                <c:pt idx="1197">
                  <c:v>4.0999999999999996</c:v>
                </c:pt>
                <c:pt idx="1198">
                  <c:v>2.2999999999999998</c:v>
                </c:pt>
                <c:pt idx="1199">
                  <c:v>1.2</c:v>
                </c:pt>
                <c:pt idx="1200">
                  <c:v>0.6</c:v>
                </c:pt>
                <c:pt idx="1201">
                  <c:v>0.2</c:v>
                </c:pt>
                <c:pt idx="1202">
                  <c:v>0.1</c:v>
                </c:pt>
                <c:pt idx="1203">
                  <c:v>0</c:v>
                </c:pt>
                <c:pt idx="1204">
                  <c:v>0</c:v>
                </c:pt>
                <c:pt idx="1205">
                  <c:v>0</c:v>
                </c:pt>
                <c:pt idx="1206">
                  <c:v>0</c:v>
                </c:pt>
                <c:pt idx="1207">
                  <c:v>0</c:v>
                </c:pt>
                <c:pt idx="1208">
                  <c:v>0</c:v>
                </c:pt>
                <c:pt idx="1209">
                  <c:v>0</c:v>
                </c:pt>
                <c:pt idx="1210">
                  <c:v>0</c:v>
                </c:pt>
                <c:pt idx="1211">
                  <c:v>0</c:v>
                </c:pt>
                <c:pt idx="1212">
                  <c:v>0</c:v>
                </c:pt>
                <c:pt idx="1213">
                  <c:v>0</c:v>
                </c:pt>
                <c:pt idx="1214">
                  <c:v>0</c:v>
                </c:pt>
                <c:pt idx="1215">
                  <c:v>0</c:v>
                </c:pt>
                <c:pt idx="1216">
                  <c:v>0</c:v>
                </c:pt>
                <c:pt idx="1217">
                  <c:v>0</c:v>
                </c:pt>
                <c:pt idx="1218">
                  <c:v>0</c:v>
                </c:pt>
                <c:pt idx="1219">
                  <c:v>0</c:v>
                </c:pt>
                <c:pt idx="1220">
                  <c:v>0</c:v>
                </c:pt>
                <c:pt idx="1221">
                  <c:v>0</c:v>
                </c:pt>
                <c:pt idx="1222">
                  <c:v>0</c:v>
                </c:pt>
                <c:pt idx="1223">
                  <c:v>0</c:v>
                </c:pt>
                <c:pt idx="1224">
                  <c:v>0</c:v>
                </c:pt>
                <c:pt idx="1225">
                  <c:v>0</c:v>
                </c:pt>
                <c:pt idx="1226">
                  <c:v>0</c:v>
                </c:pt>
                <c:pt idx="1227">
                  <c:v>0</c:v>
                </c:pt>
                <c:pt idx="1228">
                  <c:v>0</c:v>
                </c:pt>
                <c:pt idx="1229">
                  <c:v>0</c:v>
                </c:pt>
                <c:pt idx="1230">
                  <c:v>0</c:v>
                </c:pt>
                <c:pt idx="1231">
                  <c:v>0</c:v>
                </c:pt>
                <c:pt idx="1232">
                  <c:v>0</c:v>
                </c:pt>
                <c:pt idx="1233">
                  <c:v>0</c:v>
                </c:pt>
                <c:pt idx="1234">
                  <c:v>0</c:v>
                </c:pt>
                <c:pt idx="1235">
                  <c:v>0</c:v>
                </c:pt>
                <c:pt idx="1236">
                  <c:v>0</c:v>
                </c:pt>
                <c:pt idx="1237">
                  <c:v>0</c:v>
                </c:pt>
                <c:pt idx="1238">
                  <c:v>0</c:v>
                </c:pt>
                <c:pt idx="1239">
                  <c:v>0</c:v>
                </c:pt>
                <c:pt idx="1240">
                  <c:v>0</c:v>
                </c:pt>
                <c:pt idx="1241">
                  <c:v>0</c:v>
                </c:pt>
                <c:pt idx="1242">
                  <c:v>0</c:v>
                </c:pt>
                <c:pt idx="1243">
                  <c:v>0</c:v>
                </c:pt>
                <c:pt idx="1244">
                  <c:v>0</c:v>
                </c:pt>
                <c:pt idx="1245">
                  <c:v>0</c:v>
                </c:pt>
                <c:pt idx="1246">
                  <c:v>0</c:v>
                </c:pt>
                <c:pt idx="1247">
                  <c:v>0</c:v>
                </c:pt>
                <c:pt idx="1248">
                  <c:v>0</c:v>
                </c:pt>
                <c:pt idx="1249">
                  <c:v>0</c:v>
                </c:pt>
                <c:pt idx="1250">
                  <c:v>0</c:v>
                </c:pt>
                <c:pt idx="1251">
                  <c:v>0</c:v>
                </c:pt>
                <c:pt idx="1252">
                  <c:v>0</c:v>
                </c:pt>
                <c:pt idx="1253">
                  <c:v>0</c:v>
                </c:pt>
                <c:pt idx="1254">
                  <c:v>0</c:v>
                </c:pt>
                <c:pt idx="1255">
                  <c:v>0</c:v>
                </c:pt>
                <c:pt idx="1256">
                  <c:v>0</c:v>
                </c:pt>
                <c:pt idx="1257">
                  <c:v>0</c:v>
                </c:pt>
                <c:pt idx="1258">
                  <c:v>0</c:v>
                </c:pt>
                <c:pt idx="1259">
                  <c:v>0</c:v>
                </c:pt>
                <c:pt idx="1260">
                  <c:v>0</c:v>
                </c:pt>
                <c:pt idx="1261">
                  <c:v>0</c:v>
                </c:pt>
                <c:pt idx="1262">
                  <c:v>0</c:v>
                </c:pt>
                <c:pt idx="1263">
                  <c:v>0</c:v>
                </c:pt>
                <c:pt idx="1264">
                  <c:v>0</c:v>
                </c:pt>
                <c:pt idx="1265">
                  <c:v>0</c:v>
                </c:pt>
                <c:pt idx="1266">
                  <c:v>0</c:v>
                </c:pt>
                <c:pt idx="1267">
                  <c:v>0</c:v>
                </c:pt>
                <c:pt idx="1268">
                  <c:v>0</c:v>
                </c:pt>
                <c:pt idx="1269">
                  <c:v>0</c:v>
                </c:pt>
                <c:pt idx="1270">
                  <c:v>0</c:v>
                </c:pt>
                <c:pt idx="1271">
                  <c:v>0</c:v>
                </c:pt>
                <c:pt idx="1272">
                  <c:v>0</c:v>
                </c:pt>
                <c:pt idx="1273">
                  <c:v>0</c:v>
                </c:pt>
                <c:pt idx="1274">
                  <c:v>0</c:v>
                </c:pt>
                <c:pt idx="1275">
                  <c:v>0</c:v>
                </c:pt>
                <c:pt idx="1276">
                  <c:v>0</c:v>
                </c:pt>
                <c:pt idx="1277">
                  <c:v>0</c:v>
                </c:pt>
                <c:pt idx="1278">
                  <c:v>0</c:v>
                </c:pt>
                <c:pt idx="1279">
                  <c:v>0</c:v>
                </c:pt>
                <c:pt idx="1280">
                  <c:v>0</c:v>
                </c:pt>
                <c:pt idx="1281">
                  <c:v>0</c:v>
                </c:pt>
                <c:pt idx="1282">
                  <c:v>0</c:v>
                </c:pt>
                <c:pt idx="1283">
                  <c:v>0</c:v>
                </c:pt>
                <c:pt idx="1284">
                  <c:v>0</c:v>
                </c:pt>
                <c:pt idx="1285">
                  <c:v>0</c:v>
                </c:pt>
                <c:pt idx="1286">
                  <c:v>0</c:v>
                </c:pt>
                <c:pt idx="1287">
                  <c:v>0</c:v>
                </c:pt>
                <c:pt idx="1288">
                  <c:v>0</c:v>
                </c:pt>
                <c:pt idx="1289">
                  <c:v>0</c:v>
                </c:pt>
                <c:pt idx="1290">
                  <c:v>0</c:v>
                </c:pt>
                <c:pt idx="1291">
                  <c:v>0</c:v>
                </c:pt>
                <c:pt idx="1292">
                  <c:v>0</c:v>
                </c:pt>
                <c:pt idx="1293">
                  <c:v>0</c:v>
                </c:pt>
                <c:pt idx="1294">
                  <c:v>0</c:v>
                </c:pt>
                <c:pt idx="1295">
                  <c:v>0</c:v>
                </c:pt>
                <c:pt idx="1296">
                  <c:v>0</c:v>
                </c:pt>
                <c:pt idx="1297">
                  <c:v>0</c:v>
                </c:pt>
                <c:pt idx="1298">
                  <c:v>0</c:v>
                </c:pt>
                <c:pt idx="1299">
                  <c:v>0</c:v>
                </c:pt>
                <c:pt idx="1300">
                  <c:v>0</c:v>
                </c:pt>
                <c:pt idx="1301">
                  <c:v>0</c:v>
                </c:pt>
                <c:pt idx="1302">
                  <c:v>0</c:v>
                </c:pt>
                <c:pt idx="1303">
                  <c:v>0</c:v>
                </c:pt>
                <c:pt idx="1304">
                  <c:v>0</c:v>
                </c:pt>
                <c:pt idx="1305">
                  <c:v>0</c:v>
                </c:pt>
                <c:pt idx="1306">
                  <c:v>0</c:v>
                </c:pt>
                <c:pt idx="1307">
                  <c:v>0</c:v>
                </c:pt>
                <c:pt idx="1308">
                  <c:v>0</c:v>
                </c:pt>
                <c:pt idx="1309">
                  <c:v>0</c:v>
                </c:pt>
                <c:pt idx="1310">
                  <c:v>0</c:v>
                </c:pt>
                <c:pt idx="1311">
                  <c:v>0</c:v>
                </c:pt>
                <c:pt idx="1312">
                  <c:v>0</c:v>
                </c:pt>
                <c:pt idx="1313">
                  <c:v>0</c:v>
                </c:pt>
                <c:pt idx="1314">
                  <c:v>0</c:v>
                </c:pt>
                <c:pt idx="1315">
                  <c:v>0</c:v>
                </c:pt>
                <c:pt idx="1316">
                  <c:v>0</c:v>
                </c:pt>
                <c:pt idx="1317">
                  <c:v>0</c:v>
                </c:pt>
                <c:pt idx="1318">
                  <c:v>0</c:v>
                </c:pt>
                <c:pt idx="1319">
                  <c:v>0</c:v>
                </c:pt>
                <c:pt idx="1320">
                  <c:v>0</c:v>
                </c:pt>
                <c:pt idx="1321">
                  <c:v>0</c:v>
                </c:pt>
                <c:pt idx="1322">
                  <c:v>0</c:v>
                </c:pt>
                <c:pt idx="1323">
                  <c:v>0</c:v>
                </c:pt>
                <c:pt idx="1324">
                  <c:v>0</c:v>
                </c:pt>
                <c:pt idx="1325">
                  <c:v>0</c:v>
                </c:pt>
                <c:pt idx="1326">
                  <c:v>0</c:v>
                </c:pt>
                <c:pt idx="1327">
                  <c:v>0</c:v>
                </c:pt>
                <c:pt idx="1328">
                  <c:v>0</c:v>
                </c:pt>
                <c:pt idx="1329">
                  <c:v>0</c:v>
                </c:pt>
                <c:pt idx="1330">
                  <c:v>0</c:v>
                </c:pt>
                <c:pt idx="1331">
                  <c:v>0</c:v>
                </c:pt>
                <c:pt idx="1332">
                  <c:v>0</c:v>
                </c:pt>
                <c:pt idx="1333">
                  <c:v>0</c:v>
                </c:pt>
                <c:pt idx="1334">
                  <c:v>0</c:v>
                </c:pt>
                <c:pt idx="1335">
                  <c:v>0</c:v>
                </c:pt>
                <c:pt idx="1336">
                  <c:v>0</c:v>
                </c:pt>
                <c:pt idx="1337">
                  <c:v>0</c:v>
                </c:pt>
                <c:pt idx="1338">
                  <c:v>0</c:v>
                </c:pt>
                <c:pt idx="1339">
                  <c:v>0</c:v>
                </c:pt>
                <c:pt idx="1340">
                  <c:v>0</c:v>
                </c:pt>
                <c:pt idx="1341">
                  <c:v>0</c:v>
                </c:pt>
                <c:pt idx="1342">
                  <c:v>0</c:v>
                </c:pt>
                <c:pt idx="1343">
                  <c:v>0</c:v>
                </c:pt>
                <c:pt idx="1344">
                  <c:v>0</c:v>
                </c:pt>
                <c:pt idx="1345">
                  <c:v>0</c:v>
                </c:pt>
                <c:pt idx="1346">
                  <c:v>0</c:v>
                </c:pt>
                <c:pt idx="1347">
                  <c:v>0</c:v>
                </c:pt>
                <c:pt idx="1348">
                  <c:v>0</c:v>
                </c:pt>
                <c:pt idx="1349">
                  <c:v>0</c:v>
                </c:pt>
                <c:pt idx="1350">
                  <c:v>0</c:v>
                </c:pt>
                <c:pt idx="1351">
                  <c:v>0</c:v>
                </c:pt>
                <c:pt idx="1352">
                  <c:v>0</c:v>
                </c:pt>
                <c:pt idx="1353">
                  <c:v>0</c:v>
                </c:pt>
                <c:pt idx="1354">
                  <c:v>0</c:v>
                </c:pt>
                <c:pt idx="1355">
                  <c:v>0</c:v>
                </c:pt>
                <c:pt idx="1356">
                  <c:v>0</c:v>
                </c:pt>
                <c:pt idx="1357">
                  <c:v>0</c:v>
                </c:pt>
                <c:pt idx="1358">
                  <c:v>0</c:v>
                </c:pt>
                <c:pt idx="1359">
                  <c:v>0</c:v>
                </c:pt>
                <c:pt idx="1360">
                  <c:v>0</c:v>
                </c:pt>
                <c:pt idx="1361">
                  <c:v>0</c:v>
                </c:pt>
                <c:pt idx="1362">
                  <c:v>0</c:v>
                </c:pt>
                <c:pt idx="1363">
                  <c:v>0</c:v>
                </c:pt>
                <c:pt idx="1364">
                  <c:v>0</c:v>
                </c:pt>
                <c:pt idx="1365">
                  <c:v>0</c:v>
                </c:pt>
                <c:pt idx="1366">
                  <c:v>0</c:v>
                </c:pt>
                <c:pt idx="1367">
                  <c:v>0</c:v>
                </c:pt>
                <c:pt idx="1368">
                  <c:v>0</c:v>
                </c:pt>
                <c:pt idx="1369">
                  <c:v>0</c:v>
                </c:pt>
                <c:pt idx="1370">
                  <c:v>0</c:v>
                </c:pt>
                <c:pt idx="1371">
                  <c:v>0</c:v>
                </c:pt>
                <c:pt idx="1372">
                  <c:v>0</c:v>
                </c:pt>
                <c:pt idx="1373">
                  <c:v>0</c:v>
                </c:pt>
                <c:pt idx="1374">
                  <c:v>0</c:v>
                </c:pt>
                <c:pt idx="1375">
                  <c:v>0</c:v>
                </c:pt>
                <c:pt idx="1376">
                  <c:v>0</c:v>
                </c:pt>
                <c:pt idx="1377">
                  <c:v>0</c:v>
                </c:pt>
                <c:pt idx="1378">
                  <c:v>0</c:v>
                </c:pt>
                <c:pt idx="1379">
                  <c:v>0</c:v>
                </c:pt>
                <c:pt idx="1380">
                  <c:v>0</c:v>
                </c:pt>
                <c:pt idx="1381">
                  <c:v>0</c:v>
                </c:pt>
                <c:pt idx="1382">
                  <c:v>0</c:v>
                </c:pt>
                <c:pt idx="1383">
                  <c:v>0</c:v>
                </c:pt>
                <c:pt idx="1384">
                  <c:v>0</c:v>
                </c:pt>
                <c:pt idx="1385">
                  <c:v>0</c:v>
                </c:pt>
                <c:pt idx="1386">
                  <c:v>0</c:v>
                </c:pt>
                <c:pt idx="1387">
                  <c:v>0</c:v>
                </c:pt>
                <c:pt idx="1388">
                  <c:v>0</c:v>
                </c:pt>
                <c:pt idx="1389">
                  <c:v>0</c:v>
                </c:pt>
                <c:pt idx="1390">
                  <c:v>0</c:v>
                </c:pt>
                <c:pt idx="1391">
                  <c:v>0</c:v>
                </c:pt>
                <c:pt idx="1392">
                  <c:v>0</c:v>
                </c:pt>
                <c:pt idx="1393">
                  <c:v>0</c:v>
                </c:pt>
                <c:pt idx="1394">
                  <c:v>0</c:v>
                </c:pt>
                <c:pt idx="1395">
                  <c:v>0</c:v>
                </c:pt>
                <c:pt idx="1396">
                  <c:v>0</c:v>
                </c:pt>
                <c:pt idx="1397">
                  <c:v>0</c:v>
                </c:pt>
                <c:pt idx="1398">
                  <c:v>0</c:v>
                </c:pt>
                <c:pt idx="1399">
                  <c:v>0</c:v>
                </c:pt>
                <c:pt idx="1400">
                  <c:v>0</c:v>
                </c:pt>
                <c:pt idx="1401">
                  <c:v>0</c:v>
                </c:pt>
                <c:pt idx="1402">
                  <c:v>0</c:v>
                </c:pt>
                <c:pt idx="1403">
                  <c:v>0</c:v>
                </c:pt>
                <c:pt idx="1404">
                  <c:v>0</c:v>
                </c:pt>
                <c:pt idx="1405">
                  <c:v>0</c:v>
                </c:pt>
                <c:pt idx="1406">
                  <c:v>0</c:v>
                </c:pt>
                <c:pt idx="1407">
                  <c:v>0</c:v>
                </c:pt>
                <c:pt idx="1408">
                  <c:v>0</c:v>
                </c:pt>
                <c:pt idx="1409">
                  <c:v>0</c:v>
                </c:pt>
                <c:pt idx="1410">
                  <c:v>0</c:v>
                </c:pt>
                <c:pt idx="1411">
                  <c:v>0</c:v>
                </c:pt>
                <c:pt idx="1412">
                  <c:v>0</c:v>
                </c:pt>
                <c:pt idx="1413">
                  <c:v>0</c:v>
                </c:pt>
                <c:pt idx="1414">
                  <c:v>0</c:v>
                </c:pt>
                <c:pt idx="1415">
                  <c:v>0</c:v>
                </c:pt>
                <c:pt idx="1416">
                  <c:v>0</c:v>
                </c:pt>
                <c:pt idx="1417">
                  <c:v>0</c:v>
                </c:pt>
                <c:pt idx="1418">
                  <c:v>0</c:v>
                </c:pt>
                <c:pt idx="1419">
                  <c:v>0</c:v>
                </c:pt>
                <c:pt idx="1420">
                  <c:v>0</c:v>
                </c:pt>
                <c:pt idx="1421">
                  <c:v>0</c:v>
                </c:pt>
                <c:pt idx="1422">
                  <c:v>0</c:v>
                </c:pt>
                <c:pt idx="1423">
                  <c:v>0</c:v>
                </c:pt>
                <c:pt idx="1424">
                  <c:v>0</c:v>
                </c:pt>
                <c:pt idx="1425">
                  <c:v>0</c:v>
                </c:pt>
                <c:pt idx="1426">
                  <c:v>0</c:v>
                </c:pt>
                <c:pt idx="1427">
                  <c:v>0</c:v>
                </c:pt>
                <c:pt idx="1428">
                  <c:v>0</c:v>
                </c:pt>
                <c:pt idx="1429">
                  <c:v>0</c:v>
                </c:pt>
                <c:pt idx="1430">
                  <c:v>0</c:v>
                </c:pt>
                <c:pt idx="1431">
                  <c:v>0</c:v>
                </c:pt>
                <c:pt idx="1432">
                  <c:v>0</c:v>
                </c:pt>
                <c:pt idx="1433">
                  <c:v>0</c:v>
                </c:pt>
                <c:pt idx="1434">
                  <c:v>0</c:v>
                </c:pt>
                <c:pt idx="1435">
                  <c:v>0</c:v>
                </c:pt>
                <c:pt idx="1436">
                  <c:v>0</c:v>
                </c:pt>
                <c:pt idx="1437">
                  <c:v>0</c:v>
                </c:pt>
                <c:pt idx="1438">
                  <c:v>0</c:v>
                </c:pt>
                <c:pt idx="1439">
                  <c:v>0</c:v>
                </c:pt>
                <c:pt idx="1440">
                  <c:v>0</c:v>
                </c:pt>
                <c:pt idx="1441">
                  <c:v>0</c:v>
                </c:pt>
                <c:pt idx="1442">
                  <c:v>0</c:v>
                </c:pt>
                <c:pt idx="1443">
                  <c:v>0</c:v>
                </c:pt>
                <c:pt idx="1444">
                  <c:v>0</c:v>
                </c:pt>
                <c:pt idx="1445">
                  <c:v>0</c:v>
                </c:pt>
                <c:pt idx="1446">
                  <c:v>0</c:v>
                </c:pt>
                <c:pt idx="1447">
                  <c:v>0</c:v>
                </c:pt>
                <c:pt idx="1448">
                  <c:v>0</c:v>
                </c:pt>
                <c:pt idx="1449">
                  <c:v>0</c:v>
                </c:pt>
                <c:pt idx="1450">
                  <c:v>0</c:v>
                </c:pt>
                <c:pt idx="1451">
                  <c:v>0</c:v>
                </c:pt>
                <c:pt idx="1452">
                  <c:v>0</c:v>
                </c:pt>
                <c:pt idx="1453">
                  <c:v>0</c:v>
                </c:pt>
                <c:pt idx="1454">
                  <c:v>0</c:v>
                </c:pt>
                <c:pt idx="1455">
                  <c:v>0</c:v>
                </c:pt>
                <c:pt idx="1456">
                  <c:v>0</c:v>
                </c:pt>
                <c:pt idx="1457">
                  <c:v>0</c:v>
                </c:pt>
                <c:pt idx="1458">
                  <c:v>0</c:v>
                </c:pt>
                <c:pt idx="1459">
                  <c:v>0</c:v>
                </c:pt>
                <c:pt idx="1460">
                  <c:v>0</c:v>
                </c:pt>
                <c:pt idx="1461">
                  <c:v>0</c:v>
                </c:pt>
                <c:pt idx="1462">
                  <c:v>0</c:v>
                </c:pt>
                <c:pt idx="1463">
                  <c:v>0</c:v>
                </c:pt>
                <c:pt idx="1464">
                  <c:v>0</c:v>
                </c:pt>
                <c:pt idx="1465">
                  <c:v>0</c:v>
                </c:pt>
                <c:pt idx="1466">
                  <c:v>0</c:v>
                </c:pt>
                <c:pt idx="1467">
                  <c:v>0</c:v>
                </c:pt>
                <c:pt idx="1468">
                  <c:v>0</c:v>
                </c:pt>
                <c:pt idx="1469">
                  <c:v>0</c:v>
                </c:pt>
                <c:pt idx="1470">
                  <c:v>0</c:v>
                </c:pt>
                <c:pt idx="1471">
                  <c:v>0</c:v>
                </c:pt>
                <c:pt idx="1472">
                  <c:v>0</c:v>
                </c:pt>
                <c:pt idx="1473">
                  <c:v>0</c:v>
                </c:pt>
                <c:pt idx="1474">
                  <c:v>0</c:v>
                </c:pt>
                <c:pt idx="1475">
                  <c:v>0</c:v>
                </c:pt>
                <c:pt idx="1476">
                  <c:v>0</c:v>
                </c:pt>
                <c:pt idx="1477">
                  <c:v>0</c:v>
                </c:pt>
                <c:pt idx="1478">
                  <c:v>0</c:v>
                </c:pt>
                <c:pt idx="1479">
                  <c:v>0</c:v>
                </c:pt>
                <c:pt idx="1480">
                  <c:v>0</c:v>
                </c:pt>
                <c:pt idx="1481">
                  <c:v>0</c:v>
                </c:pt>
                <c:pt idx="1482">
                  <c:v>0</c:v>
                </c:pt>
                <c:pt idx="1483">
                  <c:v>0</c:v>
                </c:pt>
                <c:pt idx="1484">
                  <c:v>0</c:v>
                </c:pt>
                <c:pt idx="1485">
                  <c:v>0</c:v>
                </c:pt>
                <c:pt idx="1486">
                  <c:v>0</c:v>
                </c:pt>
                <c:pt idx="1487">
                  <c:v>0</c:v>
                </c:pt>
                <c:pt idx="1488">
                  <c:v>0</c:v>
                </c:pt>
                <c:pt idx="1489">
                  <c:v>0</c:v>
                </c:pt>
                <c:pt idx="1490">
                  <c:v>0</c:v>
                </c:pt>
                <c:pt idx="1491">
                  <c:v>0</c:v>
                </c:pt>
                <c:pt idx="1492">
                  <c:v>0</c:v>
                </c:pt>
                <c:pt idx="1493">
                  <c:v>0</c:v>
                </c:pt>
                <c:pt idx="1494">
                  <c:v>0</c:v>
                </c:pt>
                <c:pt idx="1495">
                  <c:v>0</c:v>
                </c:pt>
                <c:pt idx="1496">
                  <c:v>0</c:v>
                </c:pt>
                <c:pt idx="1497">
                  <c:v>0</c:v>
                </c:pt>
                <c:pt idx="1498">
                  <c:v>0</c:v>
                </c:pt>
                <c:pt idx="1499">
                  <c:v>0</c:v>
                </c:pt>
                <c:pt idx="1500">
                  <c:v>0</c:v>
                </c:pt>
                <c:pt idx="1501">
                  <c:v>0</c:v>
                </c:pt>
                <c:pt idx="1502">
                  <c:v>0</c:v>
                </c:pt>
                <c:pt idx="1503">
                  <c:v>0</c:v>
                </c:pt>
                <c:pt idx="1504">
                  <c:v>0</c:v>
                </c:pt>
                <c:pt idx="1505">
                  <c:v>0</c:v>
                </c:pt>
                <c:pt idx="1506">
                  <c:v>0</c:v>
                </c:pt>
                <c:pt idx="1507">
                  <c:v>0</c:v>
                </c:pt>
                <c:pt idx="1508">
                  <c:v>0</c:v>
                </c:pt>
                <c:pt idx="1509">
                  <c:v>0</c:v>
                </c:pt>
                <c:pt idx="1510">
                  <c:v>0</c:v>
                </c:pt>
                <c:pt idx="1511">
                  <c:v>0</c:v>
                </c:pt>
                <c:pt idx="1512">
                  <c:v>0</c:v>
                </c:pt>
                <c:pt idx="1513">
                  <c:v>0</c:v>
                </c:pt>
                <c:pt idx="1514">
                  <c:v>0</c:v>
                </c:pt>
                <c:pt idx="1515">
                  <c:v>0</c:v>
                </c:pt>
                <c:pt idx="1516">
                  <c:v>0</c:v>
                </c:pt>
                <c:pt idx="1517">
                  <c:v>0</c:v>
                </c:pt>
                <c:pt idx="1518">
                  <c:v>0</c:v>
                </c:pt>
                <c:pt idx="1519">
                  <c:v>0</c:v>
                </c:pt>
                <c:pt idx="1520">
                  <c:v>0</c:v>
                </c:pt>
                <c:pt idx="1521">
                  <c:v>0</c:v>
                </c:pt>
                <c:pt idx="1522">
                  <c:v>0</c:v>
                </c:pt>
                <c:pt idx="1523">
                  <c:v>0</c:v>
                </c:pt>
                <c:pt idx="1524">
                  <c:v>0</c:v>
                </c:pt>
                <c:pt idx="1525">
                  <c:v>0</c:v>
                </c:pt>
                <c:pt idx="1526">
                  <c:v>0</c:v>
                </c:pt>
                <c:pt idx="1527">
                  <c:v>0</c:v>
                </c:pt>
                <c:pt idx="1528">
                  <c:v>0</c:v>
                </c:pt>
                <c:pt idx="1529">
                  <c:v>0</c:v>
                </c:pt>
                <c:pt idx="1530">
                  <c:v>0</c:v>
                </c:pt>
                <c:pt idx="1531">
                  <c:v>0</c:v>
                </c:pt>
                <c:pt idx="1532">
                  <c:v>0</c:v>
                </c:pt>
                <c:pt idx="1533">
                  <c:v>0</c:v>
                </c:pt>
                <c:pt idx="1534">
                  <c:v>0</c:v>
                </c:pt>
                <c:pt idx="1535">
                  <c:v>0</c:v>
                </c:pt>
                <c:pt idx="1536">
                  <c:v>0</c:v>
                </c:pt>
                <c:pt idx="1537">
                  <c:v>0</c:v>
                </c:pt>
                <c:pt idx="1538">
                  <c:v>0</c:v>
                </c:pt>
                <c:pt idx="1539">
                  <c:v>0</c:v>
                </c:pt>
                <c:pt idx="1540">
                  <c:v>0</c:v>
                </c:pt>
                <c:pt idx="1541">
                  <c:v>0</c:v>
                </c:pt>
                <c:pt idx="1542">
                  <c:v>0</c:v>
                </c:pt>
                <c:pt idx="1543">
                  <c:v>0</c:v>
                </c:pt>
                <c:pt idx="1544">
                  <c:v>0</c:v>
                </c:pt>
                <c:pt idx="1545">
                  <c:v>0</c:v>
                </c:pt>
                <c:pt idx="1546">
                  <c:v>0</c:v>
                </c:pt>
                <c:pt idx="1547">
                  <c:v>0</c:v>
                </c:pt>
                <c:pt idx="1548">
                  <c:v>0</c:v>
                </c:pt>
                <c:pt idx="1549">
                  <c:v>0</c:v>
                </c:pt>
                <c:pt idx="1550">
                  <c:v>0</c:v>
                </c:pt>
                <c:pt idx="1551">
                  <c:v>0</c:v>
                </c:pt>
                <c:pt idx="1552">
                  <c:v>0</c:v>
                </c:pt>
                <c:pt idx="1553">
                  <c:v>0</c:v>
                </c:pt>
                <c:pt idx="1554">
                  <c:v>0</c:v>
                </c:pt>
                <c:pt idx="1555">
                  <c:v>0</c:v>
                </c:pt>
                <c:pt idx="1556">
                  <c:v>0</c:v>
                </c:pt>
                <c:pt idx="1557">
                  <c:v>0</c:v>
                </c:pt>
                <c:pt idx="1558">
                  <c:v>0</c:v>
                </c:pt>
                <c:pt idx="1559">
                  <c:v>0</c:v>
                </c:pt>
                <c:pt idx="1560">
                  <c:v>0</c:v>
                </c:pt>
                <c:pt idx="1561">
                  <c:v>0</c:v>
                </c:pt>
                <c:pt idx="1562">
                  <c:v>0</c:v>
                </c:pt>
                <c:pt idx="1563">
                  <c:v>0</c:v>
                </c:pt>
                <c:pt idx="1564">
                  <c:v>0</c:v>
                </c:pt>
                <c:pt idx="1565">
                  <c:v>0</c:v>
                </c:pt>
                <c:pt idx="1566">
                  <c:v>0</c:v>
                </c:pt>
                <c:pt idx="1567">
                  <c:v>0</c:v>
                </c:pt>
                <c:pt idx="1568">
                  <c:v>0</c:v>
                </c:pt>
                <c:pt idx="1569">
                  <c:v>0</c:v>
                </c:pt>
                <c:pt idx="1570">
                  <c:v>0</c:v>
                </c:pt>
                <c:pt idx="1571">
                  <c:v>0</c:v>
                </c:pt>
                <c:pt idx="1572">
                  <c:v>0</c:v>
                </c:pt>
                <c:pt idx="1573">
                  <c:v>0</c:v>
                </c:pt>
                <c:pt idx="1574">
                  <c:v>0</c:v>
                </c:pt>
                <c:pt idx="1575">
                  <c:v>0</c:v>
                </c:pt>
                <c:pt idx="1576">
                  <c:v>0</c:v>
                </c:pt>
                <c:pt idx="1577">
                  <c:v>0</c:v>
                </c:pt>
                <c:pt idx="1578">
                  <c:v>0</c:v>
                </c:pt>
                <c:pt idx="1579">
                  <c:v>0</c:v>
                </c:pt>
                <c:pt idx="1580">
                  <c:v>0</c:v>
                </c:pt>
                <c:pt idx="1581">
                  <c:v>0</c:v>
                </c:pt>
                <c:pt idx="1582">
                  <c:v>0</c:v>
                </c:pt>
                <c:pt idx="1583">
                  <c:v>0</c:v>
                </c:pt>
                <c:pt idx="1584">
                  <c:v>0</c:v>
                </c:pt>
                <c:pt idx="1585">
                  <c:v>0</c:v>
                </c:pt>
                <c:pt idx="1586">
                  <c:v>0</c:v>
                </c:pt>
                <c:pt idx="1587">
                  <c:v>0</c:v>
                </c:pt>
                <c:pt idx="1588">
                  <c:v>0</c:v>
                </c:pt>
                <c:pt idx="1589">
                  <c:v>0</c:v>
                </c:pt>
                <c:pt idx="1590">
                  <c:v>0</c:v>
                </c:pt>
                <c:pt idx="1591">
                  <c:v>0</c:v>
                </c:pt>
                <c:pt idx="1592">
                  <c:v>0</c:v>
                </c:pt>
                <c:pt idx="1593">
                  <c:v>0</c:v>
                </c:pt>
                <c:pt idx="1594">
                  <c:v>0</c:v>
                </c:pt>
                <c:pt idx="1595">
                  <c:v>0</c:v>
                </c:pt>
                <c:pt idx="1596">
                  <c:v>0</c:v>
                </c:pt>
                <c:pt idx="1597">
                  <c:v>0</c:v>
                </c:pt>
                <c:pt idx="1598">
                  <c:v>0</c:v>
                </c:pt>
                <c:pt idx="1599">
                  <c:v>0</c:v>
                </c:pt>
                <c:pt idx="1600">
                  <c:v>0</c:v>
                </c:pt>
                <c:pt idx="1601">
                  <c:v>0</c:v>
                </c:pt>
                <c:pt idx="1602">
                  <c:v>0</c:v>
                </c:pt>
                <c:pt idx="1603">
                  <c:v>0</c:v>
                </c:pt>
                <c:pt idx="1604">
                  <c:v>0</c:v>
                </c:pt>
                <c:pt idx="1605">
                  <c:v>0</c:v>
                </c:pt>
                <c:pt idx="1606">
                  <c:v>0</c:v>
                </c:pt>
                <c:pt idx="1607">
                  <c:v>0</c:v>
                </c:pt>
                <c:pt idx="1608">
                  <c:v>0</c:v>
                </c:pt>
                <c:pt idx="1609">
                  <c:v>0</c:v>
                </c:pt>
                <c:pt idx="1610">
                  <c:v>0</c:v>
                </c:pt>
                <c:pt idx="1611">
                  <c:v>0</c:v>
                </c:pt>
                <c:pt idx="1612">
                  <c:v>0</c:v>
                </c:pt>
                <c:pt idx="1613">
                  <c:v>0</c:v>
                </c:pt>
                <c:pt idx="1614">
                  <c:v>0</c:v>
                </c:pt>
                <c:pt idx="1615">
                  <c:v>0</c:v>
                </c:pt>
                <c:pt idx="1616">
                  <c:v>0</c:v>
                </c:pt>
                <c:pt idx="1617">
                  <c:v>0</c:v>
                </c:pt>
                <c:pt idx="1618">
                  <c:v>0</c:v>
                </c:pt>
                <c:pt idx="1619">
                  <c:v>0</c:v>
                </c:pt>
                <c:pt idx="1620">
                  <c:v>0</c:v>
                </c:pt>
                <c:pt idx="1621">
                  <c:v>0</c:v>
                </c:pt>
                <c:pt idx="1622">
                  <c:v>0</c:v>
                </c:pt>
                <c:pt idx="1623">
                  <c:v>0</c:v>
                </c:pt>
                <c:pt idx="1624">
                  <c:v>0</c:v>
                </c:pt>
                <c:pt idx="1625">
                  <c:v>0</c:v>
                </c:pt>
                <c:pt idx="1626">
                  <c:v>0</c:v>
                </c:pt>
                <c:pt idx="1627">
                  <c:v>0</c:v>
                </c:pt>
                <c:pt idx="1628">
                  <c:v>0</c:v>
                </c:pt>
                <c:pt idx="1629">
                  <c:v>0</c:v>
                </c:pt>
                <c:pt idx="1630">
                  <c:v>0</c:v>
                </c:pt>
                <c:pt idx="1631">
                  <c:v>0</c:v>
                </c:pt>
                <c:pt idx="1632">
                  <c:v>0</c:v>
                </c:pt>
                <c:pt idx="1633">
                  <c:v>0</c:v>
                </c:pt>
                <c:pt idx="1634">
                  <c:v>0</c:v>
                </c:pt>
                <c:pt idx="1635">
                  <c:v>0</c:v>
                </c:pt>
                <c:pt idx="1636">
                  <c:v>0</c:v>
                </c:pt>
                <c:pt idx="1637">
                  <c:v>0</c:v>
                </c:pt>
                <c:pt idx="1638">
                  <c:v>0</c:v>
                </c:pt>
                <c:pt idx="1639">
                  <c:v>0</c:v>
                </c:pt>
                <c:pt idx="1640">
                  <c:v>0</c:v>
                </c:pt>
                <c:pt idx="1641">
                  <c:v>0</c:v>
                </c:pt>
                <c:pt idx="1642">
                  <c:v>0</c:v>
                </c:pt>
                <c:pt idx="1643">
                  <c:v>0</c:v>
                </c:pt>
                <c:pt idx="1644">
                  <c:v>0</c:v>
                </c:pt>
                <c:pt idx="1645">
                  <c:v>0</c:v>
                </c:pt>
                <c:pt idx="1646">
                  <c:v>0</c:v>
                </c:pt>
                <c:pt idx="1647">
                  <c:v>0</c:v>
                </c:pt>
                <c:pt idx="1648">
                  <c:v>0</c:v>
                </c:pt>
                <c:pt idx="1649">
                  <c:v>0</c:v>
                </c:pt>
                <c:pt idx="1650">
                  <c:v>0</c:v>
                </c:pt>
                <c:pt idx="1651">
                  <c:v>0</c:v>
                </c:pt>
                <c:pt idx="1652">
                  <c:v>0</c:v>
                </c:pt>
                <c:pt idx="1653">
                  <c:v>0</c:v>
                </c:pt>
                <c:pt idx="1654">
                  <c:v>0</c:v>
                </c:pt>
                <c:pt idx="1655">
                  <c:v>0</c:v>
                </c:pt>
                <c:pt idx="1656">
                  <c:v>0</c:v>
                </c:pt>
                <c:pt idx="1657">
                  <c:v>0</c:v>
                </c:pt>
                <c:pt idx="1658">
                  <c:v>0</c:v>
                </c:pt>
                <c:pt idx="1659">
                  <c:v>0</c:v>
                </c:pt>
                <c:pt idx="1660">
                  <c:v>0</c:v>
                </c:pt>
                <c:pt idx="1661">
                  <c:v>0</c:v>
                </c:pt>
                <c:pt idx="1662">
                  <c:v>0</c:v>
                </c:pt>
                <c:pt idx="1663">
                  <c:v>0</c:v>
                </c:pt>
                <c:pt idx="1664">
                  <c:v>0</c:v>
                </c:pt>
                <c:pt idx="1665">
                  <c:v>0</c:v>
                </c:pt>
                <c:pt idx="1666">
                  <c:v>0</c:v>
                </c:pt>
                <c:pt idx="1667">
                  <c:v>0</c:v>
                </c:pt>
                <c:pt idx="1668">
                  <c:v>0</c:v>
                </c:pt>
                <c:pt idx="1669">
                  <c:v>0</c:v>
                </c:pt>
                <c:pt idx="1670">
                  <c:v>0</c:v>
                </c:pt>
                <c:pt idx="1671">
                  <c:v>0</c:v>
                </c:pt>
                <c:pt idx="1672">
                  <c:v>0</c:v>
                </c:pt>
                <c:pt idx="1673">
                  <c:v>0</c:v>
                </c:pt>
                <c:pt idx="1674">
                  <c:v>0</c:v>
                </c:pt>
                <c:pt idx="1675">
                  <c:v>0</c:v>
                </c:pt>
                <c:pt idx="1676">
                  <c:v>0</c:v>
                </c:pt>
                <c:pt idx="1677">
                  <c:v>0</c:v>
                </c:pt>
                <c:pt idx="1678">
                  <c:v>0</c:v>
                </c:pt>
                <c:pt idx="1679">
                  <c:v>0</c:v>
                </c:pt>
                <c:pt idx="1680">
                  <c:v>0</c:v>
                </c:pt>
                <c:pt idx="1681">
                  <c:v>0</c:v>
                </c:pt>
                <c:pt idx="1682">
                  <c:v>0</c:v>
                </c:pt>
                <c:pt idx="1683">
                  <c:v>0</c:v>
                </c:pt>
                <c:pt idx="1684">
                  <c:v>0</c:v>
                </c:pt>
                <c:pt idx="1685">
                  <c:v>0</c:v>
                </c:pt>
                <c:pt idx="1686">
                  <c:v>0</c:v>
                </c:pt>
                <c:pt idx="1687">
                  <c:v>0</c:v>
                </c:pt>
                <c:pt idx="1688">
                  <c:v>0</c:v>
                </c:pt>
                <c:pt idx="1689">
                  <c:v>0</c:v>
                </c:pt>
                <c:pt idx="1690">
                  <c:v>0</c:v>
                </c:pt>
                <c:pt idx="1691">
                  <c:v>0</c:v>
                </c:pt>
                <c:pt idx="1692">
                  <c:v>0</c:v>
                </c:pt>
                <c:pt idx="1693">
                  <c:v>0</c:v>
                </c:pt>
                <c:pt idx="1694">
                  <c:v>0</c:v>
                </c:pt>
                <c:pt idx="1695">
                  <c:v>0</c:v>
                </c:pt>
                <c:pt idx="1696">
                  <c:v>0</c:v>
                </c:pt>
                <c:pt idx="1697">
                  <c:v>0</c:v>
                </c:pt>
                <c:pt idx="1698">
                  <c:v>0</c:v>
                </c:pt>
                <c:pt idx="1699">
                  <c:v>0</c:v>
                </c:pt>
                <c:pt idx="1700">
                  <c:v>0</c:v>
                </c:pt>
                <c:pt idx="1701">
                  <c:v>0</c:v>
                </c:pt>
                <c:pt idx="1702">
                  <c:v>0</c:v>
                </c:pt>
                <c:pt idx="1703">
                  <c:v>0</c:v>
                </c:pt>
                <c:pt idx="1704">
                  <c:v>0</c:v>
                </c:pt>
                <c:pt idx="1705">
                  <c:v>0</c:v>
                </c:pt>
                <c:pt idx="1706">
                  <c:v>0</c:v>
                </c:pt>
                <c:pt idx="1707">
                  <c:v>0</c:v>
                </c:pt>
                <c:pt idx="1708">
                  <c:v>0</c:v>
                </c:pt>
                <c:pt idx="1709">
                  <c:v>0</c:v>
                </c:pt>
                <c:pt idx="1710">
                  <c:v>0</c:v>
                </c:pt>
                <c:pt idx="1711">
                  <c:v>0</c:v>
                </c:pt>
                <c:pt idx="1712">
                  <c:v>0</c:v>
                </c:pt>
                <c:pt idx="1713">
                  <c:v>0</c:v>
                </c:pt>
                <c:pt idx="1714">
                  <c:v>0</c:v>
                </c:pt>
                <c:pt idx="1715">
                  <c:v>0</c:v>
                </c:pt>
                <c:pt idx="1716">
                  <c:v>0</c:v>
                </c:pt>
                <c:pt idx="1717">
                  <c:v>0</c:v>
                </c:pt>
                <c:pt idx="1718">
                  <c:v>0</c:v>
                </c:pt>
                <c:pt idx="1719">
                  <c:v>0</c:v>
                </c:pt>
                <c:pt idx="1720">
                  <c:v>0</c:v>
                </c:pt>
                <c:pt idx="1721">
                  <c:v>0</c:v>
                </c:pt>
                <c:pt idx="1722">
                  <c:v>0</c:v>
                </c:pt>
                <c:pt idx="1723">
                  <c:v>0</c:v>
                </c:pt>
                <c:pt idx="1724">
                  <c:v>0</c:v>
                </c:pt>
                <c:pt idx="1725">
                  <c:v>0</c:v>
                </c:pt>
                <c:pt idx="1726">
                  <c:v>0</c:v>
                </c:pt>
                <c:pt idx="1727">
                  <c:v>0</c:v>
                </c:pt>
                <c:pt idx="1728">
                  <c:v>0</c:v>
                </c:pt>
                <c:pt idx="1729">
                  <c:v>0</c:v>
                </c:pt>
                <c:pt idx="1730">
                  <c:v>0</c:v>
                </c:pt>
                <c:pt idx="1731">
                  <c:v>0</c:v>
                </c:pt>
                <c:pt idx="1732">
                  <c:v>0</c:v>
                </c:pt>
                <c:pt idx="1733">
                  <c:v>0</c:v>
                </c:pt>
                <c:pt idx="1734">
                  <c:v>0</c:v>
                </c:pt>
                <c:pt idx="1735">
                  <c:v>0</c:v>
                </c:pt>
                <c:pt idx="1736">
                  <c:v>0</c:v>
                </c:pt>
                <c:pt idx="1737">
                  <c:v>0</c:v>
                </c:pt>
                <c:pt idx="1738">
                  <c:v>0</c:v>
                </c:pt>
                <c:pt idx="1739">
                  <c:v>0</c:v>
                </c:pt>
                <c:pt idx="1740">
                  <c:v>0</c:v>
                </c:pt>
                <c:pt idx="1741">
                  <c:v>0</c:v>
                </c:pt>
                <c:pt idx="1742">
                  <c:v>0</c:v>
                </c:pt>
                <c:pt idx="1743">
                  <c:v>0</c:v>
                </c:pt>
                <c:pt idx="1744">
                  <c:v>0</c:v>
                </c:pt>
                <c:pt idx="1745">
                  <c:v>0</c:v>
                </c:pt>
                <c:pt idx="1746">
                  <c:v>0</c:v>
                </c:pt>
                <c:pt idx="1747">
                  <c:v>0</c:v>
                </c:pt>
                <c:pt idx="1748">
                  <c:v>0</c:v>
                </c:pt>
                <c:pt idx="1749">
                  <c:v>0</c:v>
                </c:pt>
                <c:pt idx="1750">
                  <c:v>0</c:v>
                </c:pt>
                <c:pt idx="1751">
                  <c:v>0</c:v>
                </c:pt>
                <c:pt idx="1752">
                  <c:v>0</c:v>
                </c:pt>
                <c:pt idx="1753">
                  <c:v>0</c:v>
                </c:pt>
                <c:pt idx="1754">
                  <c:v>0</c:v>
                </c:pt>
                <c:pt idx="1755">
                  <c:v>0</c:v>
                </c:pt>
                <c:pt idx="1756">
                  <c:v>0</c:v>
                </c:pt>
                <c:pt idx="1757">
                  <c:v>0</c:v>
                </c:pt>
                <c:pt idx="1758">
                  <c:v>0</c:v>
                </c:pt>
                <c:pt idx="1759">
                  <c:v>0</c:v>
                </c:pt>
                <c:pt idx="1760">
                  <c:v>0</c:v>
                </c:pt>
                <c:pt idx="1761">
                  <c:v>0</c:v>
                </c:pt>
                <c:pt idx="1762">
                  <c:v>0</c:v>
                </c:pt>
                <c:pt idx="1763">
                  <c:v>0</c:v>
                </c:pt>
                <c:pt idx="1764">
                  <c:v>0</c:v>
                </c:pt>
                <c:pt idx="1765">
                  <c:v>0</c:v>
                </c:pt>
                <c:pt idx="1766">
                  <c:v>0</c:v>
                </c:pt>
                <c:pt idx="1767">
                  <c:v>0</c:v>
                </c:pt>
                <c:pt idx="1768">
                  <c:v>0</c:v>
                </c:pt>
                <c:pt idx="1769">
                  <c:v>0</c:v>
                </c:pt>
                <c:pt idx="1770">
                  <c:v>0</c:v>
                </c:pt>
                <c:pt idx="1771">
                  <c:v>0</c:v>
                </c:pt>
                <c:pt idx="1772">
                  <c:v>0</c:v>
                </c:pt>
                <c:pt idx="1773">
                  <c:v>0</c:v>
                </c:pt>
                <c:pt idx="1774">
                  <c:v>0</c:v>
                </c:pt>
                <c:pt idx="1775">
                  <c:v>0</c:v>
                </c:pt>
                <c:pt idx="1776">
                  <c:v>0</c:v>
                </c:pt>
                <c:pt idx="1777">
                  <c:v>0</c:v>
                </c:pt>
                <c:pt idx="1778">
                  <c:v>0</c:v>
                </c:pt>
                <c:pt idx="1779">
                  <c:v>0</c:v>
                </c:pt>
                <c:pt idx="1780">
                  <c:v>0</c:v>
                </c:pt>
                <c:pt idx="1781">
                  <c:v>0</c:v>
                </c:pt>
                <c:pt idx="1782">
                  <c:v>0</c:v>
                </c:pt>
                <c:pt idx="1783">
                  <c:v>0</c:v>
                </c:pt>
                <c:pt idx="1784">
                  <c:v>0</c:v>
                </c:pt>
                <c:pt idx="1785">
                  <c:v>0</c:v>
                </c:pt>
                <c:pt idx="1786">
                  <c:v>0</c:v>
                </c:pt>
                <c:pt idx="1787">
                  <c:v>0</c:v>
                </c:pt>
                <c:pt idx="1788">
                  <c:v>0</c:v>
                </c:pt>
                <c:pt idx="1789">
                  <c:v>0</c:v>
                </c:pt>
                <c:pt idx="1790">
                  <c:v>0</c:v>
                </c:pt>
                <c:pt idx="1791">
                  <c:v>0</c:v>
                </c:pt>
                <c:pt idx="1792">
                  <c:v>0</c:v>
                </c:pt>
                <c:pt idx="1793">
                  <c:v>0</c:v>
                </c:pt>
                <c:pt idx="1794">
                  <c:v>0</c:v>
                </c:pt>
                <c:pt idx="1795">
                  <c:v>0</c:v>
                </c:pt>
                <c:pt idx="1796">
                  <c:v>0</c:v>
                </c:pt>
                <c:pt idx="1797">
                  <c:v>0</c:v>
                </c:pt>
                <c:pt idx="1798">
                  <c:v>0</c:v>
                </c:pt>
                <c:pt idx="1799">
                  <c:v>0</c:v>
                </c:pt>
                <c:pt idx="1800">
                  <c:v>0</c:v>
                </c:pt>
                <c:pt idx="1801">
                  <c:v>0</c:v>
                </c:pt>
                <c:pt idx="1802">
                  <c:v>0</c:v>
                </c:pt>
                <c:pt idx="1803">
                  <c:v>0</c:v>
                </c:pt>
                <c:pt idx="1804">
                  <c:v>0</c:v>
                </c:pt>
                <c:pt idx="1805">
                  <c:v>0</c:v>
                </c:pt>
                <c:pt idx="1806">
                  <c:v>0</c:v>
                </c:pt>
                <c:pt idx="1807">
                  <c:v>0</c:v>
                </c:pt>
                <c:pt idx="1808">
                  <c:v>0</c:v>
                </c:pt>
                <c:pt idx="1809">
                  <c:v>0</c:v>
                </c:pt>
                <c:pt idx="1810">
                  <c:v>0</c:v>
                </c:pt>
                <c:pt idx="1811">
                  <c:v>0</c:v>
                </c:pt>
                <c:pt idx="1812">
                  <c:v>0</c:v>
                </c:pt>
                <c:pt idx="1813">
                  <c:v>0</c:v>
                </c:pt>
                <c:pt idx="1814">
                  <c:v>0</c:v>
                </c:pt>
                <c:pt idx="1815">
                  <c:v>0</c:v>
                </c:pt>
                <c:pt idx="1816">
                  <c:v>0</c:v>
                </c:pt>
                <c:pt idx="1817">
                  <c:v>0</c:v>
                </c:pt>
                <c:pt idx="1818">
                  <c:v>0</c:v>
                </c:pt>
                <c:pt idx="1819">
                  <c:v>0</c:v>
                </c:pt>
                <c:pt idx="1820">
                  <c:v>0</c:v>
                </c:pt>
                <c:pt idx="1821">
                  <c:v>0</c:v>
                </c:pt>
                <c:pt idx="1822">
                  <c:v>0</c:v>
                </c:pt>
                <c:pt idx="1823">
                  <c:v>0</c:v>
                </c:pt>
                <c:pt idx="1824">
                  <c:v>0</c:v>
                </c:pt>
                <c:pt idx="1825">
                  <c:v>0</c:v>
                </c:pt>
                <c:pt idx="1826">
                  <c:v>0</c:v>
                </c:pt>
                <c:pt idx="1827">
                  <c:v>0</c:v>
                </c:pt>
                <c:pt idx="1828">
                  <c:v>0</c:v>
                </c:pt>
                <c:pt idx="1829">
                  <c:v>0</c:v>
                </c:pt>
                <c:pt idx="1830">
                  <c:v>0</c:v>
                </c:pt>
                <c:pt idx="1831">
                  <c:v>0</c:v>
                </c:pt>
                <c:pt idx="1832">
                  <c:v>0</c:v>
                </c:pt>
                <c:pt idx="1833">
                  <c:v>0</c:v>
                </c:pt>
                <c:pt idx="1834">
                  <c:v>0</c:v>
                </c:pt>
                <c:pt idx="1835">
                  <c:v>0</c:v>
                </c:pt>
                <c:pt idx="1836">
                  <c:v>0</c:v>
                </c:pt>
                <c:pt idx="1837">
                  <c:v>0</c:v>
                </c:pt>
                <c:pt idx="1838">
                  <c:v>0</c:v>
                </c:pt>
                <c:pt idx="1839">
                  <c:v>0</c:v>
                </c:pt>
                <c:pt idx="1840">
                  <c:v>0</c:v>
                </c:pt>
                <c:pt idx="1841">
                  <c:v>0</c:v>
                </c:pt>
                <c:pt idx="1842">
                  <c:v>0</c:v>
                </c:pt>
                <c:pt idx="1843">
                  <c:v>0</c:v>
                </c:pt>
                <c:pt idx="1844">
                  <c:v>0</c:v>
                </c:pt>
                <c:pt idx="1845">
                  <c:v>0</c:v>
                </c:pt>
                <c:pt idx="1846">
                  <c:v>0</c:v>
                </c:pt>
                <c:pt idx="1847">
                  <c:v>0</c:v>
                </c:pt>
                <c:pt idx="1848">
                  <c:v>0</c:v>
                </c:pt>
                <c:pt idx="1849">
                  <c:v>0</c:v>
                </c:pt>
                <c:pt idx="1850">
                  <c:v>0</c:v>
                </c:pt>
                <c:pt idx="1851">
                  <c:v>0</c:v>
                </c:pt>
                <c:pt idx="1852">
                  <c:v>0</c:v>
                </c:pt>
                <c:pt idx="1853">
                  <c:v>0</c:v>
                </c:pt>
                <c:pt idx="1854">
                  <c:v>0</c:v>
                </c:pt>
                <c:pt idx="1855">
                  <c:v>0</c:v>
                </c:pt>
                <c:pt idx="1856">
                  <c:v>0</c:v>
                </c:pt>
                <c:pt idx="1857">
                  <c:v>0</c:v>
                </c:pt>
                <c:pt idx="1858">
                  <c:v>0</c:v>
                </c:pt>
                <c:pt idx="1859">
                  <c:v>0</c:v>
                </c:pt>
                <c:pt idx="1860">
                  <c:v>0</c:v>
                </c:pt>
                <c:pt idx="1861">
                  <c:v>0</c:v>
                </c:pt>
                <c:pt idx="1862">
                  <c:v>0</c:v>
                </c:pt>
                <c:pt idx="1863">
                  <c:v>0</c:v>
                </c:pt>
                <c:pt idx="1864">
                  <c:v>0</c:v>
                </c:pt>
                <c:pt idx="1865">
                  <c:v>0</c:v>
                </c:pt>
                <c:pt idx="1866">
                  <c:v>0</c:v>
                </c:pt>
                <c:pt idx="1867">
                  <c:v>0</c:v>
                </c:pt>
                <c:pt idx="1868">
                  <c:v>0</c:v>
                </c:pt>
                <c:pt idx="1869">
                  <c:v>0</c:v>
                </c:pt>
                <c:pt idx="1870">
                  <c:v>0</c:v>
                </c:pt>
                <c:pt idx="1871">
                  <c:v>0</c:v>
                </c:pt>
                <c:pt idx="1872">
                  <c:v>0</c:v>
                </c:pt>
                <c:pt idx="1873">
                  <c:v>0</c:v>
                </c:pt>
                <c:pt idx="1874">
                  <c:v>0</c:v>
                </c:pt>
                <c:pt idx="1875">
                  <c:v>0</c:v>
                </c:pt>
                <c:pt idx="1876">
                  <c:v>0</c:v>
                </c:pt>
                <c:pt idx="1877">
                  <c:v>0</c:v>
                </c:pt>
                <c:pt idx="1878">
                  <c:v>0</c:v>
                </c:pt>
                <c:pt idx="1879">
                  <c:v>0</c:v>
                </c:pt>
                <c:pt idx="1880">
                  <c:v>0</c:v>
                </c:pt>
                <c:pt idx="1881">
                  <c:v>0</c:v>
                </c:pt>
                <c:pt idx="1882">
                  <c:v>0</c:v>
                </c:pt>
                <c:pt idx="1883">
                  <c:v>0</c:v>
                </c:pt>
                <c:pt idx="1884">
                  <c:v>0</c:v>
                </c:pt>
                <c:pt idx="1885">
                  <c:v>0</c:v>
                </c:pt>
                <c:pt idx="1886">
                  <c:v>0</c:v>
                </c:pt>
                <c:pt idx="1887">
                  <c:v>0</c:v>
                </c:pt>
                <c:pt idx="1888">
                  <c:v>0</c:v>
                </c:pt>
                <c:pt idx="1889">
                  <c:v>0</c:v>
                </c:pt>
                <c:pt idx="1890">
                  <c:v>0</c:v>
                </c:pt>
                <c:pt idx="1891">
                  <c:v>0</c:v>
                </c:pt>
                <c:pt idx="1892">
                  <c:v>0</c:v>
                </c:pt>
                <c:pt idx="1893">
                  <c:v>0</c:v>
                </c:pt>
                <c:pt idx="1894">
                  <c:v>0</c:v>
                </c:pt>
                <c:pt idx="1895">
                  <c:v>0</c:v>
                </c:pt>
                <c:pt idx="1896">
                  <c:v>0</c:v>
                </c:pt>
                <c:pt idx="1897">
                  <c:v>0</c:v>
                </c:pt>
                <c:pt idx="1898">
                  <c:v>0</c:v>
                </c:pt>
                <c:pt idx="1899">
                  <c:v>0</c:v>
                </c:pt>
                <c:pt idx="1900">
                  <c:v>0</c:v>
                </c:pt>
                <c:pt idx="1901">
                  <c:v>0</c:v>
                </c:pt>
                <c:pt idx="1902">
                  <c:v>0</c:v>
                </c:pt>
                <c:pt idx="1903">
                  <c:v>0</c:v>
                </c:pt>
                <c:pt idx="1904">
                  <c:v>0</c:v>
                </c:pt>
                <c:pt idx="1905">
                  <c:v>0</c:v>
                </c:pt>
                <c:pt idx="1906">
                  <c:v>0</c:v>
                </c:pt>
                <c:pt idx="1907">
                  <c:v>0</c:v>
                </c:pt>
                <c:pt idx="1908">
                  <c:v>0</c:v>
                </c:pt>
                <c:pt idx="1909">
                  <c:v>0</c:v>
                </c:pt>
                <c:pt idx="1910">
                  <c:v>0</c:v>
                </c:pt>
                <c:pt idx="1911">
                  <c:v>0</c:v>
                </c:pt>
                <c:pt idx="1912">
                  <c:v>0</c:v>
                </c:pt>
                <c:pt idx="1913">
                  <c:v>0</c:v>
                </c:pt>
                <c:pt idx="1914">
                  <c:v>0</c:v>
                </c:pt>
                <c:pt idx="1915">
                  <c:v>0</c:v>
                </c:pt>
                <c:pt idx="1916">
                  <c:v>0</c:v>
                </c:pt>
                <c:pt idx="1917">
                  <c:v>0</c:v>
                </c:pt>
                <c:pt idx="1918">
                  <c:v>0</c:v>
                </c:pt>
                <c:pt idx="1919">
                  <c:v>0</c:v>
                </c:pt>
                <c:pt idx="1920">
                  <c:v>0</c:v>
                </c:pt>
                <c:pt idx="1921">
                  <c:v>0</c:v>
                </c:pt>
                <c:pt idx="1922">
                  <c:v>0</c:v>
                </c:pt>
                <c:pt idx="1923">
                  <c:v>0</c:v>
                </c:pt>
                <c:pt idx="1924">
                  <c:v>0</c:v>
                </c:pt>
                <c:pt idx="1925">
                  <c:v>0</c:v>
                </c:pt>
                <c:pt idx="1926">
                  <c:v>0</c:v>
                </c:pt>
                <c:pt idx="1927">
                  <c:v>0</c:v>
                </c:pt>
                <c:pt idx="1928">
                  <c:v>0</c:v>
                </c:pt>
                <c:pt idx="1929">
                  <c:v>0</c:v>
                </c:pt>
                <c:pt idx="1930">
                  <c:v>0</c:v>
                </c:pt>
                <c:pt idx="1931">
                  <c:v>0</c:v>
                </c:pt>
                <c:pt idx="1932">
                  <c:v>0</c:v>
                </c:pt>
                <c:pt idx="1933">
                  <c:v>0</c:v>
                </c:pt>
                <c:pt idx="1934">
                  <c:v>0</c:v>
                </c:pt>
                <c:pt idx="1935">
                  <c:v>0</c:v>
                </c:pt>
                <c:pt idx="1936">
                  <c:v>0</c:v>
                </c:pt>
                <c:pt idx="1937">
                  <c:v>0</c:v>
                </c:pt>
                <c:pt idx="1938">
                  <c:v>0</c:v>
                </c:pt>
                <c:pt idx="1939">
                  <c:v>0</c:v>
                </c:pt>
                <c:pt idx="1940">
                  <c:v>0</c:v>
                </c:pt>
                <c:pt idx="1941">
                  <c:v>0</c:v>
                </c:pt>
                <c:pt idx="1942">
                  <c:v>0</c:v>
                </c:pt>
                <c:pt idx="1943">
                  <c:v>0</c:v>
                </c:pt>
                <c:pt idx="1944">
                  <c:v>0</c:v>
                </c:pt>
                <c:pt idx="1945">
                  <c:v>0</c:v>
                </c:pt>
                <c:pt idx="1946">
                  <c:v>0</c:v>
                </c:pt>
                <c:pt idx="1947">
                  <c:v>0</c:v>
                </c:pt>
                <c:pt idx="1948">
                  <c:v>0</c:v>
                </c:pt>
                <c:pt idx="1949">
                  <c:v>0</c:v>
                </c:pt>
                <c:pt idx="1950">
                  <c:v>0</c:v>
                </c:pt>
                <c:pt idx="1951">
                  <c:v>0</c:v>
                </c:pt>
                <c:pt idx="1952">
                  <c:v>0</c:v>
                </c:pt>
                <c:pt idx="1953">
                  <c:v>0</c:v>
                </c:pt>
                <c:pt idx="1954">
                  <c:v>0</c:v>
                </c:pt>
                <c:pt idx="1955">
                  <c:v>0</c:v>
                </c:pt>
                <c:pt idx="1956">
                  <c:v>0</c:v>
                </c:pt>
                <c:pt idx="1957">
                  <c:v>0</c:v>
                </c:pt>
                <c:pt idx="1958">
                  <c:v>0</c:v>
                </c:pt>
                <c:pt idx="1959">
                  <c:v>0</c:v>
                </c:pt>
                <c:pt idx="1960">
                  <c:v>0</c:v>
                </c:pt>
                <c:pt idx="1961">
                  <c:v>0</c:v>
                </c:pt>
                <c:pt idx="1962">
                  <c:v>0</c:v>
                </c:pt>
                <c:pt idx="1963">
                  <c:v>0</c:v>
                </c:pt>
                <c:pt idx="1964">
                  <c:v>0</c:v>
                </c:pt>
                <c:pt idx="1965">
                  <c:v>0</c:v>
                </c:pt>
                <c:pt idx="1966">
                  <c:v>0</c:v>
                </c:pt>
                <c:pt idx="1967">
                  <c:v>0</c:v>
                </c:pt>
                <c:pt idx="1968">
                  <c:v>0</c:v>
                </c:pt>
                <c:pt idx="1969">
                  <c:v>0</c:v>
                </c:pt>
                <c:pt idx="1970">
                  <c:v>0</c:v>
                </c:pt>
                <c:pt idx="1971">
                  <c:v>0</c:v>
                </c:pt>
                <c:pt idx="1972">
                  <c:v>0</c:v>
                </c:pt>
                <c:pt idx="1973">
                  <c:v>0</c:v>
                </c:pt>
                <c:pt idx="1974">
                  <c:v>0</c:v>
                </c:pt>
                <c:pt idx="1975">
                  <c:v>0</c:v>
                </c:pt>
                <c:pt idx="1976">
                  <c:v>0</c:v>
                </c:pt>
                <c:pt idx="1977">
                  <c:v>0</c:v>
                </c:pt>
                <c:pt idx="1978">
                  <c:v>0</c:v>
                </c:pt>
                <c:pt idx="1979">
                  <c:v>0</c:v>
                </c:pt>
                <c:pt idx="1980">
                  <c:v>0</c:v>
                </c:pt>
                <c:pt idx="1981">
                  <c:v>0</c:v>
                </c:pt>
                <c:pt idx="1982">
                  <c:v>0</c:v>
                </c:pt>
                <c:pt idx="1983">
                  <c:v>0</c:v>
                </c:pt>
                <c:pt idx="1984">
                  <c:v>0</c:v>
                </c:pt>
                <c:pt idx="1985">
                  <c:v>0</c:v>
                </c:pt>
                <c:pt idx="1986">
                  <c:v>0</c:v>
                </c:pt>
                <c:pt idx="1987">
                  <c:v>0</c:v>
                </c:pt>
                <c:pt idx="1988">
                  <c:v>0</c:v>
                </c:pt>
                <c:pt idx="1989">
                  <c:v>0</c:v>
                </c:pt>
                <c:pt idx="1990">
                  <c:v>0</c:v>
                </c:pt>
                <c:pt idx="1991">
                  <c:v>0</c:v>
                </c:pt>
                <c:pt idx="1992">
                  <c:v>0</c:v>
                </c:pt>
                <c:pt idx="1993">
                  <c:v>0</c:v>
                </c:pt>
                <c:pt idx="1994">
                  <c:v>0</c:v>
                </c:pt>
                <c:pt idx="1995">
                  <c:v>0</c:v>
                </c:pt>
                <c:pt idx="1996">
                  <c:v>0</c:v>
                </c:pt>
                <c:pt idx="1997">
                  <c:v>0</c:v>
                </c:pt>
                <c:pt idx="1998">
                  <c:v>0</c:v>
                </c:pt>
                <c:pt idx="1999">
                  <c:v>0</c:v>
                </c:pt>
                <c:pt idx="2000">
                  <c:v>0</c:v>
                </c:pt>
                <c:pt idx="2001">
                  <c:v>0</c:v>
                </c:pt>
                <c:pt idx="2002">
                  <c:v>0</c:v>
                </c:pt>
                <c:pt idx="2003">
                  <c:v>0</c:v>
                </c:pt>
                <c:pt idx="2004">
                  <c:v>0</c:v>
                </c:pt>
                <c:pt idx="2005">
                  <c:v>0</c:v>
                </c:pt>
                <c:pt idx="2006">
                  <c:v>0</c:v>
                </c:pt>
                <c:pt idx="2007">
                  <c:v>0</c:v>
                </c:pt>
                <c:pt idx="2008">
                  <c:v>0</c:v>
                </c:pt>
                <c:pt idx="2009">
                  <c:v>0</c:v>
                </c:pt>
                <c:pt idx="2010">
                  <c:v>0</c:v>
                </c:pt>
                <c:pt idx="2011">
                  <c:v>0</c:v>
                </c:pt>
                <c:pt idx="2012">
                  <c:v>0</c:v>
                </c:pt>
                <c:pt idx="2013">
                  <c:v>0</c:v>
                </c:pt>
                <c:pt idx="2014">
                  <c:v>0</c:v>
                </c:pt>
                <c:pt idx="2015">
                  <c:v>0</c:v>
                </c:pt>
                <c:pt idx="2016">
                  <c:v>0</c:v>
                </c:pt>
              </c:numCache>
            </c:numRef>
          </c:yVal>
          <c:smooth val="1"/>
          <c:extLst>
            <c:ext xmlns:c16="http://schemas.microsoft.com/office/drawing/2014/chart" uri="{C3380CC4-5D6E-409C-BE32-E72D297353CC}">
              <c16:uniqueId val="{00000000-5D60-44BE-B14B-6D9DE12BEAAC}"/>
            </c:ext>
          </c:extLst>
        </c:ser>
        <c:ser>
          <c:idx val="0"/>
          <c:order val="1"/>
          <c:tx>
            <c:v>Delaware</c:v>
          </c:tx>
          <c:spPr>
            <a:ln w="19050" cap="rnd">
              <a:solidFill>
                <a:schemeClr val="accent1"/>
              </a:solidFill>
              <a:round/>
            </a:ln>
            <a:effectLst/>
          </c:spPr>
          <c:marker>
            <c:symbol val="none"/>
          </c:marker>
          <c:xVal>
            <c:numRef>
              <c:f>HMS_Hydrograph!$A$7:$A$2023</c:f>
              <c:numCache>
                <c:formatCode>m/d/yyyy\ h:mm</c:formatCode>
                <c:ptCount val="2017"/>
                <c:pt idx="0">
                  <c:v>36526</c:v>
                </c:pt>
                <c:pt idx="1">
                  <c:v>36526.003472222219</c:v>
                </c:pt>
                <c:pt idx="2">
                  <c:v>36526.006944444438</c:v>
                </c:pt>
                <c:pt idx="3">
                  <c:v>36526.010416666657</c:v>
                </c:pt>
                <c:pt idx="4">
                  <c:v>36526.013888888876</c:v>
                </c:pt>
                <c:pt idx="5">
                  <c:v>36526.017361111095</c:v>
                </c:pt>
                <c:pt idx="6">
                  <c:v>36526.020833333314</c:v>
                </c:pt>
                <c:pt idx="7">
                  <c:v>36526.024305555533</c:v>
                </c:pt>
                <c:pt idx="8">
                  <c:v>36526.027777777752</c:v>
                </c:pt>
                <c:pt idx="9">
                  <c:v>36526.031249999971</c:v>
                </c:pt>
                <c:pt idx="10">
                  <c:v>36526.03472222219</c:v>
                </c:pt>
                <c:pt idx="11">
                  <c:v>36526.038194444409</c:v>
                </c:pt>
                <c:pt idx="12">
                  <c:v>36526.041666666628</c:v>
                </c:pt>
                <c:pt idx="13">
                  <c:v>36526.045138888847</c:v>
                </c:pt>
                <c:pt idx="14">
                  <c:v>36526.048611111066</c:v>
                </c:pt>
                <c:pt idx="15">
                  <c:v>36526.052083333285</c:v>
                </c:pt>
                <c:pt idx="16">
                  <c:v>36526.055555555504</c:v>
                </c:pt>
                <c:pt idx="17">
                  <c:v>36526.059027777723</c:v>
                </c:pt>
                <c:pt idx="18">
                  <c:v>36526.062499999942</c:v>
                </c:pt>
                <c:pt idx="19">
                  <c:v>36526.065972222161</c:v>
                </c:pt>
                <c:pt idx="20">
                  <c:v>36526.06944444438</c:v>
                </c:pt>
                <c:pt idx="21">
                  <c:v>36526.072916666599</c:v>
                </c:pt>
                <c:pt idx="22">
                  <c:v>36526.076388888818</c:v>
                </c:pt>
                <c:pt idx="23">
                  <c:v>36526.079861111037</c:v>
                </c:pt>
                <c:pt idx="24">
                  <c:v>36526.083333333256</c:v>
                </c:pt>
                <c:pt idx="25">
                  <c:v>36526.086805555475</c:v>
                </c:pt>
                <c:pt idx="26">
                  <c:v>36526.090277777694</c:v>
                </c:pt>
                <c:pt idx="27">
                  <c:v>36526.093749999913</c:v>
                </c:pt>
                <c:pt idx="28">
                  <c:v>36526.097222222132</c:v>
                </c:pt>
                <c:pt idx="29">
                  <c:v>36526.100694444351</c:v>
                </c:pt>
                <c:pt idx="30">
                  <c:v>36526.10416666657</c:v>
                </c:pt>
                <c:pt idx="31">
                  <c:v>36526.107638888789</c:v>
                </c:pt>
                <c:pt idx="32">
                  <c:v>36526.111111111008</c:v>
                </c:pt>
                <c:pt idx="33">
                  <c:v>36526.114583333227</c:v>
                </c:pt>
                <c:pt idx="34">
                  <c:v>36526.118055555446</c:v>
                </c:pt>
                <c:pt idx="35">
                  <c:v>36526.121527777665</c:v>
                </c:pt>
                <c:pt idx="36">
                  <c:v>36526.124999999884</c:v>
                </c:pt>
                <c:pt idx="37">
                  <c:v>36526.128472222103</c:v>
                </c:pt>
                <c:pt idx="38">
                  <c:v>36526.131944444322</c:v>
                </c:pt>
                <c:pt idx="39">
                  <c:v>36526.135416666541</c:v>
                </c:pt>
                <c:pt idx="40">
                  <c:v>36526.13888888876</c:v>
                </c:pt>
                <c:pt idx="41">
                  <c:v>36526.142361110979</c:v>
                </c:pt>
                <c:pt idx="42">
                  <c:v>36526.145833333198</c:v>
                </c:pt>
                <c:pt idx="43">
                  <c:v>36526.149305555417</c:v>
                </c:pt>
                <c:pt idx="44">
                  <c:v>36526.152777777635</c:v>
                </c:pt>
                <c:pt idx="45">
                  <c:v>36526.156249999854</c:v>
                </c:pt>
                <c:pt idx="46">
                  <c:v>36526.159722222073</c:v>
                </c:pt>
                <c:pt idx="47">
                  <c:v>36526.163194444292</c:v>
                </c:pt>
                <c:pt idx="48">
                  <c:v>36526.166666666511</c:v>
                </c:pt>
                <c:pt idx="49">
                  <c:v>36526.17013888873</c:v>
                </c:pt>
                <c:pt idx="50">
                  <c:v>36526.173611110949</c:v>
                </c:pt>
                <c:pt idx="51">
                  <c:v>36526.177083333168</c:v>
                </c:pt>
                <c:pt idx="52">
                  <c:v>36526.180555555387</c:v>
                </c:pt>
                <c:pt idx="53">
                  <c:v>36526.184027777606</c:v>
                </c:pt>
                <c:pt idx="54">
                  <c:v>36526.187499999825</c:v>
                </c:pt>
                <c:pt idx="55">
                  <c:v>36526.190972222044</c:v>
                </c:pt>
                <c:pt idx="56">
                  <c:v>36526.194444444263</c:v>
                </c:pt>
                <c:pt idx="57">
                  <c:v>36526.197916666482</c:v>
                </c:pt>
                <c:pt idx="58">
                  <c:v>36526.201388888701</c:v>
                </c:pt>
                <c:pt idx="59">
                  <c:v>36526.20486111092</c:v>
                </c:pt>
                <c:pt idx="60">
                  <c:v>36526.208333333139</c:v>
                </c:pt>
                <c:pt idx="61">
                  <c:v>36526.211805555358</c:v>
                </c:pt>
                <c:pt idx="62">
                  <c:v>36526.215277777577</c:v>
                </c:pt>
                <c:pt idx="63">
                  <c:v>36526.218749999796</c:v>
                </c:pt>
                <c:pt idx="64">
                  <c:v>36526.222222222015</c:v>
                </c:pt>
                <c:pt idx="65">
                  <c:v>36526.225694444234</c:v>
                </c:pt>
                <c:pt idx="66">
                  <c:v>36526.229166666453</c:v>
                </c:pt>
                <c:pt idx="67">
                  <c:v>36526.232638888672</c:v>
                </c:pt>
                <c:pt idx="68">
                  <c:v>36526.236111110891</c:v>
                </c:pt>
                <c:pt idx="69">
                  <c:v>36526.23958333311</c:v>
                </c:pt>
                <c:pt idx="70">
                  <c:v>36526.243055555329</c:v>
                </c:pt>
                <c:pt idx="71">
                  <c:v>36526.246527777548</c:v>
                </c:pt>
                <c:pt idx="72">
                  <c:v>36526.249999999767</c:v>
                </c:pt>
                <c:pt idx="73">
                  <c:v>36526.253472221986</c:v>
                </c:pt>
                <c:pt idx="74">
                  <c:v>36526.256944444205</c:v>
                </c:pt>
                <c:pt idx="75">
                  <c:v>36526.260416666424</c:v>
                </c:pt>
                <c:pt idx="76">
                  <c:v>36526.263888888643</c:v>
                </c:pt>
                <c:pt idx="77">
                  <c:v>36526.267361110862</c:v>
                </c:pt>
                <c:pt idx="78">
                  <c:v>36526.270833333081</c:v>
                </c:pt>
                <c:pt idx="79">
                  <c:v>36526.2743055553</c:v>
                </c:pt>
                <c:pt idx="80">
                  <c:v>36526.277777777519</c:v>
                </c:pt>
                <c:pt idx="81">
                  <c:v>36526.281249999738</c:v>
                </c:pt>
                <c:pt idx="82">
                  <c:v>36526.284722221957</c:v>
                </c:pt>
                <c:pt idx="83">
                  <c:v>36526.288194444176</c:v>
                </c:pt>
                <c:pt idx="84">
                  <c:v>36526.291666666395</c:v>
                </c:pt>
                <c:pt idx="85">
                  <c:v>36526.295138888614</c:v>
                </c:pt>
                <c:pt idx="86">
                  <c:v>36526.298611110833</c:v>
                </c:pt>
                <c:pt idx="87">
                  <c:v>36526.302083333052</c:v>
                </c:pt>
                <c:pt idx="88">
                  <c:v>36526.305555555271</c:v>
                </c:pt>
                <c:pt idx="89">
                  <c:v>36526.30902777749</c:v>
                </c:pt>
                <c:pt idx="90">
                  <c:v>36526.312499999709</c:v>
                </c:pt>
                <c:pt idx="91">
                  <c:v>36526.315972221928</c:v>
                </c:pt>
                <c:pt idx="92">
                  <c:v>36526.319444444147</c:v>
                </c:pt>
                <c:pt idx="93">
                  <c:v>36526.322916666366</c:v>
                </c:pt>
                <c:pt idx="94">
                  <c:v>36526.326388888585</c:v>
                </c:pt>
                <c:pt idx="95">
                  <c:v>36526.329861110804</c:v>
                </c:pt>
                <c:pt idx="96">
                  <c:v>36526.333333333023</c:v>
                </c:pt>
                <c:pt idx="97">
                  <c:v>36526.336805555242</c:v>
                </c:pt>
                <c:pt idx="98">
                  <c:v>36526.340277777461</c:v>
                </c:pt>
                <c:pt idx="99">
                  <c:v>36526.34374999968</c:v>
                </c:pt>
                <c:pt idx="100">
                  <c:v>36526.347222221899</c:v>
                </c:pt>
                <c:pt idx="101">
                  <c:v>36526.350694444118</c:v>
                </c:pt>
                <c:pt idx="102">
                  <c:v>36526.354166666337</c:v>
                </c:pt>
                <c:pt idx="103">
                  <c:v>36526.357638888556</c:v>
                </c:pt>
                <c:pt idx="104">
                  <c:v>36526.361111110775</c:v>
                </c:pt>
                <c:pt idx="105">
                  <c:v>36526.364583332994</c:v>
                </c:pt>
                <c:pt idx="106">
                  <c:v>36526.368055555213</c:v>
                </c:pt>
                <c:pt idx="107">
                  <c:v>36526.371527777432</c:v>
                </c:pt>
                <c:pt idx="108">
                  <c:v>36526.374999999651</c:v>
                </c:pt>
                <c:pt idx="109">
                  <c:v>36526.37847222187</c:v>
                </c:pt>
                <c:pt idx="110">
                  <c:v>36526.381944444089</c:v>
                </c:pt>
                <c:pt idx="111">
                  <c:v>36526.385416666308</c:v>
                </c:pt>
                <c:pt idx="112">
                  <c:v>36526.388888888527</c:v>
                </c:pt>
                <c:pt idx="113">
                  <c:v>36526.392361110746</c:v>
                </c:pt>
                <c:pt idx="114">
                  <c:v>36526.395833332965</c:v>
                </c:pt>
                <c:pt idx="115">
                  <c:v>36526.399305555184</c:v>
                </c:pt>
                <c:pt idx="116">
                  <c:v>36526.402777777403</c:v>
                </c:pt>
                <c:pt idx="117">
                  <c:v>36526.406249999622</c:v>
                </c:pt>
                <c:pt idx="118">
                  <c:v>36526.409722221841</c:v>
                </c:pt>
                <c:pt idx="119">
                  <c:v>36526.41319444406</c:v>
                </c:pt>
                <c:pt idx="120">
                  <c:v>36526.416666666279</c:v>
                </c:pt>
                <c:pt idx="121">
                  <c:v>36526.420138888498</c:v>
                </c:pt>
                <c:pt idx="122">
                  <c:v>36526.423611110717</c:v>
                </c:pt>
                <c:pt idx="123">
                  <c:v>36526.427083332936</c:v>
                </c:pt>
                <c:pt idx="124">
                  <c:v>36526.430555555155</c:v>
                </c:pt>
                <c:pt idx="125">
                  <c:v>36526.434027777374</c:v>
                </c:pt>
                <c:pt idx="126">
                  <c:v>36526.437499999593</c:v>
                </c:pt>
                <c:pt idx="127">
                  <c:v>36526.440972221812</c:v>
                </c:pt>
                <c:pt idx="128">
                  <c:v>36526.444444444031</c:v>
                </c:pt>
                <c:pt idx="129">
                  <c:v>36526.44791666625</c:v>
                </c:pt>
                <c:pt idx="130">
                  <c:v>36526.451388888469</c:v>
                </c:pt>
                <c:pt idx="131">
                  <c:v>36526.454861110687</c:v>
                </c:pt>
                <c:pt idx="132">
                  <c:v>36526.458333332906</c:v>
                </c:pt>
                <c:pt idx="133">
                  <c:v>36526.461805555125</c:v>
                </c:pt>
                <c:pt idx="134">
                  <c:v>36526.465277777344</c:v>
                </c:pt>
                <c:pt idx="135">
                  <c:v>36526.468749999563</c:v>
                </c:pt>
                <c:pt idx="136">
                  <c:v>36526.472222221782</c:v>
                </c:pt>
                <c:pt idx="137">
                  <c:v>36526.475694444001</c:v>
                </c:pt>
                <c:pt idx="138">
                  <c:v>36526.47916666622</c:v>
                </c:pt>
                <c:pt idx="139">
                  <c:v>36526.482638888439</c:v>
                </c:pt>
                <c:pt idx="140">
                  <c:v>36526.486111110658</c:v>
                </c:pt>
                <c:pt idx="141">
                  <c:v>36526.489583332877</c:v>
                </c:pt>
                <c:pt idx="142">
                  <c:v>36526.493055555096</c:v>
                </c:pt>
                <c:pt idx="143">
                  <c:v>36526.496527777315</c:v>
                </c:pt>
                <c:pt idx="144">
                  <c:v>36526.499999999534</c:v>
                </c:pt>
                <c:pt idx="145">
                  <c:v>36526.503472221753</c:v>
                </c:pt>
                <c:pt idx="146">
                  <c:v>36526.506944443972</c:v>
                </c:pt>
                <c:pt idx="147">
                  <c:v>36526.510416666191</c:v>
                </c:pt>
                <c:pt idx="148">
                  <c:v>36526.51388888841</c:v>
                </c:pt>
                <c:pt idx="149">
                  <c:v>36526.517361110629</c:v>
                </c:pt>
                <c:pt idx="150">
                  <c:v>36526.520833332848</c:v>
                </c:pt>
                <c:pt idx="151">
                  <c:v>36526.524305555067</c:v>
                </c:pt>
                <c:pt idx="152">
                  <c:v>36526.527777777286</c:v>
                </c:pt>
                <c:pt idx="153">
                  <c:v>36526.531249999505</c:v>
                </c:pt>
                <c:pt idx="154">
                  <c:v>36526.534722221724</c:v>
                </c:pt>
                <c:pt idx="155">
                  <c:v>36526.538194443943</c:v>
                </c:pt>
                <c:pt idx="156">
                  <c:v>36526.541666666162</c:v>
                </c:pt>
                <c:pt idx="157">
                  <c:v>36526.545138888381</c:v>
                </c:pt>
                <c:pt idx="158">
                  <c:v>36526.5486111106</c:v>
                </c:pt>
                <c:pt idx="159">
                  <c:v>36526.552083332819</c:v>
                </c:pt>
                <c:pt idx="160">
                  <c:v>36526.555555555038</c:v>
                </c:pt>
                <c:pt idx="161">
                  <c:v>36526.559027777257</c:v>
                </c:pt>
                <c:pt idx="162">
                  <c:v>36526.562499999476</c:v>
                </c:pt>
                <c:pt idx="163">
                  <c:v>36526.565972221695</c:v>
                </c:pt>
                <c:pt idx="164">
                  <c:v>36526.569444443914</c:v>
                </c:pt>
                <c:pt idx="165">
                  <c:v>36526.572916666133</c:v>
                </c:pt>
                <c:pt idx="166">
                  <c:v>36526.576388888352</c:v>
                </c:pt>
                <c:pt idx="167">
                  <c:v>36526.579861110571</c:v>
                </c:pt>
                <c:pt idx="168">
                  <c:v>36526.58333333279</c:v>
                </c:pt>
                <c:pt idx="169">
                  <c:v>36526.586805555009</c:v>
                </c:pt>
                <c:pt idx="170">
                  <c:v>36526.590277777228</c:v>
                </c:pt>
                <c:pt idx="171">
                  <c:v>36526.593749999447</c:v>
                </c:pt>
                <c:pt idx="172">
                  <c:v>36526.597222221666</c:v>
                </c:pt>
                <c:pt idx="173">
                  <c:v>36526.600694443885</c:v>
                </c:pt>
                <c:pt idx="174">
                  <c:v>36526.604166666104</c:v>
                </c:pt>
                <c:pt idx="175">
                  <c:v>36526.607638888323</c:v>
                </c:pt>
                <c:pt idx="176">
                  <c:v>36526.611111110542</c:v>
                </c:pt>
                <c:pt idx="177">
                  <c:v>36526.614583332761</c:v>
                </c:pt>
                <c:pt idx="178">
                  <c:v>36526.61805555498</c:v>
                </c:pt>
                <c:pt idx="179">
                  <c:v>36526.621527777199</c:v>
                </c:pt>
                <c:pt idx="180">
                  <c:v>36526.624999999418</c:v>
                </c:pt>
                <c:pt idx="181">
                  <c:v>36526.628472221637</c:v>
                </c:pt>
                <c:pt idx="182">
                  <c:v>36526.631944443856</c:v>
                </c:pt>
                <c:pt idx="183">
                  <c:v>36526.635416666075</c:v>
                </c:pt>
                <c:pt idx="184">
                  <c:v>36526.638888888294</c:v>
                </c:pt>
                <c:pt idx="185">
                  <c:v>36526.642361110513</c:v>
                </c:pt>
                <c:pt idx="186">
                  <c:v>36526.645833332732</c:v>
                </c:pt>
                <c:pt idx="187">
                  <c:v>36526.649305554951</c:v>
                </c:pt>
                <c:pt idx="188">
                  <c:v>36526.65277777717</c:v>
                </c:pt>
                <c:pt idx="189">
                  <c:v>36526.656249999389</c:v>
                </c:pt>
                <c:pt idx="190">
                  <c:v>36526.659722221608</c:v>
                </c:pt>
                <c:pt idx="191">
                  <c:v>36526.663194443827</c:v>
                </c:pt>
                <c:pt idx="192">
                  <c:v>36526.666666666046</c:v>
                </c:pt>
                <c:pt idx="193">
                  <c:v>36526.670138888265</c:v>
                </c:pt>
                <c:pt idx="194">
                  <c:v>36526.673611110484</c:v>
                </c:pt>
                <c:pt idx="195">
                  <c:v>36526.677083332703</c:v>
                </c:pt>
                <c:pt idx="196">
                  <c:v>36526.680555554922</c:v>
                </c:pt>
                <c:pt idx="197">
                  <c:v>36526.684027777141</c:v>
                </c:pt>
                <c:pt idx="198">
                  <c:v>36526.68749999936</c:v>
                </c:pt>
                <c:pt idx="199">
                  <c:v>36526.690972221579</c:v>
                </c:pt>
                <c:pt idx="200">
                  <c:v>36526.694444443798</c:v>
                </c:pt>
                <c:pt idx="201">
                  <c:v>36526.697916666017</c:v>
                </c:pt>
                <c:pt idx="202">
                  <c:v>36526.701388888236</c:v>
                </c:pt>
                <c:pt idx="203">
                  <c:v>36526.704861110455</c:v>
                </c:pt>
                <c:pt idx="204">
                  <c:v>36526.708333332674</c:v>
                </c:pt>
                <c:pt idx="205">
                  <c:v>36526.711805554893</c:v>
                </c:pt>
                <c:pt idx="206">
                  <c:v>36526.715277777112</c:v>
                </c:pt>
                <c:pt idx="207">
                  <c:v>36526.718749999331</c:v>
                </c:pt>
                <c:pt idx="208">
                  <c:v>36526.72222222155</c:v>
                </c:pt>
                <c:pt idx="209">
                  <c:v>36526.725694443769</c:v>
                </c:pt>
                <c:pt idx="210">
                  <c:v>36526.729166665988</c:v>
                </c:pt>
                <c:pt idx="211">
                  <c:v>36526.732638888207</c:v>
                </c:pt>
                <c:pt idx="212">
                  <c:v>36526.736111110426</c:v>
                </c:pt>
                <c:pt idx="213">
                  <c:v>36526.739583332645</c:v>
                </c:pt>
                <c:pt idx="214">
                  <c:v>36526.743055554864</c:v>
                </c:pt>
                <c:pt idx="215">
                  <c:v>36526.746527777083</c:v>
                </c:pt>
                <c:pt idx="216">
                  <c:v>36526.749999999302</c:v>
                </c:pt>
                <c:pt idx="217">
                  <c:v>36526.75347222152</c:v>
                </c:pt>
                <c:pt idx="218">
                  <c:v>36526.756944443739</c:v>
                </c:pt>
                <c:pt idx="219">
                  <c:v>36526.760416665958</c:v>
                </c:pt>
                <c:pt idx="220">
                  <c:v>36526.763888888177</c:v>
                </c:pt>
                <c:pt idx="221">
                  <c:v>36526.767361110396</c:v>
                </c:pt>
                <c:pt idx="222">
                  <c:v>36526.770833332615</c:v>
                </c:pt>
                <c:pt idx="223">
                  <c:v>36526.774305554834</c:v>
                </c:pt>
                <c:pt idx="224">
                  <c:v>36526.777777777053</c:v>
                </c:pt>
                <c:pt idx="225">
                  <c:v>36526.781249999272</c:v>
                </c:pt>
                <c:pt idx="226">
                  <c:v>36526.784722221491</c:v>
                </c:pt>
                <c:pt idx="227">
                  <c:v>36526.78819444371</c:v>
                </c:pt>
                <c:pt idx="228">
                  <c:v>36526.791666665929</c:v>
                </c:pt>
                <c:pt idx="229">
                  <c:v>36526.795138888148</c:v>
                </c:pt>
                <c:pt idx="230">
                  <c:v>36526.798611110367</c:v>
                </c:pt>
                <c:pt idx="231">
                  <c:v>36526.802083332586</c:v>
                </c:pt>
                <c:pt idx="232">
                  <c:v>36526.805555554805</c:v>
                </c:pt>
                <c:pt idx="233">
                  <c:v>36526.809027777024</c:v>
                </c:pt>
                <c:pt idx="234">
                  <c:v>36526.812499999243</c:v>
                </c:pt>
                <c:pt idx="235">
                  <c:v>36526.815972221462</c:v>
                </c:pt>
                <c:pt idx="236">
                  <c:v>36526.819444443681</c:v>
                </c:pt>
                <c:pt idx="237">
                  <c:v>36526.8229166659</c:v>
                </c:pt>
                <c:pt idx="238">
                  <c:v>36526.826388888119</c:v>
                </c:pt>
                <c:pt idx="239">
                  <c:v>36526.829861110338</c:v>
                </c:pt>
                <c:pt idx="240">
                  <c:v>36526.833333332557</c:v>
                </c:pt>
                <c:pt idx="241">
                  <c:v>36526.836805554776</c:v>
                </c:pt>
                <c:pt idx="242">
                  <c:v>36526.840277776995</c:v>
                </c:pt>
                <c:pt idx="243">
                  <c:v>36526.843749999214</c:v>
                </c:pt>
                <c:pt idx="244">
                  <c:v>36526.847222221433</c:v>
                </c:pt>
                <c:pt idx="245">
                  <c:v>36526.850694443652</c:v>
                </c:pt>
                <c:pt idx="246">
                  <c:v>36526.854166665871</c:v>
                </c:pt>
                <c:pt idx="247">
                  <c:v>36526.85763888809</c:v>
                </c:pt>
                <c:pt idx="248">
                  <c:v>36526.861111110309</c:v>
                </c:pt>
                <c:pt idx="249">
                  <c:v>36526.864583332528</c:v>
                </c:pt>
                <c:pt idx="250">
                  <c:v>36526.868055554747</c:v>
                </c:pt>
                <c:pt idx="251">
                  <c:v>36526.871527776966</c:v>
                </c:pt>
                <c:pt idx="252">
                  <c:v>36526.874999999185</c:v>
                </c:pt>
                <c:pt idx="253">
                  <c:v>36526.878472221404</c:v>
                </c:pt>
                <c:pt idx="254">
                  <c:v>36526.881944443623</c:v>
                </c:pt>
                <c:pt idx="255">
                  <c:v>36526.885416665842</c:v>
                </c:pt>
                <c:pt idx="256">
                  <c:v>36526.888888888061</c:v>
                </c:pt>
                <c:pt idx="257">
                  <c:v>36526.89236111028</c:v>
                </c:pt>
                <c:pt idx="258">
                  <c:v>36526.895833332499</c:v>
                </c:pt>
                <c:pt idx="259">
                  <c:v>36526.899305554718</c:v>
                </c:pt>
                <c:pt idx="260">
                  <c:v>36526.902777776937</c:v>
                </c:pt>
                <c:pt idx="261">
                  <c:v>36526.906249999156</c:v>
                </c:pt>
                <c:pt idx="262">
                  <c:v>36526.909722221375</c:v>
                </c:pt>
                <c:pt idx="263">
                  <c:v>36526.913194443594</c:v>
                </c:pt>
                <c:pt idx="264">
                  <c:v>36526.916666665813</c:v>
                </c:pt>
                <c:pt idx="265">
                  <c:v>36526.920138888032</c:v>
                </c:pt>
                <c:pt idx="266">
                  <c:v>36526.923611110251</c:v>
                </c:pt>
                <c:pt idx="267">
                  <c:v>36526.92708333247</c:v>
                </c:pt>
                <c:pt idx="268">
                  <c:v>36526.930555554689</c:v>
                </c:pt>
                <c:pt idx="269">
                  <c:v>36526.934027776908</c:v>
                </c:pt>
                <c:pt idx="270">
                  <c:v>36526.937499999127</c:v>
                </c:pt>
                <c:pt idx="271">
                  <c:v>36526.940972221346</c:v>
                </c:pt>
                <c:pt idx="272">
                  <c:v>36526.944444443565</c:v>
                </c:pt>
                <c:pt idx="273">
                  <c:v>36526.947916665784</c:v>
                </c:pt>
                <c:pt idx="274">
                  <c:v>36526.951388888003</c:v>
                </c:pt>
                <c:pt idx="275">
                  <c:v>36526.954861110222</c:v>
                </c:pt>
                <c:pt idx="276">
                  <c:v>36526.958333332441</c:v>
                </c:pt>
                <c:pt idx="277">
                  <c:v>36526.96180555466</c:v>
                </c:pt>
                <c:pt idx="278">
                  <c:v>36526.965277776879</c:v>
                </c:pt>
                <c:pt idx="279">
                  <c:v>36526.968749999098</c:v>
                </c:pt>
                <c:pt idx="280">
                  <c:v>36526.972222221317</c:v>
                </c:pt>
                <c:pt idx="281">
                  <c:v>36526.975694443536</c:v>
                </c:pt>
                <c:pt idx="282">
                  <c:v>36526.979166665755</c:v>
                </c:pt>
                <c:pt idx="283">
                  <c:v>36526.982638887974</c:v>
                </c:pt>
                <c:pt idx="284">
                  <c:v>36526.986111110193</c:v>
                </c:pt>
                <c:pt idx="285">
                  <c:v>36526.989583332412</c:v>
                </c:pt>
                <c:pt idx="286">
                  <c:v>36526.993055554631</c:v>
                </c:pt>
                <c:pt idx="287">
                  <c:v>36526.99652777685</c:v>
                </c:pt>
                <c:pt idx="288">
                  <c:v>36526.999999999069</c:v>
                </c:pt>
                <c:pt idx="289">
                  <c:v>36527.003472221288</c:v>
                </c:pt>
                <c:pt idx="290">
                  <c:v>36527.006944443507</c:v>
                </c:pt>
                <c:pt idx="291">
                  <c:v>36527.010416665726</c:v>
                </c:pt>
                <c:pt idx="292">
                  <c:v>36527.013888887945</c:v>
                </c:pt>
                <c:pt idx="293">
                  <c:v>36527.017361110164</c:v>
                </c:pt>
                <c:pt idx="294">
                  <c:v>36527.020833332383</c:v>
                </c:pt>
                <c:pt idx="295">
                  <c:v>36527.024305554602</c:v>
                </c:pt>
                <c:pt idx="296">
                  <c:v>36527.027777776821</c:v>
                </c:pt>
                <c:pt idx="297">
                  <c:v>36527.03124999904</c:v>
                </c:pt>
                <c:pt idx="298">
                  <c:v>36527.034722221259</c:v>
                </c:pt>
                <c:pt idx="299">
                  <c:v>36527.038194443478</c:v>
                </c:pt>
                <c:pt idx="300">
                  <c:v>36527.041666665697</c:v>
                </c:pt>
                <c:pt idx="301">
                  <c:v>36527.045138887916</c:v>
                </c:pt>
                <c:pt idx="302">
                  <c:v>36527.048611110135</c:v>
                </c:pt>
                <c:pt idx="303">
                  <c:v>36527.052083332354</c:v>
                </c:pt>
                <c:pt idx="304">
                  <c:v>36527.055555554572</c:v>
                </c:pt>
                <c:pt idx="305">
                  <c:v>36527.059027776791</c:v>
                </c:pt>
                <c:pt idx="306">
                  <c:v>36527.06249999901</c:v>
                </c:pt>
                <c:pt idx="307">
                  <c:v>36527.065972221229</c:v>
                </c:pt>
                <c:pt idx="308">
                  <c:v>36527.069444443448</c:v>
                </c:pt>
                <c:pt idx="309">
                  <c:v>36527.072916665667</c:v>
                </c:pt>
                <c:pt idx="310">
                  <c:v>36527.076388887886</c:v>
                </c:pt>
                <c:pt idx="311">
                  <c:v>36527.079861110105</c:v>
                </c:pt>
                <c:pt idx="312">
                  <c:v>36527.083333332324</c:v>
                </c:pt>
                <c:pt idx="313">
                  <c:v>36527.086805554543</c:v>
                </c:pt>
                <c:pt idx="314">
                  <c:v>36527.090277776762</c:v>
                </c:pt>
                <c:pt idx="315">
                  <c:v>36527.093749998981</c:v>
                </c:pt>
                <c:pt idx="316">
                  <c:v>36527.0972222212</c:v>
                </c:pt>
                <c:pt idx="317">
                  <c:v>36527.100694443419</c:v>
                </c:pt>
                <c:pt idx="318">
                  <c:v>36527.104166665638</c:v>
                </c:pt>
                <c:pt idx="319">
                  <c:v>36527.107638887857</c:v>
                </c:pt>
                <c:pt idx="320">
                  <c:v>36527.111111110076</c:v>
                </c:pt>
                <c:pt idx="321">
                  <c:v>36527.114583332295</c:v>
                </c:pt>
                <c:pt idx="322">
                  <c:v>36527.118055554514</c:v>
                </c:pt>
                <c:pt idx="323">
                  <c:v>36527.121527776733</c:v>
                </c:pt>
                <c:pt idx="324">
                  <c:v>36527.124999998952</c:v>
                </c:pt>
                <c:pt idx="325">
                  <c:v>36527.128472221171</c:v>
                </c:pt>
                <c:pt idx="326">
                  <c:v>36527.13194444339</c:v>
                </c:pt>
                <c:pt idx="327">
                  <c:v>36527.135416665609</c:v>
                </c:pt>
                <c:pt idx="328">
                  <c:v>36527.138888887828</c:v>
                </c:pt>
                <c:pt idx="329">
                  <c:v>36527.142361110047</c:v>
                </c:pt>
                <c:pt idx="330">
                  <c:v>36527.145833332266</c:v>
                </c:pt>
                <c:pt idx="331">
                  <c:v>36527.149305554485</c:v>
                </c:pt>
                <c:pt idx="332">
                  <c:v>36527.152777776704</c:v>
                </c:pt>
                <c:pt idx="333">
                  <c:v>36527.156249998923</c:v>
                </c:pt>
                <c:pt idx="334">
                  <c:v>36527.159722221142</c:v>
                </c:pt>
                <c:pt idx="335">
                  <c:v>36527.163194443361</c:v>
                </c:pt>
                <c:pt idx="336">
                  <c:v>36527.16666666558</c:v>
                </c:pt>
                <c:pt idx="337">
                  <c:v>36527.170138887799</c:v>
                </c:pt>
                <c:pt idx="338">
                  <c:v>36527.173611110018</c:v>
                </c:pt>
                <c:pt idx="339">
                  <c:v>36527.177083332237</c:v>
                </c:pt>
                <c:pt idx="340">
                  <c:v>36527.180555554456</c:v>
                </c:pt>
                <c:pt idx="341">
                  <c:v>36527.184027776675</c:v>
                </c:pt>
                <c:pt idx="342">
                  <c:v>36527.187499998894</c:v>
                </c:pt>
                <c:pt idx="343">
                  <c:v>36527.190972221113</c:v>
                </c:pt>
                <c:pt idx="344">
                  <c:v>36527.194444443332</c:v>
                </c:pt>
                <c:pt idx="345">
                  <c:v>36527.197916665551</c:v>
                </c:pt>
                <c:pt idx="346">
                  <c:v>36527.20138888777</c:v>
                </c:pt>
                <c:pt idx="347">
                  <c:v>36527.204861109989</c:v>
                </c:pt>
                <c:pt idx="348">
                  <c:v>36527.208333332208</c:v>
                </c:pt>
                <c:pt idx="349">
                  <c:v>36527.211805554427</c:v>
                </c:pt>
                <c:pt idx="350">
                  <c:v>36527.215277776646</c:v>
                </c:pt>
                <c:pt idx="351">
                  <c:v>36527.218749998865</c:v>
                </c:pt>
                <c:pt idx="352">
                  <c:v>36527.222222221084</c:v>
                </c:pt>
                <c:pt idx="353">
                  <c:v>36527.225694443303</c:v>
                </c:pt>
                <c:pt idx="354">
                  <c:v>36527.229166665522</c:v>
                </c:pt>
                <c:pt idx="355">
                  <c:v>36527.232638887741</c:v>
                </c:pt>
                <c:pt idx="356">
                  <c:v>36527.23611110996</c:v>
                </c:pt>
                <c:pt idx="357">
                  <c:v>36527.239583332179</c:v>
                </c:pt>
                <c:pt idx="358">
                  <c:v>36527.243055554398</c:v>
                </c:pt>
                <c:pt idx="359">
                  <c:v>36527.246527776617</c:v>
                </c:pt>
                <c:pt idx="360">
                  <c:v>36527.249999998836</c:v>
                </c:pt>
                <c:pt idx="361">
                  <c:v>36527.253472221055</c:v>
                </c:pt>
                <c:pt idx="362">
                  <c:v>36527.256944443274</c:v>
                </c:pt>
                <c:pt idx="363">
                  <c:v>36527.260416665493</c:v>
                </c:pt>
                <c:pt idx="364">
                  <c:v>36527.263888887712</c:v>
                </c:pt>
                <c:pt idx="365">
                  <c:v>36527.267361109931</c:v>
                </c:pt>
                <c:pt idx="366">
                  <c:v>36527.27083333215</c:v>
                </c:pt>
                <c:pt idx="367">
                  <c:v>36527.274305554369</c:v>
                </c:pt>
                <c:pt idx="368">
                  <c:v>36527.277777776588</c:v>
                </c:pt>
                <c:pt idx="369">
                  <c:v>36527.281249998807</c:v>
                </c:pt>
                <c:pt idx="370">
                  <c:v>36527.284722221026</c:v>
                </c:pt>
                <c:pt idx="371">
                  <c:v>36527.288194443245</c:v>
                </c:pt>
                <c:pt idx="372">
                  <c:v>36527.291666665464</c:v>
                </c:pt>
                <c:pt idx="373">
                  <c:v>36527.295138887683</c:v>
                </c:pt>
                <c:pt idx="374">
                  <c:v>36527.298611109902</c:v>
                </c:pt>
                <c:pt idx="375">
                  <c:v>36527.302083332121</c:v>
                </c:pt>
                <c:pt idx="376">
                  <c:v>36527.30555555434</c:v>
                </c:pt>
                <c:pt idx="377">
                  <c:v>36527.309027776559</c:v>
                </c:pt>
                <c:pt idx="378">
                  <c:v>36527.312499998778</c:v>
                </c:pt>
                <c:pt idx="379">
                  <c:v>36527.315972220997</c:v>
                </c:pt>
                <c:pt idx="380">
                  <c:v>36527.319444443216</c:v>
                </c:pt>
                <c:pt idx="381">
                  <c:v>36527.322916665435</c:v>
                </c:pt>
                <c:pt idx="382">
                  <c:v>36527.326388887654</c:v>
                </c:pt>
                <c:pt idx="383">
                  <c:v>36527.329861109873</c:v>
                </c:pt>
                <c:pt idx="384">
                  <c:v>36527.333333332092</c:v>
                </c:pt>
                <c:pt idx="385">
                  <c:v>36527.336805554311</c:v>
                </c:pt>
                <c:pt idx="386">
                  <c:v>36527.34027777653</c:v>
                </c:pt>
                <c:pt idx="387">
                  <c:v>36527.343749998749</c:v>
                </c:pt>
                <c:pt idx="388">
                  <c:v>36527.347222220968</c:v>
                </c:pt>
                <c:pt idx="389">
                  <c:v>36527.350694443187</c:v>
                </c:pt>
                <c:pt idx="390">
                  <c:v>36527.354166665406</c:v>
                </c:pt>
                <c:pt idx="391">
                  <c:v>36527.357638887624</c:v>
                </c:pt>
                <c:pt idx="392">
                  <c:v>36527.361111109843</c:v>
                </c:pt>
                <c:pt idx="393">
                  <c:v>36527.364583332062</c:v>
                </c:pt>
                <c:pt idx="394">
                  <c:v>36527.368055554281</c:v>
                </c:pt>
                <c:pt idx="395">
                  <c:v>36527.3715277765</c:v>
                </c:pt>
                <c:pt idx="396">
                  <c:v>36527.374999998719</c:v>
                </c:pt>
                <c:pt idx="397">
                  <c:v>36527.378472220938</c:v>
                </c:pt>
                <c:pt idx="398">
                  <c:v>36527.381944443157</c:v>
                </c:pt>
                <c:pt idx="399">
                  <c:v>36527.385416665376</c:v>
                </c:pt>
                <c:pt idx="400">
                  <c:v>36527.388888887595</c:v>
                </c:pt>
                <c:pt idx="401">
                  <c:v>36527.392361109814</c:v>
                </c:pt>
                <c:pt idx="402">
                  <c:v>36527.395833332033</c:v>
                </c:pt>
                <c:pt idx="403">
                  <c:v>36527.399305554252</c:v>
                </c:pt>
                <c:pt idx="404">
                  <c:v>36527.402777776471</c:v>
                </c:pt>
                <c:pt idx="405">
                  <c:v>36527.40624999869</c:v>
                </c:pt>
                <c:pt idx="406">
                  <c:v>36527.409722220909</c:v>
                </c:pt>
                <c:pt idx="407">
                  <c:v>36527.413194443128</c:v>
                </c:pt>
                <c:pt idx="408">
                  <c:v>36527.416666665347</c:v>
                </c:pt>
                <c:pt idx="409">
                  <c:v>36527.420138887566</c:v>
                </c:pt>
                <c:pt idx="410">
                  <c:v>36527.423611109785</c:v>
                </c:pt>
                <c:pt idx="411">
                  <c:v>36527.427083332004</c:v>
                </c:pt>
                <c:pt idx="412">
                  <c:v>36527.430555554223</c:v>
                </c:pt>
                <c:pt idx="413">
                  <c:v>36527.434027776442</c:v>
                </c:pt>
                <c:pt idx="414">
                  <c:v>36527.437499998661</c:v>
                </c:pt>
                <c:pt idx="415">
                  <c:v>36527.44097222088</c:v>
                </c:pt>
                <c:pt idx="416">
                  <c:v>36527.444444443099</c:v>
                </c:pt>
                <c:pt idx="417">
                  <c:v>36527.447916665318</c:v>
                </c:pt>
                <c:pt idx="418">
                  <c:v>36527.451388887537</c:v>
                </c:pt>
                <c:pt idx="419">
                  <c:v>36527.454861109756</c:v>
                </c:pt>
                <c:pt idx="420">
                  <c:v>36527.458333331975</c:v>
                </c:pt>
                <c:pt idx="421">
                  <c:v>36527.461805554194</c:v>
                </c:pt>
                <c:pt idx="422">
                  <c:v>36527.465277776413</c:v>
                </c:pt>
                <c:pt idx="423">
                  <c:v>36527.468749998632</c:v>
                </c:pt>
                <c:pt idx="424">
                  <c:v>36527.472222220851</c:v>
                </c:pt>
                <c:pt idx="425">
                  <c:v>36527.47569444307</c:v>
                </c:pt>
                <c:pt idx="426">
                  <c:v>36527.479166665289</c:v>
                </c:pt>
                <c:pt idx="427">
                  <c:v>36527.482638887508</c:v>
                </c:pt>
                <c:pt idx="428">
                  <c:v>36527.486111109727</c:v>
                </c:pt>
                <c:pt idx="429">
                  <c:v>36527.489583331946</c:v>
                </c:pt>
                <c:pt idx="430">
                  <c:v>36527.493055554165</c:v>
                </c:pt>
                <c:pt idx="431">
                  <c:v>36527.496527776384</c:v>
                </c:pt>
                <c:pt idx="432">
                  <c:v>36527.499999998603</c:v>
                </c:pt>
                <c:pt idx="433">
                  <c:v>36527.503472220822</c:v>
                </c:pt>
                <c:pt idx="434">
                  <c:v>36527.506944443041</c:v>
                </c:pt>
                <c:pt idx="435">
                  <c:v>36527.51041666526</c:v>
                </c:pt>
                <c:pt idx="436">
                  <c:v>36527.513888887479</c:v>
                </c:pt>
                <c:pt idx="437">
                  <c:v>36527.517361109698</c:v>
                </c:pt>
                <c:pt idx="438">
                  <c:v>36527.520833331917</c:v>
                </c:pt>
                <c:pt idx="439">
                  <c:v>36527.524305554136</c:v>
                </c:pt>
                <c:pt idx="440">
                  <c:v>36527.527777776355</c:v>
                </c:pt>
                <c:pt idx="441">
                  <c:v>36527.531249998574</c:v>
                </c:pt>
                <c:pt idx="442">
                  <c:v>36527.534722220793</c:v>
                </c:pt>
                <c:pt idx="443">
                  <c:v>36527.538194443012</c:v>
                </c:pt>
                <c:pt idx="444">
                  <c:v>36527.541666665231</c:v>
                </c:pt>
                <c:pt idx="445">
                  <c:v>36527.54513888745</c:v>
                </c:pt>
                <c:pt idx="446">
                  <c:v>36527.548611109669</c:v>
                </c:pt>
                <c:pt idx="447">
                  <c:v>36527.552083331888</c:v>
                </c:pt>
                <c:pt idx="448">
                  <c:v>36527.555555554107</c:v>
                </c:pt>
                <c:pt idx="449">
                  <c:v>36527.559027776326</c:v>
                </c:pt>
                <c:pt idx="450">
                  <c:v>36527.562499998545</c:v>
                </c:pt>
                <c:pt idx="451">
                  <c:v>36527.565972220764</c:v>
                </c:pt>
                <c:pt idx="452">
                  <c:v>36527.569444442983</c:v>
                </c:pt>
                <c:pt idx="453">
                  <c:v>36527.572916665202</c:v>
                </c:pt>
                <c:pt idx="454">
                  <c:v>36527.576388887421</c:v>
                </c:pt>
                <c:pt idx="455">
                  <c:v>36527.57986110964</c:v>
                </c:pt>
                <c:pt idx="456">
                  <c:v>36527.583333331859</c:v>
                </c:pt>
                <c:pt idx="457">
                  <c:v>36527.586805554078</c:v>
                </c:pt>
                <c:pt idx="458">
                  <c:v>36527.590277776297</c:v>
                </c:pt>
                <c:pt idx="459">
                  <c:v>36527.593749998516</c:v>
                </c:pt>
                <c:pt idx="460">
                  <c:v>36527.597222220735</c:v>
                </c:pt>
                <c:pt idx="461">
                  <c:v>36527.600694442954</c:v>
                </c:pt>
                <c:pt idx="462">
                  <c:v>36527.604166665173</c:v>
                </c:pt>
                <c:pt idx="463">
                  <c:v>36527.607638887392</c:v>
                </c:pt>
                <c:pt idx="464">
                  <c:v>36527.611111109611</c:v>
                </c:pt>
                <c:pt idx="465">
                  <c:v>36527.61458333183</c:v>
                </c:pt>
                <c:pt idx="466">
                  <c:v>36527.618055554049</c:v>
                </c:pt>
                <c:pt idx="467">
                  <c:v>36527.621527776268</c:v>
                </c:pt>
                <c:pt idx="468">
                  <c:v>36527.624999998487</c:v>
                </c:pt>
                <c:pt idx="469">
                  <c:v>36527.628472220706</c:v>
                </c:pt>
                <c:pt idx="470">
                  <c:v>36527.631944442925</c:v>
                </c:pt>
                <c:pt idx="471">
                  <c:v>36527.635416665144</c:v>
                </c:pt>
                <c:pt idx="472">
                  <c:v>36527.638888887363</c:v>
                </c:pt>
                <c:pt idx="473">
                  <c:v>36527.642361109582</c:v>
                </c:pt>
                <c:pt idx="474">
                  <c:v>36527.645833331801</c:v>
                </c:pt>
                <c:pt idx="475">
                  <c:v>36527.64930555402</c:v>
                </c:pt>
                <c:pt idx="476">
                  <c:v>36527.652777776239</c:v>
                </c:pt>
                <c:pt idx="477">
                  <c:v>36527.656249998457</c:v>
                </c:pt>
                <c:pt idx="478">
                  <c:v>36527.659722220676</c:v>
                </c:pt>
                <c:pt idx="479">
                  <c:v>36527.663194442895</c:v>
                </c:pt>
                <c:pt idx="480">
                  <c:v>36527.666666665114</c:v>
                </c:pt>
                <c:pt idx="481">
                  <c:v>36527.670138887333</c:v>
                </c:pt>
                <c:pt idx="482">
                  <c:v>36527.673611109552</c:v>
                </c:pt>
                <c:pt idx="483">
                  <c:v>36527.677083331771</c:v>
                </c:pt>
                <c:pt idx="484">
                  <c:v>36527.68055555399</c:v>
                </c:pt>
                <c:pt idx="485">
                  <c:v>36527.684027776209</c:v>
                </c:pt>
                <c:pt idx="486">
                  <c:v>36527.687499998428</c:v>
                </c:pt>
                <c:pt idx="487">
                  <c:v>36527.690972220647</c:v>
                </c:pt>
                <c:pt idx="488">
                  <c:v>36527.694444442866</c:v>
                </c:pt>
                <c:pt idx="489">
                  <c:v>36527.697916665085</c:v>
                </c:pt>
                <c:pt idx="490">
                  <c:v>36527.701388887304</c:v>
                </c:pt>
                <c:pt idx="491">
                  <c:v>36527.704861109523</c:v>
                </c:pt>
                <c:pt idx="492">
                  <c:v>36527.708333331742</c:v>
                </c:pt>
                <c:pt idx="493">
                  <c:v>36527.711805553961</c:v>
                </c:pt>
                <c:pt idx="494">
                  <c:v>36527.71527777618</c:v>
                </c:pt>
                <c:pt idx="495">
                  <c:v>36527.718749998399</c:v>
                </c:pt>
                <c:pt idx="496">
                  <c:v>36527.722222220618</c:v>
                </c:pt>
                <c:pt idx="497">
                  <c:v>36527.725694442837</c:v>
                </c:pt>
                <c:pt idx="498">
                  <c:v>36527.729166665056</c:v>
                </c:pt>
                <c:pt idx="499">
                  <c:v>36527.732638887275</c:v>
                </c:pt>
                <c:pt idx="500">
                  <c:v>36527.736111109494</c:v>
                </c:pt>
                <c:pt idx="501">
                  <c:v>36527.739583331713</c:v>
                </c:pt>
                <c:pt idx="502">
                  <c:v>36527.743055553932</c:v>
                </c:pt>
                <c:pt idx="503">
                  <c:v>36527.746527776151</c:v>
                </c:pt>
                <c:pt idx="504">
                  <c:v>36527.74999999837</c:v>
                </c:pt>
                <c:pt idx="505">
                  <c:v>36527.753472220589</c:v>
                </c:pt>
                <c:pt idx="506">
                  <c:v>36527.756944442808</c:v>
                </c:pt>
                <c:pt idx="507">
                  <c:v>36527.760416665027</c:v>
                </c:pt>
                <c:pt idx="508">
                  <c:v>36527.763888887246</c:v>
                </c:pt>
                <c:pt idx="509">
                  <c:v>36527.767361109465</c:v>
                </c:pt>
                <c:pt idx="510">
                  <c:v>36527.770833331684</c:v>
                </c:pt>
                <c:pt idx="511">
                  <c:v>36527.774305553903</c:v>
                </c:pt>
                <c:pt idx="512">
                  <c:v>36527.777777776122</c:v>
                </c:pt>
                <c:pt idx="513">
                  <c:v>36527.781249998341</c:v>
                </c:pt>
                <c:pt idx="514">
                  <c:v>36527.78472222056</c:v>
                </c:pt>
                <c:pt idx="515">
                  <c:v>36527.788194442779</c:v>
                </c:pt>
                <c:pt idx="516">
                  <c:v>36527.791666664998</c:v>
                </c:pt>
                <c:pt idx="517">
                  <c:v>36527.795138887217</c:v>
                </c:pt>
                <c:pt idx="518">
                  <c:v>36527.798611109436</c:v>
                </c:pt>
                <c:pt idx="519">
                  <c:v>36527.802083331655</c:v>
                </c:pt>
                <c:pt idx="520">
                  <c:v>36527.805555553874</c:v>
                </c:pt>
                <c:pt idx="521">
                  <c:v>36527.809027776093</c:v>
                </c:pt>
                <c:pt idx="522">
                  <c:v>36527.812499998312</c:v>
                </c:pt>
                <c:pt idx="523">
                  <c:v>36527.815972220531</c:v>
                </c:pt>
                <c:pt idx="524">
                  <c:v>36527.81944444275</c:v>
                </c:pt>
                <c:pt idx="525">
                  <c:v>36527.822916664969</c:v>
                </c:pt>
                <c:pt idx="526">
                  <c:v>36527.826388887188</c:v>
                </c:pt>
                <c:pt idx="527">
                  <c:v>36527.829861109407</c:v>
                </c:pt>
                <c:pt idx="528">
                  <c:v>36527.833333331626</c:v>
                </c:pt>
                <c:pt idx="529">
                  <c:v>36527.836805553845</c:v>
                </c:pt>
                <c:pt idx="530">
                  <c:v>36527.840277776064</c:v>
                </c:pt>
                <c:pt idx="531">
                  <c:v>36527.843749998283</c:v>
                </c:pt>
                <c:pt idx="532">
                  <c:v>36527.847222220502</c:v>
                </c:pt>
                <c:pt idx="533">
                  <c:v>36527.850694442721</c:v>
                </c:pt>
                <c:pt idx="534">
                  <c:v>36527.85416666494</c:v>
                </c:pt>
                <c:pt idx="535">
                  <c:v>36527.857638887159</c:v>
                </c:pt>
                <c:pt idx="536">
                  <c:v>36527.861111109378</c:v>
                </c:pt>
                <c:pt idx="537">
                  <c:v>36527.864583331597</c:v>
                </c:pt>
                <c:pt idx="538">
                  <c:v>36527.868055553816</c:v>
                </c:pt>
                <c:pt idx="539">
                  <c:v>36527.871527776035</c:v>
                </c:pt>
                <c:pt idx="540">
                  <c:v>36527.874999998254</c:v>
                </c:pt>
                <c:pt idx="541">
                  <c:v>36527.878472220473</c:v>
                </c:pt>
                <c:pt idx="542">
                  <c:v>36527.881944442692</c:v>
                </c:pt>
                <c:pt idx="543">
                  <c:v>36527.885416664911</c:v>
                </c:pt>
                <c:pt idx="544">
                  <c:v>36527.88888888713</c:v>
                </c:pt>
                <c:pt idx="545">
                  <c:v>36527.892361109349</c:v>
                </c:pt>
                <c:pt idx="546">
                  <c:v>36527.895833331568</c:v>
                </c:pt>
                <c:pt idx="547">
                  <c:v>36527.899305553787</c:v>
                </c:pt>
                <c:pt idx="548">
                  <c:v>36527.902777776006</c:v>
                </c:pt>
                <c:pt idx="549">
                  <c:v>36527.906249998225</c:v>
                </c:pt>
                <c:pt idx="550">
                  <c:v>36527.909722220444</c:v>
                </c:pt>
                <c:pt idx="551">
                  <c:v>36527.913194442663</c:v>
                </c:pt>
                <c:pt idx="552">
                  <c:v>36527.916666664882</c:v>
                </c:pt>
                <c:pt idx="553">
                  <c:v>36527.920138887101</c:v>
                </c:pt>
                <c:pt idx="554">
                  <c:v>36527.92361110932</c:v>
                </c:pt>
                <c:pt idx="555">
                  <c:v>36527.927083331539</c:v>
                </c:pt>
                <c:pt idx="556">
                  <c:v>36527.930555553758</c:v>
                </c:pt>
                <c:pt idx="557">
                  <c:v>36527.934027775977</c:v>
                </c:pt>
                <c:pt idx="558">
                  <c:v>36527.937499998196</c:v>
                </c:pt>
                <c:pt idx="559">
                  <c:v>36527.940972220415</c:v>
                </c:pt>
                <c:pt idx="560">
                  <c:v>36527.944444442634</c:v>
                </c:pt>
                <c:pt idx="561">
                  <c:v>36527.947916664853</c:v>
                </c:pt>
                <c:pt idx="562">
                  <c:v>36527.951388887072</c:v>
                </c:pt>
                <c:pt idx="563">
                  <c:v>36527.954861109291</c:v>
                </c:pt>
                <c:pt idx="564">
                  <c:v>36527.958333331509</c:v>
                </c:pt>
                <c:pt idx="565">
                  <c:v>36527.961805553728</c:v>
                </c:pt>
                <c:pt idx="566">
                  <c:v>36527.965277775947</c:v>
                </c:pt>
                <c:pt idx="567">
                  <c:v>36527.968749998166</c:v>
                </c:pt>
                <c:pt idx="568">
                  <c:v>36527.972222220385</c:v>
                </c:pt>
                <c:pt idx="569">
                  <c:v>36527.975694442604</c:v>
                </c:pt>
                <c:pt idx="570">
                  <c:v>36527.979166664823</c:v>
                </c:pt>
                <c:pt idx="571">
                  <c:v>36527.982638887042</c:v>
                </c:pt>
                <c:pt idx="572">
                  <c:v>36527.986111109261</c:v>
                </c:pt>
                <c:pt idx="573">
                  <c:v>36527.98958333148</c:v>
                </c:pt>
                <c:pt idx="574">
                  <c:v>36527.993055553699</c:v>
                </c:pt>
                <c:pt idx="575">
                  <c:v>36527.996527775918</c:v>
                </c:pt>
                <c:pt idx="576">
                  <c:v>36527.999999998137</c:v>
                </c:pt>
                <c:pt idx="577">
                  <c:v>36528.003472220356</c:v>
                </c:pt>
                <c:pt idx="578">
                  <c:v>36528.006944442575</c:v>
                </c:pt>
                <c:pt idx="579">
                  <c:v>36528.010416664794</c:v>
                </c:pt>
                <c:pt idx="580">
                  <c:v>36528.013888887013</c:v>
                </c:pt>
                <c:pt idx="581">
                  <c:v>36528.017361109232</c:v>
                </c:pt>
                <c:pt idx="582">
                  <c:v>36528.020833331451</c:v>
                </c:pt>
                <c:pt idx="583">
                  <c:v>36528.02430555367</c:v>
                </c:pt>
                <c:pt idx="584">
                  <c:v>36528.027777775889</c:v>
                </c:pt>
                <c:pt idx="585">
                  <c:v>36528.031249998108</c:v>
                </c:pt>
                <c:pt idx="586">
                  <c:v>36528.034722220327</c:v>
                </c:pt>
                <c:pt idx="587">
                  <c:v>36528.038194442546</c:v>
                </c:pt>
                <c:pt idx="588">
                  <c:v>36528.041666664765</c:v>
                </c:pt>
                <c:pt idx="589">
                  <c:v>36528.045138886984</c:v>
                </c:pt>
                <c:pt idx="590">
                  <c:v>36528.048611109203</c:v>
                </c:pt>
                <c:pt idx="591">
                  <c:v>36528.052083331422</c:v>
                </c:pt>
                <c:pt idx="592">
                  <c:v>36528.055555553641</c:v>
                </c:pt>
                <c:pt idx="593">
                  <c:v>36528.05902777586</c:v>
                </c:pt>
                <c:pt idx="594">
                  <c:v>36528.062499998079</c:v>
                </c:pt>
                <c:pt idx="595">
                  <c:v>36528.065972220298</c:v>
                </c:pt>
                <c:pt idx="596">
                  <c:v>36528.069444442517</c:v>
                </c:pt>
                <c:pt idx="597">
                  <c:v>36528.072916664736</c:v>
                </c:pt>
                <c:pt idx="598">
                  <c:v>36528.076388886955</c:v>
                </c:pt>
                <c:pt idx="599">
                  <c:v>36528.079861109174</c:v>
                </c:pt>
                <c:pt idx="600">
                  <c:v>36528.083333331393</c:v>
                </c:pt>
                <c:pt idx="601">
                  <c:v>36528.086805553612</c:v>
                </c:pt>
                <c:pt idx="602">
                  <c:v>36528.090277775831</c:v>
                </c:pt>
                <c:pt idx="603">
                  <c:v>36528.09374999805</c:v>
                </c:pt>
                <c:pt idx="604">
                  <c:v>36528.097222220269</c:v>
                </c:pt>
                <c:pt idx="605">
                  <c:v>36528.100694442488</c:v>
                </c:pt>
                <c:pt idx="606">
                  <c:v>36528.104166664707</c:v>
                </c:pt>
                <c:pt idx="607">
                  <c:v>36528.107638886926</c:v>
                </c:pt>
                <c:pt idx="608">
                  <c:v>36528.111111109145</c:v>
                </c:pt>
                <c:pt idx="609">
                  <c:v>36528.114583331364</c:v>
                </c:pt>
                <c:pt idx="610">
                  <c:v>36528.118055553583</c:v>
                </c:pt>
                <c:pt idx="611">
                  <c:v>36528.121527775802</c:v>
                </c:pt>
                <c:pt idx="612">
                  <c:v>36528.124999998021</c:v>
                </c:pt>
                <c:pt idx="613">
                  <c:v>36528.12847222024</c:v>
                </c:pt>
                <c:pt idx="614">
                  <c:v>36528.131944442459</c:v>
                </c:pt>
                <c:pt idx="615">
                  <c:v>36528.135416664678</c:v>
                </c:pt>
                <c:pt idx="616">
                  <c:v>36528.138888886897</c:v>
                </c:pt>
                <c:pt idx="617">
                  <c:v>36528.142361109116</c:v>
                </c:pt>
                <c:pt idx="618">
                  <c:v>36528.145833331335</c:v>
                </c:pt>
                <c:pt idx="619">
                  <c:v>36528.149305553554</c:v>
                </c:pt>
                <c:pt idx="620">
                  <c:v>36528.152777775773</c:v>
                </c:pt>
                <c:pt idx="621">
                  <c:v>36528.156249997992</c:v>
                </c:pt>
                <c:pt idx="622">
                  <c:v>36528.159722220211</c:v>
                </c:pt>
                <c:pt idx="623">
                  <c:v>36528.16319444243</c:v>
                </c:pt>
                <c:pt idx="624">
                  <c:v>36528.166666664649</c:v>
                </c:pt>
                <c:pt idx="625">
                  <c:v>36528.170138886868</c:v>
                </c:pt>
                <c:pt idx="626">
                  <c:v>36528.173611109087</c:v>
                </c:pt>
                <c:pt idx="627">
                  <c:v>36528.177083331306</c:v>
                </c:pt>
                <c:pt idx="628">
                  <c:v>36528.180555553525</c:v>
                </c:pt>
                <c:pt idx="629">
                  <c:v>36528.184027775744</c:v>
                </c:pt>
                <c:pt idx="630">
                  <c:v>36528.187499997963</c:v>
                </c:pt>
                <c:pt idx="631">
                  <c:v>36528.190972220182</c:v>
                </c:pt>
                <c:pt idx="632">
                  <c:v>36528.194444442401</c:v>
                </c:pt>
                <c:pt idx="633">
                  <c:v>36528.19791666462</c:v>
                </c:pt>
                <c:pt idx="634">
                  <c:v>36528.201388886839</c:v>
                </c:pt>
                <c:pt idx="635">
                  <c:v>36528.204861109058</c:v>
                </c:pt>
                <c:pt idx="636">
                  <c:v>36528.208333331277</c:v>
                </c:pt>
                <c:pt idx="637">
                  <c:v>36528.211805553496</c:v>
                </c:pt>
                <c:pt idx="638">
                  <c:v>36528.215277775715</c:v>
                </c:pt>
                <c:pt idx="639">
                  <c:v>36528.218749997934</c:v>
                </c:pt>
                <c:pt idx="640">
                  <c:v>36528.222222220153</c:v>
                </c:pt>
                <c:pt idx="641">
                  <c:v>36528.225694442372</c:v>
                </c:pt>
                <c:pt idx="642">
                  <c:v>36528.229166664591</c:v>
                </c:pt>
                <c:pt idx="643">
                  <c:v>36528.23263888681</c:v>
                </c:pt>
                <c:pt idx="644">
                  <c:v>36528.236111109029</c:v>
                </c:pt>
                <c:pt idx="645">
                  <c:v>36528.239583331248</c:v>
                </c:pt>
                <c:pt idx="646">
                  <c:v>36528.243055553467</c:v>
                </c:pt>
                <c:pt idx="647">
                  <c:v>36528.246527775686</c:v>
                </c:pt>
                <c:pt idx="648">
                  <c:v>36528.249999997905</c:v>
                </c:pt>
                <c:pt idx="649">
                  <c:v>36528.253472220124</c:v>
                </c:pt>
                <c:pt idx="650">
                  <c:v>36528.256944442343</c:v>
                </c:pt>
                <c:pt idx="651">
                  <c:v>36528.260416664561</c:v>
                </c:pt>
                <c:pt idx="652">
                  <c:v>36528.26388888678</c:v>
                </c:pt>
                <c:pt idx="653">
                  <c:v>36528.267361108999</c:v>
                </c:pt>
                <c:pt idx="654">
                  <c:v>36528.270833331218</c:v>
                </c:pt>
                <c:pt idx="655">
                  <c:v>36528.274305553437</c:v>
                </c:pt>
                <c:pt idx="656">
                  <c:v>36528.277777775656</c:v>
                </c:pt>
                <c:pt idx="657">
                  <c:v>36528.281249997875</c:v>
                </c:pt>
                <c:pt idx="658">
                  <c:v>36528.284722220094</c:v>
                </c:pt>
                <c:pt idx="659">
                  <c:v>36528.288194442313</c:v>
                </c:pt>
                <c:pt idx="660">
                  <c:v>36528.291666664532</c:v>
                </c:pt>
                <c:pt idx="661">
                  <c:v>36528.295138886751</c:v>
                </c:pt>
                <c:pt idx="662">
                  <c:v>36528.29861110897</c:v>
                </c:pt>
                <c:pt idx="663">
                  <c:v>36528.302083331189</c:v>
                </c:pt>
                <c:pt idx="664">
                  <c:v>36528.305555553408</c:v>
                </c:pt>
                <c:pt idx="665">
                  <c:v>36528.309027775627</c:v>
                </c:pt>
                <c:pt idx="666">
                  <c:v>36528.312499997846</c:v>
                </c:pt>
                <c:pt idx="667">
                  <c:v>36528.315972220065</c:v>
                </c:pt>
                <c:pt idx="668">
                  <c:v>36528.319444442284</c:v>
                </c:pt>
                <c:pt idx="669">
                  <c:v>36528.322916664503</c:v>
                </c:pt>
                <c:pt idx="670">
                  <c:v>36528.326388886722</c:v>
                </c:pt>
                <c:pt idx="671">
                  <c:v>36528.329861108941</c:v>
                </c:pt>
                <c:pt idx="672">
                  <c:v>36528.33333333116</c:v>
                </c:pt>
                <c:pt idx="673">
                  <c:v>36528.336805553379</c:v>
                </c:pt>
                <c:pt idx="674">
                  <c:v>36528.340277775598</c:v>
                </c:pt>
                <c:pt idx="675">
                  <c:v>36528.343749997817</c:v>
                </c:pt>
                <c:pt idx="676">
                  <c:v>36528.347222220036</c:v>
                </c:pt>
                <c:pt idx="677">
                  <c:v>36528.350694442255</c:v>
                </c:pt>
                <c:pt idx="678">
                  <c:v>36528.354166664474</c:v>
                </c:pt>
                <c:pt idx="679">
                  <c:v>36528.357638886693</c:v>
                </c:pt>
                <c:pt idx="680">
                  <c:v>36528.361111108912</c:v>
                </c:pt>
                <c:pt idx="681">
                  <c:v>36528.364583331131</c:v>
                </c:pt>
                <c:pt idx="682">
                  <c:v>36528.36805555335</c:v>
                </c:pt>
                <c:pt idx="683">
                  <c:v>36528.371527775569</c:v>
                </c:pt>
                <c:pt idx="684">
                  <c:v>36528.374999997788</c:v>
                </c:pt>
                <c:pt idx="685">
                  <c:v>36528.378472220007</c:v>
                </c:pt>
                <c:pt idx="686">
                  <c:v>36528.381944442226</c:v>
                </c:pt>
                <c:pt idx="687">
                  <c:v>36528.385416664445</c:v>
                </c:pt>
                <c:pt idx="688">
                  <c:v>36528.388888886664</c:v>
                </c:pt>
                <c:pt idx="689">
                  <c:v>36528.392361108883</c:v>
                </c:pt>
                <c:pt idx="690">
                  <c:v>36528.395833331102</c:v>
                </c:pt>
                <c:pt idx="691">
                  <c:v>36528.399305553321</c:v>
                </c:pt>
                <c:pt idx="692">
                  <c:v>36528.40277777554</c:v>
                </c:pt>
                <c:pt idx="693">
                  <c:v>36528.406249997759</c:v>
                </c:pt>
                <c:pt idx="694">
                  <c:v>36528.409722219978</c:v>
                </c:pt>
                <c:pt idx="695">
                  <c:v>36528.413194442197</c:v>
                </c:pt>
                <c:pt idx="696">
                  <c:v>36528.416666664416</c:v>
                </c:pt>
                <c:pt idx="697">
                  <c:v>36528.420138886635</c:v>
                </c:pt>
                <c:pt idx="698">
                  <c:v>36528.423611108854</c:v>
                </c:pt>
                <c:pt idx="699">
                  <c:v>36528.427083331073</c:v>
                </c:pt>
                <c:pt idx="700">
                  <c:v>36528.430555553292</c:v>
                </c:pt>
                <c:pt idx="701">
                  <c:v>36528.434027775511</c:v>
                </c:pt>
                <c:pt idx="702">
                  <c:v>36528.43749999773</c:v>
                </c:pt>
                <c:pt idx="703">
                  <c:v>36528.440972219949</c:v>
                </c:pt>
                <c:pt idx="704">
                  <c:v>36528.444444442168</c:v>
                </c:pt>
                <c:pt idx="705">
                  <c:v>36528.447916664387</c:v>
                </c:pt>
                <c:pt idx="706">
                  <c:v>36528.451388886606</c:v>
                </c:pt>
                <c:pt idx="707">
                  <c:v>36528.454861108825</c:v>
                </c:pt>
                <c:pt idx="708">
                  <c:v>36528.458333331044</c:v>
                </c:pt>
                <c:pt idx="709">
                  <c:v>36528.461805553263</c:v>
                </c:pt>
                <c:pt idx="710">
                  <c:v>36528.465277775482</c:v>
                </c:pt>
                <c:pt idx="711">
                  <c:v>36528.468749997701</c:v>
                </c:pt>
                <c:pt idx="712">
                  <c:v>36528.47222221992</c:v>
                </c:pt>
                <c:pt idx="713">
                  <c:v>36528.475694442139</c:v>
                </c:pt>
                <c:pt idx="714">
                  <c:v>36528.479166664358</c:v>
                </c:pt>
                <c:pt idx="715">
                  <c:v>36528.482638886577</c:v>
                </c:pt>
                <c:pt idx="716">
                  <c:v>36528.486111108796</c:v>
                </c:pt>
                <c:pt idx="717">
                  <c:v>36528.489583331015</c:v>
                </c:pt>
                <c:pt idx="718">
                  <c:v>36528.493055553234</c:v>
                </c:pt>
                <c:pt idx="719">
                  <c:v>36528.496527775453</c:v>
                </c:pt>
                <c:pt idx="720">
                  <c:v>36528.499999997672</c:v>
                </c:pt>
                <c:pt idx="721">
                  <c:v>36528.503472219891</c:v>
                </c:pt>
                <c:pt idx="722">
                  <c:v>36528.50694444211</c:v>
                </c:pt>
                <c:pt idx="723">
                  <c:v>36528.510416664329</c:v>
                </c:pt>
                <c:pt idx="724">
                  <c:v>36528.513888886548</c:v>
                </c:pt>
                <c:pt idx="725">
                  <c:v>36528.517361108767</c:v>
                </c:pt>
                <c:pt idx="726">
                  <c:v>36528.520833330986</c:v>
                </c:pt>
                <c:pt idx="727">
                  <c:v>36528.524305553205</c:v>
                </c:pt>
                <c:pt idx="728">
                  <c:v>36528.527777775424</c:v>
                </c:pt>
                <c:pt idx="729">
                  <c:v>36528.531249997643</c:v>
                </c:pt>
                <c:pt idx="730">
                  <c:v>36528.534722219862</c:v>
                </c:pt>
                <c:pt idx="731">
                  <c:v>36528.538194442081</c:v>
                </c:pt>
                <c:pt idx="732">
                  <c:v>36528.5416666643</c:v>
                </c:pt>
                <c:pt idx="733">
                  <c:v>36528.545138886519</c:v>
                </c:pt>
                <c:pt idx="734">
                  <c:v>36528.548611108738</c:v>
                </c:pt>
                <c:pt idx="735">
                  <c:v>36528.552083330957</c:v>
                </c:pt>
                <c:pt idx="736">
                  <c:v>36528.555555553176</c:v>
                </c:pt>
                <c:pt idx="737">
                  <c:v>36528.559027775394</c:v>
                </c:pt>
                <c:pt idx="738">
                  <c:v>36528.562499997613</c:v>
                </c:pt>
                <c:pt idx="739">
                  <c:v>36528.565972219832</c:v>
                </c:pt>
                <c:pt idx="740">
                  <c:v>36528.569444442051</c:v>
                </c:pt>
                <c:pt idx="741">
                  <c:v>36528.57291666427</c:v>
                </c:pt>
                <c:pt idx="742">
                  <c:v>36528.576388886489</c:v>
                </c:pt>
                <c:pt idx="743">
                  <c:v>36528.579861108708</c:v>
                </c:pt>
                <c:pt idx="744">
                  <c:v>36528.583333330927</c:v>
                </c:pt>
                <c:pt idx="745">
                  <c:v>36528.586805553146</c:v>
                </c:pt>
                <c:pt idx="746">
                  <c:v>36528.590277775365</c:v>
                </c:pt>
                <c:pt idx="747">
                  <c:v>36528.593749997584</c:v>
                </c:pt>
                <c:pt idx="748">
                  <c:v>36528.597222219803</c:v>
                </c:pt>
                <c:pt idx="749">
                  <c:v>36528.600694442022</c:v>
                </c:pt>
                <c:pt idx="750">
                  <c:v>36528.604166664241</c:v>
                </c:pt>
                <c:pt idx="751">
                  <c:v>36528.60763888646</c:v>
                </c:pt>
                <c:pt idx="752">
                  <c:v>36528.611111108679</c:v>
                </c:pt>
                <c:pt idx="753">
                  <c:v>36528.614583330898</c:v>
                </c:pt>
                <c:pt idx="754">
                  <c:v>36528.618055553117</c:v>
                </c:pt>
                <c:pt idx="755">
                  <c:v>36528.621527775336</c:v>
                </c:pt>
                <c:pt idx="756">
                  <c:v>36528.624999997555</c:v>
                </c:pt>
                <c:pt idx="757">
                  <c:v>36528.628472219774</c:v>
                </c:pt>
                <c:pt idx="758">
                  <c:v>36528.631944441993</c:v>
                </c:pt>
                <c:pt idx="759">
                  <c:v>36528.635416664212</c:v>
                </c:pt>
                <c:pt idx="760">
                  <c:v>36528.638888886431</c:v>
                </c:pt>
                <c:pt idx="761">
                  <c:v>36528.64236110865</c:v>
                </c:pt>
                <c:pt idx="762">
                  <c:v>36528.645833330869</c:v>
                </c:pt>
                <c:pt idx="763">
                  <c:v>36528.649305553088</c:v>
                </c:pt>
                <c:pt idx="764">
                  <c:v>36528.652777775307</c:v>
                </c:pt>
                <c:pt idx="765">
                  <c:v>36528.656249997526</c:v>
                </c:pt>
                <c:pt idx="766">
                  <c:v>36528.659722219745</c:v>
                </c:pt>
                <c:pt idx="767">
                  <c:v>36528.663194441964</c:v>
                </c:pt>
                <c:pt idx="768">
                  <c:v>36528.666666664183</c:v>
                </c:pt>
                <c:pt idx="769">
                  <c:v>36528.670138886402</c:v>
                </c:pt>
                <c:pt idx="770">
                  <c:v>36528.673611108621</c:v>
                </c:pt>
                <c:pt idx="771">
                  <c:v>36528.67708333084</c:v>
                </c:pt>
                <c:pt idx="772">
                  <c:v>36528.680555553059</c:v>
                </c:pt>
                <c:pt idx="773">
                  <c:v>36528.684027775278</c:v>
                </c:pt>
                <c:pt idx="774">
                  <c:v>36528.687499997497</c:v>
                </c:pt>
                <c:pt idx="775">
                  <c:v>36528.690972219716</c:v>
                </c:pt>
                <c:pt idx="776">
                  <c:v>36528.694444441935</c:v>
                </c:pt>
                <c:pt idx="777">
                  <c:v>36528.697916664154</c:v>
                </c:pt>
                <c:pt idx="778">
                  <c:v>36528.701388886373</c:v>
                </c:pt>
                <c:pt idx="779">
                  <c:v>36528.704861108592</c:v>
                </c:pt>
                <c:pt idx="780">
                  <c:v>36528.708333330811</c:v>
                </c:pt>
                <c:pt idx="781">
                  <c:v>36528.71180555303</c:v>
                </c:pt>
                <c:pt idx="782">
                  <c:v>36528.715277775249</c:v>
                </c:pt>
                <c:pt idx="783">
                  <c:v>36528.718749997468</c:v>
                </c:pt>
                <c:pt idx="784">
                  <c:v>36528.722222219687</c:v>
                </c:pt>
                <c:pt idx="785">
                  <c:v>36528.725694441906</c:v>
                </c:pt>
                <c:pt idx="786">
                  <c:v>36528.729166664125</c:v>
                </c:pt>
                <c:pt idx="787">
                  <c:v>36528.732638886344</c:v>
                </c:pt>
                <c:pt idx="788">
                  <c:v>36528.736111108563</c:v>
                </c:pt>
                <c:pt idx="789">
                  <c:v>36528.739583330782</c:v>
                </c:pt>
                <c:pt idx="790">
                  <c:v>36528.743055553001</c:v>
                </c:pt>
                <c:pt idx="791">
                  <c:v>36528.74652777522</c:v>
                </c:pt>
                <c:pt idx="792">
                  <c:v>36528.749999997439</c:v>
                </c:pt>
                <c:pt idx="793">
                  <c:v>36528.753472219658</c:v>
                </c:pt>
                <c:pt idx="794">
                  <c:v>36528.756944441877</c:v>
                </c:pt>
                <c:pt idx="795">
                  <c:v>36528.760416664096</c:v>
                </c:pt>
                <c:pt idx="796">
                  <c:v>36528.763888886315</c:v>
                </c:pt>
                <c:pt idx="797">
                  <c:v>36528.767361108534</c:v>
                </c:pt>
                <c:pt idx="798">
                  <c:v>36528.770833330753</c:v>
                </c:pt>
                <c:pt idx="799">
                  <c:v>36528.774305552972</c:v>
                </c:pt>
                <c:pt idx="800">
                  <c:v>36528.777777775191</c:v>
                </c:pt>
                <c:pt idx="801">
                  <c:v>36528.78124999741</c:v>
                </c:pt>
                <c:pt idx="802">
                  <c:v>36528.784722219629</c:v>
                </c:pt>
                <c:pt idx="803">
                  <c:v>36528.788194441848</c:v>
                </c:pt>
                <c:pt idx="804">
                  <c:v>36528.791666664067</c:v>
                </c:pt>
                <c:pt idx="805">
                  <c:v>36528.795138886286</c:v>
                </c:pt>
                <c:pt idx="806">
                  <c:v>36528.798611108505</c:v>
                </c:pt>
                <c:pt idx="807">
                  <c:v>36528.802083330724</c:v>
                </c:pt>
                <c:pt idx="808">
                  <c:v>36528.805555552943</c:v>
                </c:pt>
                <c:pt idx="809">
                  <c:v>36528.809027775162</c:v>
                </c:pt>
                <c:pt idx="810">
                  <c:v>36528.812499997381</c:v>
                </c:pt>
                <c:pt idx="811">
                  <c:v>36528.8159722196</c:v>
                </c:pt>
                <c:pt idx="812">
                  <c:v>36528.819444441819</c:v>
                </c:pt>
                <c:pt idx="813">
                  <c:v>36528.822916664038</c:v>
                </c:pt>
                <c:pt idx="814">
                  <c:v>36528.826388886257</c:v>
                </c:pt>
                <c:pt idx="815">
                  <c:v>36528.829861108476</c:v>
                </c:pt>
                <c:pt idx="816">
                  <c:v>36528.833333330695</c:v>
                </c:pt>
                <c:pt idx="817">
                  <c:v>36528.836805552914</c:v>
                </c:pt>
                <c:pt idx="818">
                  <c:v>36528.840277775133</c:v>
                </c:pt>
                <c:pt idx="819">
                  <c:v>36528.843749997352</c:v>
                </c:pt>
                <c:pt idx="820">
                  <c:v>36528.847222219571</c:v>
                </c:pt>
                <c:pt idx="821">
                  <c:v>36528.85069444179</c:v>
                </c:pt>
                <c:pt idx="822">
                  <c:v>36528.854166664009</c:v>
                </c:pt>
                <c:pt idx="823">
                  <c:v>36528.857638886228</c:v>
                </c:pt>
                <c:pt idx="824">
                  <c:v>36528.861111108446</c:v>
                </c:pt>
                <c:pt idx="825">
                  <c:v>36528.864583330665</c:v>
                </c:pt>
                <c:pt idx="826">
                  <c:v>36528.868055552884</c:v>
                </c:pt>
                <c:pt idx="827">
                  <c:v>36528.871527775103</c:v>
                </c:pt>
                <c:pt idx="828">
                  <c:v>36528.874999997322</c:v>
                </c:pt>
                <c:pt idx="829">
                  <c:v>36528.878472219541</c:v>
                </c:pt>
                <c:pt idx="830">
                  <c:v>36528.88194444176</c:v>
                </c:pt>
                <c:pt idx="831">
                  <c:v>36528.885416663979</c:v>
                </c:pt>
                <c:pt idx="832">
                  <c:v>36528.888888886198</c:v>
                </c:pt>
                <c:pt idx="833">
                  <c:v>36528.892361108417</c:v>
                </c:pt>
                <c:pt idx="834">
                  <c:v>36528.895833330636</c:v>
                </c:pt>
                <c:pt idx="835">
                  <c:v>36528.899305552855</c:v>
                </c:pt>
                <c:pt idx="836">
                  <c:v>36528.902777775074</c:v>
                </c:pt>
                <c:pt idx="837">
                  <c:v>36528.906249997293</c:v>
                </c:pt>
                <c:pt idx="838">
                  <c:v>36528.909722219512</c:v>
                </c:pt>
                <c:pt idx="839">
                  <c:v>36528.913194441731</c:v>
                </c:pt>
                <c:pt idx="840">
                  <c:v>36528.91666666395</c:v>
                </c:pt>
                <c:pt idx="841">
                  <c:v>36528.920138886169</c:v>
                </c:pt>
                <c:pt idx="842">
                  <c:v>36528.923611108388</c:v>
                </c:pt>
                <c:pt idx="843">
                  <c:v>36528.927083330607</c:v>
                </c:pt>
                <c:pt idx="844">
                  <c:v>36528.930555552826</c:v>
                </c:pt>
                <c:pt idx="845">
                  <c:v>36528.934027775045</c:v>
                </c:pt>
                <c:pt idx="846">
                  <c:v>36528.937499997264</c:v>
                </c:pt>
                <c:pt idx="847">
                  <c:v>36528.940972219483</c:v>
                </c:pt>
                <c:pt idx="848">
                  <c:v>36528.944444441702</c:v>
                </c:pt>
                <c:pt idx="849">
                  <c:v>36528.947916663921</c:v>
                </c:pt>
                <c:pt idx="850">
                  <c:v>36528.95138888614</c:v>
                </c:pt>
                <c:pt idx="851">
                  <c:v>36528.954861108359</c:v>
                </c:pt>
                <c:pt idx="852">
                  <c:v>36528.958333330578</c:v>
                </c:pt>
                <c:pt idx="853">
                  <c:v>36528.961805552797</c:v>
                </c:pt>
                <c:pt idx="854">
                  <c:v>36528.965277775016</c:v>
                </c:pt>
                <c:pt idx="855">
                  <c:v>36528.968749997235</c:v>
                </c:pt>
                <c:pt idx="856">
                  <c:v>36528.972222219454</c:v>
                </c:pt>
                <c:pt idx="857">
                  <c:v>36528.975694441673</c:v>
                </c:pt>
                <c:pt idx="858">
                  <c:v>36528.979166663892</c:v>
                </c:pt>
                <c:pt idx="859">
                  <c:v>36528.982638886111</c:v>
                </c:pt>
                <c:pt idx="860">
                  <c:v>36528.98611110833</c:v>
                </c:pt>
                <c:pt idx="861">
                  <c:v>36528.989583330549</c:v>
                </c:pt>
                <c:pt idx="862">
                  <c:v>36528.993055552768</c:v>
                </c:pt>
                <c:pt idx="863">
                  <c:v>36528.996527774987</c:v>
                </c:pt>
                <c:pt idx="864">
                  <c:v>36528.999999997206</c:v>
                </c:pt>
                <c:pt idx="865">
                  <c:v>36529.003472219425</c:v>
                </c:pt>
                <c:pt idx="866">
                  <c:v>36529.006944441644</c:v>
                </c:pt>
                <c:pt idx="867">
                  <c:v>36529.010416663863</c:v>
                </c:pt>
                <c:pt idx="868">
                  <c:v>36529.013888886082</c:v>
                </c:pt>
                <c:pt idx="869">
                  <c:v>36529.017361108301</c:v>
                </c:pt>
                <c:pt idx="870">
                  <c:v>36529.02083333052</c:v>
                </c:pt>
                <c:pt idx="871">
                  <c:v>36529.024305552739</c:v>
                </c:pt>
                <c:pt idx="872">
                  <c:v>36529.027777774958</c:v>
                </c:pt>
                <c:pt idx="873">
                  <c:v>36529.031249997177</c:v>
                </c:pt>
                <c:pt idx="874">
                  <c:v>36529.034722219396</c:v>
                </c:pt>
                <c:pt idx="875">
                  <c:v>36529.038194441615</c:v>
                </c:pt>
                <c:pt idx="876">
                  <c:v>36529.041666663834</c:v>
                </c:pt>
                <c:pt idx="877">
                  <c:v>36529.045138886053</c:v>
                </c:pt>
                <c:pt idx="878">
                  <c:v>36529.048611108272</c:v>
                </c:pt>
                <c:pt idx="879">
                  <c:v>36529.052083330491</c:v>
                </c:pt>
                <c:pt idx="880">
                  <c:v>36529.05555555271</c:v>
                </c:pt>
                <c:pt idx="881">
                  <c:v>36529.059027774929</c:v>
                </c:pt>
                <c:pt idx="882">
                  <c:v>36529.062499997148</c:v>
                </c:pt>
                <c:pt idx="883">
                  <c:v>36529.065972219367</c:v>
                </c:pt>
                <c:pt idx="884">
                  <c:v>36529.069444441586</c:v>
                </c:pt>
                <c:pt idx="885">
                  <c:v>36529.072916663805</c:v>
                </c:pt>
                <c:pt idx="886">
                  <c:v>36529.076388886024</c:v>
                </c:pt>
                <c:pt idx="887">
                  <c:v>36529.079861108243</c:v>
                </c:pt>
                <c:pt idx="888">
                  <c:v>36529.083333330462</c:v>
                </c:pt>
                <c:pt idx="889">
                  <c:v>36529.086805552681</c:v>
                </c:pt>
                <c:pt idx="890">
                  <c:v>36529.0902777749</c:v>
                </c:pt>
                <c:pt idx="891">
                  <c:v>36529.093749997119</c:v>
                </c:pt>
                <c:pt idx="892">
                  <c:v>36529.097222219338</c:v>
                </c:pt>
                <c:pt idx="893">
                  <c:v>36529.100694441557</c:v>
                </c:pt>
                <c:pt idx="894">
                  <c:v>36529.104166663776</c:v>
                </c:pt>
                <c:pt idx="895">
                  <c:v>36529.107638885995</c:v>
                </c:pt>
                <c:pt idx="896">
                  <c:v>36529.111111108214</c:v>
                </c:pt>
                <c:pt idx="897">
                  <c:v>36529.114583330433</c:v>
                </c:pt>
                <c:pt idx="898">
                  <c:v>36529.118055552652</c:v>
                </c:pt>
                <c:pt idx="899">
                  <c:v>36529.121527774871</c:v>
                </c:pt>
                <c:pt idx="900">
                  <c:v>36529.12499999709</c:v>
                </c:pt>
                <c:pt idx="901">
                  <c:v>36529.128472219309</c:v>
                </c:pt>
                <c:pt idx="902">
                  <c:v>36529.131944441528</c:v>
                </c:pt>
                <c:pt idx="903">
                  <c:v>36529.135416663747</c:v>
                </c:pt>
                <c:pt idx="904">
                  <c:v>36529.138888885966</c:v>
                </c:pt>
                <c:pt idx="905">
                  <c:v>36529.142361108185</c:v>
                </c:pt>
                <c:pt idx="906">
                  <c:v>36529.145833330404</c:v>
                </c:pt>
                <c:pt idx="907">
                  <c:v>36529.149305552623</c:v>
                </c:pt>
                <c:pt idx="908">
                  <c:v>36529.152777774842</c:v>
                </c:pt>
                <c:pt idx="909">
                  <c:v>36529.156249997061</c:v>
                </c:pt>
                <c:pt idx="910">
                  <c:v>36529.15972221928</c:v>
                </c:pt>
                <c:pt idx="911">
                  <c:v>36529.163194441498</c:v>
                </c:pt>
                <c:pt idx="912">
                  <c:v>36529.166666663717</c:v>
                </c:pt>
                <c:pt idx="913">
                  <c:v>36529.170138885936</c:v>
                </c:pt>
                <c:pt idx="914">
                  <c:v>36529.173611108155</c:v>
                </c:pt>
                <c:pt idx="915">
                  <c:v>36529.177083330374</c:v>
                </c:pt>
                <c:pt idx="916">
                  <c:v>36529.180555552593</c:v>
                </c:pt>
                <c:pt idx="917">
                  <c:v>36529.184027774812</c:v>
                </c:pt>
                <c:pt idx="918">
                  <c:v>36529.187499997031</c:v>
                </c:pt>
                <c:pt idx="919">
                  <c:v>36529.19097221925</c:v>
                </c:pt>
                <c:pt idx="920">
                  <c:v>36529.194444441469</c:v>
                </c:pt>
                <c:pt idx="921">
                  <c:v>36529.197916663688</c:v>
                </c:pt>
                <c:pt idx="922">
                  <c:v>36529.201388885907</c:v>
                </c:pt>
                <c:pt idx="923">
                  <c:v>36529.204861108126</c:v>
                </c:pt>
                <c:pt idx="924">
                  <c:v>36529.208333330345</c:v>
                </c:pt>
                <c:pt idx="925">
                  <c:v>36529.211805552564</c:v>
                </c:pt>
                <c:pt idx="926">
                  <c:v>36529.215277774783</c:v>
                </c:pt>
                <c:pt idx="927">
                  <c:v>36529.218749997002</c:v>
                </c:pt>
                <c:pt idx="928">
                  <c:v>36529.222222219221</c:v>
                </c:pt>
                <c:pt idx="929">
                  <c:v>36529.22569444144</c:v>
                </c:pt>
                <c:pt idx="930">
                  <c:v>36529.229166663659</c:v>
                </c:pt>
                <c:pt idx="931">
                  <c:v>36529.232638885878</c:v>
                </c:pt>
                <c:pt idx="932">
                  <c:v>36529.236111108097</c:v>
                </c:pt>
                <c:pt idx="933">
                  <c:v>36529.239583330316</c:v>
                </c:pt>
                <c:pt idx="934">
                  <c:v>36529.243055552535</c:v>
                </c:pt>
                <c:pt idx="935">
                  <c:v>36529.246527774754</c:v>
                </c:pt>
                <c:pt idx="936">
                  <c:v>36529.249999996973</c:v>
                </c:pt>
                <c:pt idx="937">
                  <c:v>36529.253472219192</c:v>
                </c:pt>
                <c:pt idx="938">
                  <c:v>36529.256944441411</c:v>
                </c:pt>
                <c:pt idx="939">
                  <c:v>36529.26041666363</c:v>
                </c:pt>
                <c:pt idx="940">
                  <c:v>36529.263888885849</c:v>
                </c:pt>
                <c:pt idx="941">
                  <c:v>36529.267361108068</c:v>
                </c:pt>
                <c:pt idx="942">
                  <c:v>36529.270833330287</c:v>
                </c:pt>
                <c:pt idx="943">
                  <c:v>36529.274305552506</c:v>
                </c:pt>
                <c:pt idx="944">
                  <c:v>36529.277777774725</c:v>
                </c:pt>
                <c:pt idx="945">
                  <c:v>36529.281249996944</c:v>
                </c:pt>
                <c:pt idx="946">
                  <c:v>36529.284722219163</c:v>
                </c:pt>
                <c:pt idx="947">
                  <c:v>36529.288194441382</c:v>
                </c:pt>
                <c:pt idx="948">
                  <c:v>36529.291666663601</c:v>
                </c:pt>
                <c:pt idx="949">
                  <c:v>36529.29513888582</c:v>
                </c:pt>
                <c:pt idx="950">
                  <c:v>36529.298611108039</c:v>
                </c:pt>
                <c:pt idx="951">
                  <c:v>36529.302083330258</c:v>
                </c:pt>
                <c:pt idx="952">
                  <c:v>36529.305555552477</c:v>
                </c:pt>
                <c:pt idx="953">
                  <c:v>36529.309027774696</c:v>
                </c:pt>
                <c:pt idx="954">
                  <c:v>36529.312499996915</c:v>
                </c:pt>
                <c:pt idx="955">
                  <c:v>36529.315972219134</c:v>
                </c:pt>
                <c:pt idx="956">
                  <c:v>36529.319444441353</c:v>
                </c:pt>
                <c:pt idx="957">
                  <c:v>36529.322916663572</c:v>
                </c:pt>
                <c:pt idx="958">
                  <c:v>36529.326388885791</c:v>
                </c:pt>
                <c:pt idx="959">
                  <c:v>36529.32986110801</c:v>
                </c:pt>
                <c:pt idx="960">
                  <c:v>36529.333333330229</c:v>
                </c:pt>
                <c:pt idx="961">
                  <c:v>36529.336805552448</c:v>
                </c:pt>
                <c:pt idx="962">
                  <c:v>36529.340277774667</c:v>
                </c:pt>
                <c:pt idx="963">
                  <c:v>36529.343749996886</c:v>
                </c:pt>
                <c:pt idx="964">
                  <c:v>36529.347222219105</c:v>
                </c:pt>
                <c:pt idx="965">
                  <c:v>36529.350694441324</c:v>
                </c:pt>
                <c:pt idx="966">
                  <c:v>36529.354166663543</c:v>
                </c:pt>
                <c:pt idx="967">
                  <c:v>36529.357638885762</c:v>
                </c:pt>
                <c:pt idx="968">
                  <c:v>36529.361111107981</c:v>
                </c:pt>
                <c:pt idx="969">
                  <c:v>36529.3645833302</c:v>
                </c:pt>
                <c:pt idx="970">
                  <c:v>36529.368055552419</c:v>
                </c:pt>
                <c:pt idx="971">
                  <c:v>36529.371527774638</c:v>
                </c:pt>
                <c:pt idx="972">
                  <c:v>36529.374999996857</c:v>
                </c:pt>
                <c:pt idx="973">
                  <c:v>36529.378472219076</c:v>
                </c:pt>
                <c:pt idx="974">
                  <c:v>36529.381944441295</c:v>
                </c:pt>
                <c:pt idx="975">
                  <c:v>36529.385416663514</c:v>
                </c:pt>
                <c:pt idx="976">
                  <c:v>36529.388888885733</c:v>
                </c:pt>
                <c:pt idx="977">
                  <c:v>36529.392361107952</c:v>
                </c:pt>
                <c:pt idx="978">
                  <c:v>36529.395833330171</c:v>
                </c:pt>
                <c:pt idx="979">
                  <c:v>36529.39930555239</c:v>
                </c:pt>
                <c:pt idx="980">
                  <c:v>36529.402777774609</c:v>
                </c:pt>
                <c:pt idx="981">
                  <c:v>36529.406249996828</c:v>
                </c:pt>
                <c:pt idx="982">
                  <c:v>36529.409722219047</c:v>
                </c:pt>
                <c:pt idx="983">
                  <c:v>36529.413194441266</c:v>
                </c:pt>
                <c:pt idx="984">
                  <c:v>36529.416666663485</c:v>
                </c:pt>
                <c:pt idx="985">
                  <c:v>36529.420138885704</c:v>
                </c:pt>
                <c:pt idx="986">
                  <c:v>36529.423611107923</c:v>
                </c:pt>
                <c:pt idx="987">
                  <c:v>36529.427083330142</c:v>
                </c:pt>
                <c:pt idx="988">
                  <c:v>36529.430555552361</c:v>
                </c:pt>
                <c:pt idx="989">
                  <c:v>36529.43402777458</c:v>
                </c:pt>
                <c:pt idx="990">
                  <c:v>36529.437499996799</c:v>
                </c:pt>
                <c:pt idx="991">
                  <c:v>36529.440972219018</c:v>
                </c:pt>
                <c:pt idx="992">
                  <c:v>36529.444444441237</c:v>
                </c:pt>
                <c:pt idx="993">
                  <c:v>36529.447916663456</c:v>
                </c:pt>
                <c:pt idx="994">
                  <c:v>36529.451388885675</c:v>
                </c:pt>
                <c:pt idx="995">
                  <c:v>36529.454861107894</c:v>
                </c:pt>
                <c:pt idx="996">
                  <c:v>36529.458333330113</c:v>
                </c:pt>
                <c:pt idx="997">
                  <c:v>36529.461805552331</c:v>
                </c:pt>
                <c:pt idx="998">
                  <c:v>36529.46527777455</c:v>
                </c:pt>
                <c:pt idx="999">
                  <c:v>36529.468749996769</c:v>
                </c:pt>
                <c:pt idx="1000">
                  <c:v>36529.472222218988</c:v>
                </c:pt>
                <c:pt idx="1001">
                  <c:v>36529.475694441207</c:v>
                </c:pt>
                <c:pt idx="1002">
                  <c:v>36529.479166663426</c:v>
                </c:pt>
                <c:pt idx="1003">
                  <c:v>36529.482638885645</c:v>
                </c:pt>
                <c:pt idx="1004">
                  <c:v>36529.486111107864</c:v>
                </c:pt>
                <c:pt idx="1005">
                  <c:v>36529.489583330083</c:v>
                </c:pt>
                <c:pt idx="1006">
                  <c:v>36529.493055552302</c:v>
                </c:pt>
                <c:pt idx="1007">
                  <c:v>36529.496527774521</c:v>
                </c:pt>
                <c:pt idx="1008">
                  <c:v>36529.49999999674</c:v>
                </c:pt>
                <c:pt idx="1009">
                  <c:v>36529.503472218959</c:v>
                </c:pt>
                <c:pt idx="1010">
                  <c:v>36529.506944441178</c:v>
                </c:pt>
                <c:pt idx="1011">
                  <c:v>36529.510416663397</c:v>
                </c:pt>
                <c:pt idx="1012">
                  <c:v>36529.513888885616</c:v>
                </c:pt>
                <c:pt idx="1013">
                  <c:v>36529.517361107835</c:v>
                </c:pt>
                <c:pt idx="1014">
                  <c:v>36529.520833330054</c:v>
                </c:pt>
                <c:pt idx="1015">
                  <c:v>36529.524305552273</c:v>
                </c:pt>
                <c:pt idx="1016">
                  <c:v>36529.527777774492</c:v>
                </c:pt>
                <c:pt idx="1017">
                  <c:v>36529.531249996711</c:v>
                </c:pt>
                <c:pt idx="1018">
                  <c:v>36529.53472221893</c:v>
                </c:pt>
                <c:pt idx="1019">
                  <c:v>36529.538194441149</c:v>
                </c:pt>
                <c:pt idx="1020">
                  <c:v>36529.541666663368</c:v>
                </c:pt>
                <c:pt idx="1021">
                  <c:v>36529.545138885587</c:v>
                </c:pt>
                <c:pt idx="1022">
                  <c:v>36529.548611107806</c:v>
                </c:pt>
                <c:pt idx="1023">
                  <c:v>36529.552083330025</c:v>
                </c:pt>
                <c:pt idx="1024">
                  <c:v>36529.555555552244</c:v>
                </c:pt>
                <c:pt idx="1025">
                  <c:v>36529.559027774463</c:v>
                </c:pt>
                <c:pt idx="1026">
                  <c:v>36529.562499996682</c:v>
                </c:pt>
                <c:pt idx="1027">
                  <c:v>36529.565972218901</c:v>
                </c:pt>
                <c:pt idx="1028">
                  <c:v>36529.56944444112</c:v>
                </c:pt>
                <c:pt idx="1029">
                  <c:v>36529.572916663339</c:v>
                </c:pt>
                <c:pt idx="1030">
                  <c:v>36529.576388885558</c:v>
                </c:pt>
                <c:pt idx="1031">
                  <c:v>36529.579861107777</c:v>
                </c:pt>
                <c:pt idx="1032">
                  <c:v>36529.583333329996</c:v>
                </c:pt>
                <c:pt idx="1033">
                  <c:v>36529.586805552215</c:v>
                </c:pt>
                <c:pt idx="1034">
                  <c:v>36529.590277774434</c:v>
                </c:pt>
                <c:pt idx="1035">
                  <c:v>36529.593749996653</c:v>
                </c:pt>
                <c:pt idx="1036">
                  <c:v>36529.597222218872</c:v>
                </c:pt>
                <c:pt idx="1037">
                  <c:v>36529.600694441091</c:v>
                </c:pt>
                <c:pt idx="1038">
                  <c:v>36529.60416666331</c:v>
                </c:pt>
                <c:pt idx="1039">
                  <c:v>36529.607638885529</c:v>
                </c:pt>
                <c:pt idx="1040">
                  <c:v>36529.611111107748</c:v>
                </c:pt>
                <c:pt idx="1041">
                  <c:v>36529.614583329967</c:v>
                </c:pt>
                <c:pt idx="1042">
                  <c:v>36529.618055552186</c:v>
                </c:pt>
                <c:pt idx="1043">
                  <c:v>36529.621527774405</c:v>
                </c:pt>
                <c:pt idx="1044">
                  <c:v>36529.624999996624</c:v>
                </c:pt>
                <c:pt idx="1045">
                  <c:v>36529.628472218843</c:v>
                </c:pt>
                <c:pt idx="1046">
                  <c:v>36529.631944441062</c:v>
                </c:pt>
                <c:pt idx="1047">
                  <c:v>36529.635416663281</c:v>
                </c:pt>
                <c:pt idx="1048">
                  <c:v>36529.6388888855</c:v>
                </c:pt>
                <c:pt idx="1049">
                  <c:v>36529.642361107719</c:v>
                </c:pt>
                <c:pt idx="1050">
                  <c:v>36529.645833329938</c:v>
                </c:pt>
                <c:pt idx="1051">
                  <c:v>36529.649305552157</c:v>
                </c:pt>
                <c:pt idx="1052">
                  <c:v>36529.652777774376</c:v>
                </c:pt>
                <c:pt idx="1053">
                  <c:v>36529.656249996595</c:v>
                </c:pt>
                <c:pt idx="1054">
                  <c:v>36529.659722218814</c:v>
                </c:pt>
                <c:pt idx="1055">
                  <c:v>36529.663194441033</c:v>
                </c:pt>
                <c:pt idx="1056">
                  <c:v>36529.666666663252</c:v>
                </c:pt>
                <c:pt idx="1057">
                  <c:v>36529.670138885471</c:v>
                </c:pt>
                <c:pt idx="1058">
                  <c:v>36529.67361110769</c:v>
                </c:pt>
                <c:pt idx="1059">
                  <c:v>36529.677083329909</c:v>
                </c:pt>
                <c:pt idx="1060">
                  <c:v>36529.680555552128</c:v>
                </c:pt>
                <c:pt idx="1061">
                  <c:v>36529.684027774347</c:v>
                </c:pt>
                <c:pt idx="1062">
                  <c:v>36529.687499996566</c:v>
                </c:pt>
                <c:pt idx="1063">
                  <c:v>36529.690972218785</c:v>
                </c:pt>
                <c:pt idx="1064">
                  <c:v>36529.694444441004</c:v>
                </c:pt>
                <c:pt idx="1065">
                  <c:v>36529.697916663223</c:v>
                </c:pt>
                <c:pt idx="1066">
                  <c:v>36529.701388885442</c:v>
                </c:pt>
                <c:pt idx="1067">
                  <c:v>36529.704861107661</c:v>
                </c:pt>
                <c:pt idx="1068">
                  <c:v>36529.70833332988</c:v>
                </c:pt>
                <c:pt idx="1069">
                  <c:v>36529.711805552099</c:v>
                </c:pt>
                <c:pt idx="1070">
                  <c:v>36529.715277774318</c:v>
                </c:pt>
                <c:pt idx="1071">
                  <c:v>36529.718749996537</c:v>
                </c:pt>
                <c:pt idx="1072">
                  <c:v>36529.722222218756</c:v>
                </c:pt>
                <c:pt idx="1073">
                  <c:v>36529.725694440975</c:v>
                </c:pt>
                <c:pt idx="1074">
                  <c:v>36529.729166663194</c:v>
                </c:pt>
                <c:pt idx="1075">
                  <c:v>36529.732638885413</c:v>
                </c:pt>
                <c:pt idx="1076">
                  <c:v>36529.736111107632</c:v>
                </c:pt>
                <c:pt idx="1077">
                  <c:v>36529.739583329851</c:v>
                </c:pt>
                <c:pt idx="1078">
                  <c:v>36529.74305555207</c:v>
                </c:pt>
                <c:pt idx="1079">
                  <c:v>36529.746527774289</c:v>
                </c:pt>
                <c:pt idx="1080">
                  <c:v>36529.749999996508</c:v>
                </c:pt>
                <c:pt idx="1081">
                  <c:v>36529.753472218727</c:v>
                </c:pt>
                <c:pt idx="1082">
                  <c:v>36529.756944440946</c:v>
                </c:pt>
                <c:pt idx="1083">
                  <c:v>36529.760416663165</c:v>
                </c:pt>
                <c:pt idx="1084">
                  <c:v>36529.763888885383</c:v>
                </c:pt>
                <c:pt idx="1085">
                  <c:v>36529.767361107602</c:v>
                </c:pt>
                <c:pt idx="1086">
                  <c:v>36529.770833329821</c:v>
                </c:pt>
                <c:pt idx="1087">
                  <c:v>36529.77430555204</c:v>
                </c:pt>
                <c:pt idx="1088">
                  <c:v>36529.777777774259</c:v>
                </c:pt>
                <c:pt idx="1089">
                  <c:v>36529.781249996478</c:v>
                </c:pt>
                <c:pt idx="1090">
                  <c:v>36529.784722218697</c:v>
                </c:pt>
                <c:pt idx="1091">
                  <c:v>36529.788194440916</c:v>
                </c:pt>
                <c:pt idx="1092">
                  <c:v>36529.791666663135</c:v>
                </c:pt>
                <c:pt idx="1093">
                  <c:v>36529.795138885354</c:v>
                </c:pt>
                <c:pt idx="1094">
                  <c:v>36529.798611107573</c:v>
                </c:pt>
                <c:pt idx="1095">
                  <c:v>36529.802083329792</c:v>
                </c:pt>
                <c:pt idx="1096">
                  <c:v>36529.805555552011</c:v>
                </c:pt>
                <c:pt idx="1097">
                  <c:v>36529.80902777423</c:v>
                </c:pt>
                <c:pt idx="1098">
                  <c:v>36529.812499996449</c:v>
                </c:pt>
                <c:pt idx="1099">
                  <c:v>36529.815972218668</c:v>
                </c:pt>
                <c:pt idx="1100">
                  <c:v>36529.819444440887</c:v>
                </c:pt>
                <c:pt idx="1101">
                  <c:v>36529.822916663106</c:v>
                </c:pt>
                <c:pt idx="1102">
                  <c:v>36529.826388885325</c:v>
                </c:pt>
                <c:pt idx="1103">
                  <c:v>36529.829861107544</c:v>
                </c:pt>
                <c:pt idx="1104">
                  <c:v>36529.833333329763</c:v>
                </c:pt>
                <c:pt idx="1105">
                  <c:v>36529.836805551982</c:v>
                </c:pt>
                <c:pt idx="1106">
                  <c:v>36529.840277774201</c:v>
                </c:pt>
                <c:pt idx="1107">
                  <c:v>36529.84374999642</c:v>
                </c:pt>
                <c:pt idx="1108">
                  <c:v>36529.847222218639</c:v>
                </c:pt>
                <c:pt idx="1109">
                  <c:v>36529.850694440858</c:v>
                </c:pt>
                <c:pt idx="1110">
                  <c:v>36529.854166663077</c:v>
                </c:pt>
                <c:pt idx="1111">
                  <c:v>36529.857638885296</c:v>
                </c:pt>
                <c:pt idx="1112">
                  <c:v>36529.861111107515</c:v>
                </c:pt>
                <c:pt idx="1113">
                  <c:v>36529.864583329734</c:v>
                </c:pt>
                <c:pt idx="1114">
                  <c:v>36529.868055551953</c:v>
                </c:pt>
                <c:pt idx="1115">
                  <c:v>36529.871527774172</c:v>
                </c:pt>
                <c:pt idx="1116">
                  <c:v>36529.874999996391</c:v>
                </c:pt>
                <c:pt idx="1117">
                  <c:v>36529.87847221861</c:v>
                </c:pt>
                <c:pt idx="1118">
                  <c:v>36529.881944440829</c:v>
                </c:pt>
                <c:pt idx="1119">
                  <c:v>36529.885416663048</c:v>
                </c:pt>
                <c:pt idx="1120">
                  <c:v>36529.888888885267</c:v>
                </c:pt>
                <c:pt idx="1121">
                  <c:v>36529.892361107486</c:v>
                </c:pt>
                <c:pt idx="1122">
                  <c:v>36529.895833329705</c:v>
                </c:pt>
                <c:pt idx="1123">
                  <c:v>36529.899305551924</c:v>
                </c:pt>
                <c:pt idx="1124">
                  <c:v>36529.902777774143</c:v>
                </c:pt>
                <c:pt idx="1125">
                  <c:v>36529.906249996362</c:v>
                </c:pt>
                <c:pt idx="1126">
                  <c:v>36529.909722218581</c:v>
                </c:pt>
                <c:pt idx="1127">
                  <c:v>36529.9131944408</c:v>
                </c:pt>
                <c:pt idx="1128">
                  <c:v>36529.916666663019</c:v>
                </c:pt>
                <c:pt idx="1129">
                  <c:v>36529.920138885238</c:v>
                </c:pt>
                <c:pt idx="1130">
                  <c:v>36529.923611107457</c:v>
                </c:pt>
                <c:pt idx="1131">
                  <c:v>36529.927083329676</c:v>
                </c:pt>
                <c:pt idx="1132">
                  <c:v>36529.930555551895</c:v>
                </c:pt>
                <c:pt idx="1133">
                  <c:v>36529.934027774114</c:v>
                </c:pt>
                <c:pt idx="1134">
                  <c:v>36529.937499996333</c:v>
                </c:pt>
                <c:pt idx="1135">
                  <c:v>36529.940972218552</c:v>
                </c:pt>
                <c:pt idx="1136">
                  <c:v>36529.944444440771</c:v>
                </c:pt>
                <c:pt idx="1137">
                  <c:v>36529.94791666299</c:v>
                </c:pt>
                <c:pt idx="1138">
                  <c:v>36529.951388885209</c:v>
                </c:pt>
                <c:pt idx="1139">
                  <c:v>36529.954861107428</c:v>
                </c:pt>
                <c:pt idx="1140">
                  <c:v>36529.958333329647</c:v>
                </c:pt>
                <c:pt idx="1141">
                  <c:v>36529.961805551866</c:v>
                </c:pt>
                <c:pt idx="1142">
                  <c:v>36529.965277774085</c:v>
                </c:pt>
                <c:pt idx="1143">
                  <c:v>36529.968749996304</c:v>
                </c:pt>
                <c:pt idx="1144">
                  <c:v>36529.972222218523</c:v>
                </c:pt>
                <c:pt idx="1145">
                  <c:v>36529.975694440742</c:v>
                </c:pt>
                <c:pt idx="1146">
                  <c:v>36529.979166662961</c:v>
                </c:pt>
                <c:pt idx="1147">
                  <c:v>36529.98263888518</c:v>
                </c:pt>
                <c:pt idx="1148">
                  <c:v>36529.986111107399</c:v>
                </c:pt>
                <c:pt idx="1149">
                  <c:v>36529.989583329618</c:v>
                </c:pt>
                <c:pt idx="1150">
                  <c:v>36529.993055551837</c:v>
                </c:pt>
                <c:pt idx="1151">
                  <c:v>36529.996527774056</c:v>
                </c:pt>
                <c:pt idx="1152">
                  <c:v>36529.999999996275</c:v>
                </c:pt>
                <c:pt idx="1153">
                  <c:v>36530.003472218494</c:v>
                </c:pt>
                <c:pt idx="1154">
                  <c:v>36530.006944440713</c:v>
                </c:pt>
                <c:pt idx="1155">
                  <c:v>36530.010416662932</c:v>
                </c:pt>
                <c:pt idx="1156">
                  <c:v>36530.013888885151</c:v>
                </c:pt>
                <c:pt idx="1157">
                  <c:v>36530.01736110737</c:v>
                </c:pt>
                <c:pt idx="1158">
                  <c:v>36530.020833329589</c:v>
                </c:pt>
                <c:pt idx="1159">
                  <c:v>36530.024305551808</c:v>
                </c:pt>
                <c:pt idx="1160">
                  <c:v>36530.027777774027</c:v>
                </c:pt>
                <c:pt idx="1161">
                  <c:v>36530.031249996246</c:v>
                </c:pt>
                <c:pt idx="1162">
                  <c:v>36530.034722218465</c:v>
                </c:pt>
                <c:pt idx="1163">
                  <c:v>36530.038194440684</c:v>
                </c:pt>
                <c:pt idx="1164">
                  <c:v>36530.041666662903</c:v>
                </c:pt>
                <c:pt idx="1165">
                  <c:v>36530.045138885122</c:v>
                </c:pt>
                <c:pt idx="1166">
                  <c:v>36530.048611107341</c:v>
                </c:pt>
                <c:pt idx="1167">
                  <c:v>36530.05208332956</c:v>
                </c:pt>
                <c:pt idx="1168">
                  <c:v>36530.055555551779</c:v>
                </c:pt>
                <c:pt idx="1169">
                  <c:v>36530.059027773998</c:v>
                </c:pt>
                <c:pt idx="1170">
                  <c:v>36530.062499996217</c:v>
                </c:pt>
                <c:pt idx="1171">
                  <c:v>36530.065972218435</c:v>
                </c:pt>
                <c:pt idx="1172">
                  <c:v>36530.069444440654</c:v>
                </c:pt>
                <c:pt idx="1173">
                  <c:v>36530.072916662873</c:v>
                </c:pt>
                <c:pt idx="1174">
                  <c:v>36530.076388885092</c:v>
                </c:pt>
                <c:pt idx="1175">
                  <c:v>36530.079861107311</c:v>
                </c:pt>
                <c:pt idx="1176">
                  <c:v>36530.08333332953</c:v>
                </c:pt>
                <c:pt idx="1177">
                  <c:v>36530.086805551749</c:v>
                </c:pt>
                <c:pt idx="1178">
                  <c:v>36530.090277773968</c:v>
                </c:pt>
                <c:pt idx="1179">
                  <c:v>36530.093749996187</c:v>
                </c:pt>
                <c:pt idx="1180">
                  <c:v>36530.097222218406</c:v>
                </c:pt>
                <c:pt idx="1181">
                  <c:v>36530.100694440625</c:v>
                </c:pt>
                <c:pt idx="1182">
                  <c:v>36530.104166662844</c:v>
                </c:pt>
                <c:pt idx="1183">
                  <c:v>36530.107638885063</c:v>
                </c:pt>
                <c:pt idx="1184">
                  <c:v>36530.111111107282</c:v>
                </c:pt>
                <c:pt idx="1185">
                  <c:v>36530.114583329501</c:v>
                </c:pt>
                <c:pt idx="1186">
                  <c:v>36530.11805555172</c:v>
                </c:pt>
                <c:pt idx="1187">
                  <c:v>36530.121527773939</c:v>
                </c:pt>
                <c:pt idx="1188">
                  <c:v>36530.124999996158</c:v>
                </c:pt>
                <c:pt idx="1189">
                  <c:v>36530.128472218377</c:v>
                </c:pt>
                <c:pt idx="1190">
                  <c:v>36530.131944440596</c:v>
                </c:pt>
                <c:pt idx="1191">
                  <c:v>36530.135416662815</c:v>
                </c:pt>
                <c:pt idx="1192">
                  <c:v>36530.138888885034</c:v>
                </c:pt>
                <c:pt idx="1193">
                  <c:v>36530.142361107253</c:v>
                </c:pt>
                <c:pt idx="1194">
                  <c:v>36530.145833329472</c:v>
                </c:pt>
                <c:pt idx="1195">
                  <c:v>36530.149305551691</c:v>
                </c:pt>
                <c:pt idx="1196">
                  <c:v>36530.15277777391</c:v>
                </c:pt>
                <c:pt idx="1197">
                  <c:v>36530.156249996129</c:v>
                </c:pt>
                <c:pt idx="1198">
                  <c:v>36530.159722218348</c:v>
                </c:pt>
                <c:pt idx="1199">
                  <c:v>36530.163194440567</c:v>
                </c:pt>
                <c:pt idx="1200">
                  <c:v>36530.166666662786</c:v>
                </c:pt>
                <c:pt idx="1201">
                  <c:v>36530.170138885005</c:v>
                </c:pt>
                <c:pt idx="1202">
                  <c:v>36530.173611107224</c:v>
                </c:pt>
                <c:pt idx="1203">
                  <c:v>36530.177083329443</c:v>
                </c:pt>
                <c:pt idx="1204">
                  <c:v>36530.180555551662</c:v>
                </c:pt>
                <c:pt idx="1205">
                  <c:v>36530.184027773881</c:v>
                </c:pt>
                <c:pt idx="1206">
                  <c:v>36530.1874999961</c:v>
                </c:pt>
                <c:pt idx="1207">
                  <c:v>36530.190972218319</c:v>
                </c:pt>
                <c:pt idx="1208">
                  <c:v>36530.194444440538</c:v>
                </c:pt>
                <c:pt idx="1209">
                  <c:v>36530.197916662757</c:v>
                </c:pt>
                <c:pt idx="1210">
                  <c:v>36530.201388884976</c:v>
                </c:pt>
                <c:pt idx="1211">
                  <c:v>36530.204861107195</c:v>
                </c:pt>
                <c:pt idx="1212">
                  <c:v>36530.208333329414</c:v>
                </c:pt>
                <c:pt idx="1213">
                  <c:v>36530.211805551633</c:v>
                </c:pt>
                <c:pt idx="1214">
                  <c:v>36530.215277773852</c:v>
                </c:pt>
                <c:pt idx="1215">
                  <c:v>36530.218749996071</c:v>
                </c:pt>
                <c:pt idx="1216">
                  <c:v>36530.22222221829</c:v>
                </c:pt>
                <c:pt idx="1217">
                  <c:v>36530.225694440509</c:v>
                </c:pt>
                <c:pt idx="1218">
                  <c:v>36530.229166662728</c:v>
                </c:pt>
                <c:pt idx="1219">
                  <c:v>36530.232638884947</c:v>
                </c:pt>
                <c:pt idx="1220">
                  <c:v>36530.236111107166</c:v>
                </c:pt>
                <c:pt idx="1221">
                  <c:v>36530.239583329385</c:v>
                </c:pt>
                <c:pt idx="1222">
                  <c:v>36530.243055551604</c:v>
                </c:pt>
                <c:pt idx="1223">
                  <c:v>36530.246527773823</c:v>
                </c:pt>
                <c:pt idx="1224">
                  <c:v>36530.249999996042</c:v>
                </c:pt>
                <c:pt idx="1225">
                  <c:v>36530.253472218261</c:v>
                </c:pt>
                <c:pt idx="1226">
                  <c:v>36530.25694444048</c:v>
                </c:pt>
                <c:pt idx="1227">
                  <c:v>36530.260416662699</c:v>
                </c:pt>
                <c:pt idx="1228">
                  <c:v>36530.263888884918</c:v>
                </c:pt>
                <c:pt idx="1229">
                  <c:v>36530.267361107137</c:v>
                </c:pt>
                <c:pt idx="1230">
                  <c:v>36530.270833329356</c:v>
                </c:pt>
                <c:pt idx="1231">
                  <c:v>36530.274305551575</c:v>
                </c:pt>
                <c:pt idx="1232">
                  <c:v>36530.277777773794</c:v>
                </c:pt>
                <c:pt idx="1233">
                  <c:v>36530.281249996013</c:v>
                </c:pt>
                <c:pt idx="1234">
                  <c:v>36530.284722218232</c:v>
                </c:pt>
                <c:pt idx="1235">
                  <c:v>36530.288194440451</c:v>
                </c:pt>
                <c:pt idx="1236">
                  <c:v>36530.29166666267</c:v>
                </c:pt>
                <c:pt idx="1237">
                  <c:v>36530.295138884889</c:v>
                </c:pt>
                <c:pt idx="1238">
                  <c:v>36530.298611107108</c:v>
                </c:pt>
                <c:pt idx="1239">
                  <c:v>36530.302083329327</c:v>
                </c:pt>
                <c:pt idx="1240">
                  <c:v>36530.305555551546</c:v>
                </c:pt>
                <c:pt idx="1241">
                  <c:v>36530.309027773765</c:v>
                </c:pt>
                <c:pt idx="1242">
                  <c:v>36530.312499995984</c:v>
                </c:pt>
                <c:pt idx="1243">
                  <c:v>36530.315972218203</c:v>
                </c:pt>
                <c:pt idx="1244">
                  <c:v>36530.319444440422</c:v>
                </c:pt>
                <c:pt idx="1245">
                  <c:v>36530.322916662641</c:v>
                </c:pt>
                <c:pt idx="1246">
                  <c:v>36530.32638888486</c:v>
                </c:pt>
                <c:pt idx="1247">
                  <c:v>36530.329861107079</c:v>
                </c:pt>
                <c:pt idx="1248">
                  <c:v>36530.333333329298</c:v>
                </c:pt>
                <c:pt idx="1249">
                  <c:v>36530.336805551517</c:v>
                </c:pt>
                <c:pt idx="1250">
                  <c:v>36530.340277773736</c:v>
                </c:pt>
                <c:pt idx="1251">
                  <c:v>36530.343749995955</c:v>
                </c:pt>
                <c:pt idx="1252">
                  <c:v>36530.347222218174</c:v>
                </c:pt>
                <c:pt idx="1253">
                  <c:v>36530.350694440393</c:v>
                </c:pt>
                <c:pt idx="1254">
                  <c:v>36530.354166662612</c:v>
                </c:pt>
                <c:pt idx="1255">
                  <c:v>36530.357638884831</c:v>
                </c:pt>
                <c:pt idx="1256">
                  <c:v>36530.36111110705</c:v>
                </c:pt>
                <c:pt idx="1257">
                  <c:v>36530.364583329268</c:v>
                </c:pt>
                <c:pt idx="1258">
                  <c:v>36530.368055551487</c:v>
                </c:pt>
                <c:pt idx="1259">
                  <c:v>36530.371527773706</c:v>
                </c:pt>
                <c:pt idx="1260">
                  <c:v>36530.374999995925</c:v>
                </c:pt>
                <c:pt idx="1261">
                  <c:v>36530.378472218144</c:v>
                </c:pt>
                <c:pt idx="1262">
                  <c:v>36530.381944440363</c:v>
                </c:pt>
                <c:pt idx="1263">
                  <c:v>36530.385416662582</c:v>
                </c:pt>
                <c:pt idx="1264">
                  <c:v>36530.388888884801</c:v>
                </c:pt>
                <c:pt idx="1265">
                  <c:v>36530.39236110702</c:v>
                </c:pt>
                <c:pt idx="1266">
                  <c:v>36530.395833329239</c:v>
                </c:pt>
                <c:pt idx="1267">
                  <c:v>36530.399305551458</c:v>
                </c:pt>
                <c:pt idx="1268">
                  <c:v>36530.402777773677</c:v>
                </c:pt>
                <c:pt idx="1269">
                  <c:v>36530.406249995896</c:v>
                </c:pt>
                <c:pt idx="1270">
                  <c:v>36530.409722218115</c:v>
                </c:pt>
                <c:pt idx="1271">
                  <c:v>36530.413194440334</c:v>
                </c:pt>
                <c:pt idx="1272">
                  <c:v>36530.416666662553</c:v>
                </c:pt>
                <c:pt idx="1273">
                  <c:v>36530.420138884772</c:v>
                </c:pt>
                <c:pt idx="1274">
                  <c:v>36530.423611106991</c:v>
                </c:pt>
                <c:pt idx="1275">
                  <c:v>36530.42708332921</c:v>
                </c:pt>
                <c:pt idx="1276">
                  <c:v>36530.430555551429</c:v>
                </c:pt>
                <c:pt idx="1277">
                  <c:v>36530.434027773648</c:v>
                </c:pt>
                <c:pt idx="1278">
                  <c:v>36530.437499995867</c:v>
                </c:pt>
                <c:pt idx="1279">
                  <c:v>36530.440972218086</c:v>
                </c:pt>
                <c:pt idx="1280">
                  <c:v>36530.444444440305</c:v>
                </c:pt>
                <c:pt idx="1281">
                  <c:v>36530.447916662524</c:v>
                </c:pt>
                <c:pt idx="1282">
                  <c:v>36530.451388884743</c:v>
                </c:pt>
                <c:pt idx="1283">
                  <c:v>36530.454861106962</c:v>
                </c:pt>
                <c:pt idx="1284">
                  <c:v>36530.458333329181</c:v>
                </c:pt>
                <c:pt idx="1285">
                  <c:v>36530.4618055514</c:v>
                </c:pt>
                <c:pt idx="1286">
                  <c:v>36530.465277773619</c:v>
                </c:pt>
                <c:pt idx="1287">
                  <c:v>36530.468749995838</c:v>
                </c:pt>
                <c:pt idx="1288">
                  <c:v>36530.472222218057</c:v>
                </c:pt>
                <c:pt idx="1289">
                  <c:v>36530.475694440276</c:v>
                </c:pt>
                <c:pt idx="1290">
                  <c:v>36530.479166662495</c:v>
                </c:pt>
                <c:pt idx="1291">
                  <c:v>36530.482638884714</c:v>
                </c:pt>
                <c:pt idx="1292">
                  <c:v>36530.486111106933</c:v>
                </c:pt>
                <c:pt idx="1293">
                  <c:v>36530.489583329152</c:v>
                </c:pt>
                <c:pt idx="1294">
                  <c:v>36530.493055551371</c:v>
                </c:pt>
                <c:pt idx="1295">
                  <c:v>36530.49652777359</c:v>
                </c:pt>
                <c:pt idx="1296">
                  <c:v>36530.499999995809</c:v>
                </c:pt>
                <c:pt idx="1297">
                  <c:v>36530.503472218028</c:v>
                </c:pt>
                <c:pt idx="1298">
                  <c:v>36530.506944440247</c:v>
                </c:pt>
                <c:pt idx="1299">
                  <c:v>36530.510416662466</c:v>
                </c:pt>
                <c:pt idx="1300">
                  <c:v>36530.513888884685</c:v>
                </c:pt>
                <c:pt idx="1301">
                  <c:v>36530.517361106904</c:v>
                </c:pt>
                <c:pt idx="1302">
                  <c:v>36530.520833329123</c:v>
                </c:pt>
                <c:pt idx="1303">
                  <c:v>36530.524305551342</c:v>
                </c:pt>
                <c:pt idx="1304">
                  <c:v>36530.527777773561</c:v>
                </c:pt>
                <c:pt idx="1305">
                  <c:v>36530.53124999578</c:v>
                </c:pt>
                <c:pt idx="1306">
                  <c:v>36530.534722217999</c:v>
                </c:pt>
                <c:pt idx="1307">
                  <c:v>36530.538194440218</c:v>
                </c:pt>
                <c:pt idx="1308">
                  <c:v>36530.541666662437</c:v>
                </c:pt>
                <c:pt idx="1309">
                  <c:v>36530.545138884656</c:v>
                </c:pt>
                <c:pt idx="1310">
                  <c:v>36530.548611106875</c:v>
                </c:pt>
                <c:pt idx="1311">
                  <c:v>36530.552083329094</c:v>
                </c:pt>
                <c:pt idx="1312">
                  <c:v>36530.555555551313</c:v>
                </c:pt>
                <c:pt idx="1313">
                  <c:v>36530.559027773532</c:v>
                </c:pt>
                <c:pt idx="1314">
                  <c:v>36530.562499995751</c:v>
                </c:pt>
                <c:pt idx="1315">
                  <c:v>36530.56597221797</c:v>
                </c:pt>
                <c:pt idx="1316">
                  <c:v>36530.569444440189</c:v>
                </c:pt>
                <c:pt idx="1317">
                  <c:v>36530.572916662408</c:v>
                </c:pt>
                <c:pt idx="1318">
                  <c:v>36530.576388884627</c:v>
                </c:pt>
                <c:pt idx="1319">
                  <c:v>36530.579861106846</c:v>
                </c:pt>
                <c:pt idx="1320">
                  <c:v>36530.583333329065</c:v>
                </c:pt>
                <c:pt idx="1321">
                  <c:v>36530.586805551284</c:v>
                </c:pt>
                <c:pt idx="1322">
                  <c:v>36530.590277773503</c:v>
                </c:pt>
                <c:pt idx="1323">
                  <c:v>36530.593749995722</c:v>
                </c:pt>
                <c:pt idx="1324">
                  <c:v>36530.597222217941</c:v>
                </c:pt>
                <c:pt idx="1325">
                  <c:v>36530.60069444016</c:v>
                </c:pt>
                <c:pt idx="1326">
                  <c:v>36530.604166662379</c:v>
                </c:pt>
                <c:pt idx="1327">
                  <c:v>36530.607638884598</c:v>
                </c:pt>
                <c:pt idx="1328">
                  <c:v>36530.611111106817</c:v>
                </c:pt>
                <c:pt idx="1329">
                  <c:v>36530.614583329036</c:v>
                </c:pt>
                <c:pt idx="1330">
                  <c:v>36530.618055551255</c:v>
                </c:pt>
                <c:pt idx="1331">
                  <c:v>36530.621527773474</c:v>
                </c:pt>
                <c:pt idx="1332">
                  <c:v>36530.624999995693</c:v>
                </c:pt>
                <c:pt idx="1333">
                  <c:v>36530.628472217912</c:v>
                </c:pt>
                <c:pt idx="1334">
                  <c:v>36530.631944440131</c:v>
                </c:pt>
                <c:pt idx="1335">
                  <c:v>36530.63541666235</c:v>
                </c:pt>
                <c:pt idx="1336">
                  <c:v>36530.638888884569</c:v>
                </c:pt>
                <c:pt idx="1337">
                  <c:v>36530.642361106788</c:v>
                </c:pt>
                <c:pt idx="1338">
                  <c:v>36530.645833329007</c:v>
                </c:pt>
                <c:pt idx="1339">
                  <c:v>36530.649305551226</c:v>
                </c:pt>
                <c:pt idx="1340">
                  <c:v>36530.652777773445</c:v>
                </c:pt>
                <c:pt idx="1341">
                  <c:v>36530.656249995664</c:v>
                </c:pt>
                <c:pt idx="1342">
                  <c:v>36530.659722217883</c:v>
                </c:pt>
                <c:pt idx="1343">
                  <c:v>36530.663194440102</c:v>
                </c:pt>
                <c:pt idx="1344">
                  <c:v>36530.66666666232</c:v>
                </c:pt>
                <c:pt idx="1345">
                  <c:v>36530.670138884539</c:v>
                </c:pt>
                <c:pt idx="1346">
                  <c:v>36530.673611106758</c:v>
                </c:pt>
                <c:pt idx="1347">
                  <c:v>36530.677083328977</c:v>
                </c:pt>
                <c:pt idx="1348">
                  <c:v>36530.680555551196</c:v>
                </c:pt>
                <c:pt idx="1349">
                  <c:v>36530.684027773415</c:v>
                </c:pt>
                <c:pt idx="1350">
                  <c:v>36530.687499995634</c:v>
                </c:pt>
                <c:pt idx="1351">
                  <c:v>36530.690972217853</c:v>
                </c:pt>
                <c:pt idx="1352">
                  <c:v>36530.694444440072</c:v>
                </c:pt>
                <c:pt idx="1353">
                  <c:v>36530.697916662291</c:v>
                </c:pt>
                <c:pt idx="1354">
                  <c:v>36530.70138888451</c:v>
                </c:pt>
                <c:pt idx="1355">
                  <c:v>36530.704861106729</c:v>
                </c:pt>
                <c:pt idx="1356">
                  <c:v>36530.708333328948</c:v>
                </c:pt>
                <c:pt idx="1357">
                  <c:v>36530.711805551167</c:v>
                </c:pt>
                <c:pt idx="1358">
                  <c:v>36530.715277773386</c:v>
                </c:pt>
                <c:pt idx="1359">
                  <c:v>36530.718749995605</c:v>
                </c:pt>
                <c:pt idx="1360">
                  <c:v>36530.722222217824</c:v>
                </c:pt>
                <c:pt idx="1361">
                  <c:v>36530.725694440043</c:v>
                </c:pt>
                <c:pt idx="1362">
                  <c:v>36530.729166662262</c:v>
                </c:pt>
                <c:pt idx="1363">
                  <c:v>36530.732638884481</c:v>
                </c:pt>
                <c:pt idx="1364">
                  <c:v>36530.7361111067</c:v>
                </c:pt>
                <c:pt idx="1365">
                  <c:v>36530.739583328919</c:v>
                </c:pt>
                <c:pt idx="1366">
                  <c:v>36530.743055551138</c:v>
                </c:pt>
                <c:pt idx="1367">
                  <c:v>36530.746527773357</c:v>
                </c:pt>
                <c:pt idx="1368">
                  <c:v>36530.749999995576</c:v>
                </c:pt>
                <c:pt idx="1369">
                  <c:v>36530.753472217795</c:v>
                </c:pt>
                <c:pt idx="1370">
                  <c:v>36530.756944440014</c:v>
                </c:pt>
                <c:pt idx="1371">
                  <c:v>36530.760416662233</c:v>
                </c:pt>
                <c:pt idx="1372">
                  <c:v>36530.763888884452</c:v>
                </c:pt>
                <c:pt idx="1373">
                  <c:v>36530.767361106671</c:v>
                </c:pt>
                <c:pt idx="1374">
                  <c:v>36530.77083332889</c:v>
                </c:pt>
                <c:pt idx="1375">
                  <c:v>36530.774305551109</c:v>
                </c:pt>
                <c:pt idx="1376">
                  <c:v>36530.777777773328</c:v>
                </c:pt>
                <c:pt idx="1377">
                  <c:v>36530.781249995547</c:v>
                </c:pt>
                <c:pt idx="1378">
                  <c:v>36530.784722217766</c:v>
                </c:pt>
                <c:pt idx="1379">
                  <c:v>36530.788194439985</c:v>
                </c:pt>
                <c:pt idx="1380">
                  <c:v>36530.791666662204</c:v>
                </c:pt>
                <c:pt idx="1381">
                  <c:v>36530.795138884423</c:v>
                </c:pt>
                <c:pt idx="1382">
                  <c:v>36530.798611106642</c:v>
                </c:pt>
                <c:pt idx="1383">
                  <c:v>36530.802083328861</c:v>
                </c:pt>
                <c:pt idx="1384">
                  <c:v>36530.80555555108</c:v>
                </c:pt>
                <c:pt idx="1385">
                  <c:v>36530.809027773299</c:v>
                </c:pt>
                <c:pt idx="1386">
                  <c:v>36530.812499995518</c:v>
                </c:pt>
                <c:pt idx="1387">
                  <c:v>36530.815972217737</c:v>
                </c:pt>
                <c:pt idx="1388">
                  <c:v>36530.819444439956</c:v>
                </c:pt>
                <c:pt idx="1389">
                  <c:v>36530.822916662175</c:v>
                </c:pt>
                <c:pt idx="1390">
                  <c:v>36530.826388884394</c:v>
                </c:pt>
                <c:pt idx="1391">
                  <c:v>36530.829861106613</c:v>
                </c:pt>
                <c:pt idx="1392">
                  <c:v>36530.833333328832</c:v>
                </c:pt>
                <c:pt idx="1393">
                  <c:v>36530.836805551051</c:v>
                </c:pt>
                <c:pt idx="1394">
                  <c:v>36530.84027777327</c:v>
                </c:pt>
                <c:pt idx="1395">
                  <c:v>36530.843749995489</c:v>
                </c:pt>
                <c:pt idx="1396">
                  <c:v>36530.847222217708</c:v>
                </c:pt>
                <c:pt idx="1397">
                  <c:v>36530.850694439927</c:v>
                </c:pt>
                <c:pt idx="1398">
                  <c:v>36530.854166662146</c:v>
                </c:pt>
                <c:pt idx="1399">
                  <c:v>36530.857638884365</c:v>
                </c:pt>
                <c:pt idx="1400">
                  <c:v>36530.861111106584</c:v>
                </c:pt>
                <c:pt idx="1401">
                  <c:v>36530.864583328803</c:v>
                </c:pt>
                <c:pt idx="1402">
                  <c:v>36530.868055551022</c:v>
                </c:pt>
                <c:pt idx="1403">
                  <c:v>36530.871527773241</c:v>
                </c:pt>
                <c:pt idx="1404">
                  <c:v>36530.87499999546</c:v>
                </c:pt>
                <c:pt idx="1405">
                  <c:v>36530.878472217679</c:v>
                </c:pt>
                <c:pt idx="1406">
                  <c:v>36530.881944439898</c:v>
                </c:pt>
                <c:pt idx="1407">
                  <c:v>36530.885416662117</c:v>
                </c:pt>
                <c:pt idx="1408">
                  <c:v>36530.888888884336</c:v>
                </c:pt>
                <c:pt idx="1409">
                  <c:v>36530.892361106555</c:v>
                </c:pt>
                <c:pt idx="1410">
                  <c:v>36530.895833328774</c:v>
                </c:pt>
                <c:pt idx="1411">
                  <c:v>36530.899305550993</c:v>
                </c:pt>
                <c:pt idx="1412">
                  <c:v>36530.902777773212</c:v>
                </c:pt>
                <c:pt idx="1413">
                  <c:v>36530.906249995431</c:v>
                </c:pt>
                <c:pt idx="1414">
                  <c:v>36530.90972221765</c:v>
                </c:pt>
                <c:pt idx="1415">
                  <c:v>36530.913194439869</c:v>
                </c:pt>
                <c:pt idx="1416">
                  <c:v>36530.916666662088</c:v>
                </c:pt>
                <c:pt idx="1417">
                  <c:v>36530.920138884307</c:v>
                </c:pt>
                <c:pt idx="1418">
                  <c:v>36530.923611106526</c:v>
                </c:pt>
                <c:pt idx="1419">
                  <c:v>36530.927083328745</c:v>
                </c:pt>
                <c:pt idx="1420">
                  <c:v>36530.930555550964</c:v>
                </c:pt>
                <c:pt idx="1421">
                  <c:v>36530.934027773183</c:v>
                </c:pt>
                <c:pt idx="1422">
                  <c:v>36530.937499995402</c:v>
                </c:pt>
                <c:pt idx="1423">
                  <c:v>36530.940972217621</c:v>
                </c:pt>
                <c:pt idx="1424">
                  <c:v>36530.94444443984</c:v>
                </c:pt>
                <c:pt idx="1425">
                  <c:v>36530.947916662059</c:v>
                </c:pt>
                <c:pt idx="1426">
                  <c:v>36530.951388884278</c:v>
                </c:pt>
                <c:pt idx="1427">
                  <c:v>36530.954861106497</c:v>
                </c:pt>
                <c:pt idx="1428">
                  <c:v>36530.958333328716</c:v>
                </c:pt>
                <c:pt idx="1429">
                  <c:v>36530.961805550935</c:v>
                </c:pt>
                <c:pt idx="1430">
                  <c:v>36530.965277773154</c:v>
                </c:pt>
                <c:pt idx="1431">
                  <c:v>36530.968749995372</c:v>
                </c:pt>
                <c:pt idx="1432">
                  <c:v>36530.972222217591</c:v>
                </c:pt>
                <c:pt idx="1433">
                  <c:v>36530.97569443981</c:v>
                </c:pt>
                <c:pt idx="1434">
                  <c:v>36530.979166662029</c:v>
                </c:pt>
                <c:pt idx="1435">
                  <c:v>36530.982638884248</c:v>
                </c:pt>
                <c:pt idx="1436">
                  <c:v>36530.986111106467</c:v>
                </c:pt>
                <c:pt idx="1437">
                  <c:v>36530.989583328686</c:v>
                </c:pt>
                <c:pt idx="1438">
                  <c:v>36530.993055550905</c:v>
                </c:pt>
                <c:pt idx="1439">
                  <c:v>36530.996527773124</c:v>
                </c:pt>
                <c:pt idx="1440">
                  <c:v>36530.999999995343</c:v>
                </c:pt>
                <c:pt idx="1441">
                  <c:v>36531.003472217562</c:v>
                </c:pt>
                <c:pt idx="1442">
                  <c:v>36531.006944439781</c:v>
                </c:pt>
                <c:pt idx="1443">
                  <c:v>36531.010416662</c:v>
                </c:pt>
                <c:pt idx="1444">
                  <c:v>36531.013888884219</c:v>
                </c:pt>
                <c:pt idx="1445">
                  <c:v>36531.017361106438</c:v>
                </c:pt>
                <c:pt idx="1446">
                  <c:v>36531.020833328657</c:v>
                </c:pt>
                <c:pt idx="1447">
                  <c:v>36531.024305550876</c:v>
                </c:pt>
                <c:pt idx="1448">
                  <c:v>36531.027777773095</c:v>
                </c:pt>
                <c:pt idx="1449">
                  <c:v>36531.031249995314</c:v>
                </c:pt>
                <c:pt idx="1450">
                  <c:v>36531.034722217533</c:v>
                </c:pt>
                <c:pt idx="1451">
                  <c:v>36531.038194439752</c:v>
                </c:pt>
                <c:pt idx="1452">
                  <c:v>36531.041666661971</c:v>
                </c:pt>
                <c:pt idx="1453">
                  <c:v>36531.04513888419</c:v>
                </c:pt>
                <c:pt idx="1454">
                  <c:v>36531.048611106409</c:v>
                </c:pt>
                <c:pt idx="1455">
                  <c:v>36531.052083328628</c:v>
                </c:pt>
                <c:pt idx="1456">
                  <c:v>36531.055555550847</c:v>
                </c:pt>
                <c:pt idx="1457">
                  <c:v>36531.059027773066</c:v>
                </c:pt>
                <c:pt idx="1458">
                  <c:v>36531.062499995285</c:v>
                </c:pt>
                <c:pt idx="1459">
                  <c:v>36531.065972217504</c:v>
                </c:pt>
                <c:pt idx="1460">
                  <c:v>36531.069444439723</c:v>
                </c:pt>
                <c:pt idx="1461">
                  <c:v>36531.072916661942</c:v>
                </c:pt>
                <c:pt idx="1462">
                  <c:v>36531.076388884161</c:v>
                </c:pt>
                <c:pt idx="1463">
                  <c:v>36531.07986110638</c:v>
                </c:pt>
                <c:pt idx="1464">
                  <c:v>36531.083333328599</c:v>
                </c:pt>
                <c:pt idx="1465">
                  <c:v>36531.086805550818</c:v>
                </c:pt>
                <c:pt idx="1466">
                  <c:v>36531.090277773037</c:v>
                </c:pt>
                <c:pt idx="1467">
                  <c:v>36531.093749995256</c:v>
                </c:pt>
                <c:pt idx="1468">
                  <c:v>36531.097222217475</c:v>
                </c:pt>
                <c:pt idx="1469">
                  <c:v>36531.100694439694</c:v>
                </c:pt>
                <c:pt idx="1470">
                  <c:v>36531.104166661913</c:v>
                </c:pt>
                <c:pt idx="1471">
                  <c:v>36531.107638884132</c:v>
                </c:pt>
                <c:pt idx="1472">
                  <c:v>36531.111111106351</c:v>
                </c:pt>
                <c:pt idx="1473">
                  <c:v>36531.11458332857</c:v>
                </c:pt>
                <c:pt idx="1474">
                  <c:v>36531.118055550789</c:v>
                </c:pt>
                <c:pt idx="1475">
                  <c:v>36531.121527773008</c:v>
                </c:pt>
                <c:pt idx="1476">
                  <c:v>36531.124999995227</c:v>
                </c:pt>
                <c:pt idx="1477">
                  <c:v>36531.128472217446</c:v>
                </c:pt>
                <c:pt idx="1478">
                  <c:v>36531.131944439665</c:v>
                </c:pt>
                <c:pt idx="1479">
                  <c:v>36531.135416661884</c:v>
                </c:pt>
                <c:pt idx="1480">
                  <c:v>36531.138888884103</c:v>
                </c:pt>
                <c:pt idx="1481">
                  <c:v>36531.142361106322</c:v>
                </c:pt>
                <c:pt idx="1482">
                  <c:v>36531.145833328541</c:v>
                </c:pt>
                <c:pt idx="1483">
                  <c:v>36531.14930555076</c:v>
                </c:pt>
                <c:pt idx="1484">
                  <c:v>36531.152777772979</c:v>
                </c:pt>
                <c:pt idx="1485">
                  <c:v>36531.156249995198</c:v>
                </c:pt>
                <c:pt idx="1486">
                  <c:v>36531.159722217417</c:v>
                </c:pt>
                <c:pt idx="1487">
                  <c:v>36531.163194439636</c:v>
                </c:pt>
                <c:pt idx="1488">
                  <c:v>36531.166666661855</c:v>
                </c:pt>
                <c:pt idx="1489">
                  <c:v>36531.170138884074</c:v>
                </c:pt>
                <c:pt idx="1490">
                  <c:v>36531.173611106293</c:v>
                </c:pt>
                <c:pt idx="1491">
                  <c:v>36531.177083328512</c:v>
                </c:pt>
                <c:pt idx="1492">
                  <c:v>36531.180555550731</c:v>
                </c:pt>
                <c:pt idx="1493">
                  <c:v>36531.18402777295</c:v>
                </c:pt>
                <c:pt idx="1494">
                  <c:v>36531.187499995169</c:v>
                </c:pt>
                <c:pt idx="1495">
                  <c:v>36531.190972217388</c:v>
                </c:pt>
                <c:pt idx="1496">
                  <c:v>36531.194444439607</c:v>
                </c:pt>
                <c:pt idx="1497">
                  <c:v>36531.197916661826</c:v>
                </c:pt>
                <c:pt idx="1498">
                  <c:v>36531.201388884045</c:v>
                </c:pt>
                <c:pt idx="1499">
                  <c:v>36531.204861106264</c:v>
                </c:pt>
                <c:pt idx="1500">
                  <c:v>36531.208333328483</c:v>
                </c:pt>
                <c:pt idx="1501">
                  <c:v>36531.211805550702</c:v>
                </c:pt>
                <c:pt idx="1502">
                  <c:v>36531.215277772921</c:v>
                </c:pt>
                <c:pt idx="1503">
                  <c:v>36531.21874999514</c:v>
                </c:pt>
                <c:pt idx="1504">
                  <c:v>36531.222222217359</c:v>
                </c:pt>
                <c:pt idx="1505">
                  <c:v>36531.225694439578</c:v>
                </c:pt>
                <c:pt idx="1506">
                  <c:v>36531.229166661797</c:v>
                </c:pt>
                <c:pt idx="1507">
                  <c:v>36531.232638884016</c:v>
                </c:pt>
                <c:pt idx="1508">
                  <c:v>36531.236111106235</c:v>
                </c:pt>
                <c:pt idx="1509">
                  <c:v>36531.239583328454</c:v>
                </c:pt>
                <c:pt idx="1510">
                  <c:v>36531.243055550673</c:v>
                </c:pt>
                <c:pt idx="1511">
                  <c:v>36531.246527772892</c:v>
                </c:pt>
                <c:pt idx="1512">
                  <c:v>36531.249999995111</c:v>
                </c:pt>
                <c:pt idx="1513">
                  <c:v>36531.25347221733</c:v>
                </c:pt>
                <c:pt idx="1514">
                  <c:v>36531.256944439549</c:v>
                </c:pt>
                <c:pt idx="1515">
                  <c:v>36531.260416661768</c:v>
                </c:pt>
                <c:pt idx="1516">
                  <c:v>36531.263888883987</c:v>
                </c:pt>
                <c:pt idx="1517">
                  <c:v>36531.267361106205</c:v>
                </c:pt>
                <c:pt idx="1518">
                  <c:v>36531.270833328424</c:v>
                </c:pt>
                <c:pt idx="1519">
                  <c:v>36531.274305550643</c:v>
                </c:pt>
                <c:pt idx="1520">
                  <c:v>36531.277777772862</c:v>
                </c:pt>
                <c:pt idx="1521">
                  <c:v>36531.281249995081</c:v>
                </c:pt>
                <c:pt idx="1522">
                  <c:v>36531.2847222173</c:v>
                </c:pt>
                <c:pt idx="1523">
                  <c:v>36531.288194439519</c:v>
                </c:pt>
                <c:pt idx="1524">
                  <c:v>36531.291666661738</c:v>
                </c:pt>
                <c:pt idx="1525">
                  <c:v>36531.295138883957</c:v>
                </c:pt>
                <c:pt idx="1526">
                  <c:v>36531.298611106176</c:v>
                </c:pt>
                <c:pt idx="1527">
                  <c:v>36531.302083328395</c:v>
                </c:pt>
                <c:pt idx="1528">
                  <c:v>36531.305555550614</c:v>
                </c:pt>
                <c:pt idx="1529">
                  <c:v>36531.309027772833</c:v>
                </c:pt>
                <c:pt idx="1530">
                  <c:v>36531.312499995052</c:v>
                </c:pt>
                <c:pt idx="1531">
                  <c:v>36531.315972217271</c:v>
                </c:pt>
                <c:pt idx="1532">
                  <c:v>36531.31944443949</c:v>
                </c:pt>
                <c:pt idx="1533">
                  <c:v>36531.322916661709</c:v>
                </c:pt>
                <c:pt idx="1534">
                  <c:v>36531.326388883928</c:v>
                </c:pt>
                <c:pt idx="1535">
                  <c:v>36531.329861106147</c:v>
                </c:pt>
                <c:pt idx="1536">
                  <c:v>36531.333333328366</c:v>
                </c:pt>
                <c:pt idx="1537">
                  <c:v>36531.336805550585</c:v>
                </c:pt>
                <c:pt idx="1538">
                  <c:v>36531.340277772804</c:v>
                </c:pt>
                <c:pt idx="1539">
                  <c:v>36531.343749995023</c:v>
                </c:pt>
                <c:pt idx="1540">
                  <c:v>36531.347222217242</c:v>
                </c:pt>
                <c:pt idx="1541">
                  <c:v>36531.350694439461</c:v>
                </c:pt>
                <c:pt idx="1542">
                  <c:v>36531.35416666168</c:v>
                </c:pt>
                <c:pt idx="1543">
                  <c:v>36531.357638883899</c:v>
                </c:pt>
                <c:pt idx="1544">
                  <c:v>36531.361111106118</c:v>
                </c:pt>
                <c:pt idx="1545">
                  <c:v>36531.364583328337</c:v>
                </c:pt>
                <c:pt idx="1546">
                  <c:v>36531.368055550556</c:v>
                </c:pt>
                <c:pt idx="1547">
                  <c:v>36531.371527772775</c:v>
                </c:pt>
                <c:pt idx="1548">
                  <c:v>36531.374999994994</c:v>
                </c:pt>
                <c:pt idx="1549">
                  <c:v>36531.378472217213</c:v>
                </c:pt>
                <c:pt idx="1550">
                  <c:v>36531.381944439432</c:v>
                </c:pt>
                <c:pt idx="1551">
                  <c:v>36531.385416661651</c:v>
                </c:pt>
                <c:pt idx="1552">
                  <c:v>36531.38888888387</c:v>
                </c:pt>
                <c:pt idx="1553">
                  <c:v>36531.392361106089</c:v>
                </c:pt>
                <c:pt idx="1554">
                  <c:v>36531.395833328308</c:v>
                </c:pt>
                <c:pt idx="1555">
                  <c:v>36531.399305550527</c:v>
                </c:pt>
                <c:pt idx="1556">
                  <c:v>36531.402777772746</c:v>
                </c:pt>
                <c:pt idx="1557">
                  <c:v>36531.406249994965</c:v>
                </c:pt>
                <c:pt idx="1558">
                  <c:v>36531.409722217184</c:v>
                </c:pt>
                <c:pt idx="1559">
                  <c:v>36531.413194439403</c:v>
                </c:pt>
                <c:pt idx="1560">
                  <c:v>36531.416666661622</c:v>
                </c:pt>
                <c:pt idx="1561">
                  <c:v>36531.420138883841</c:v>
                </c:pt>
                <c:pt idx="1562">
                  <c:v>36531.42361110606</c:v>
                </c:pt>
                <c:pt idx="1563">
                  <c:v>36531.427083328279</c:v>
                </c:pt>
                <c:pt idx="1564">
                  <c:v>36531.430555550498</c:v>
                </c:pt>
                <c:pt idx="1565">
                  <c:v>36531.434027772717</c:v>
                </c:pt>
                <c:pt idx="1566">
                  <c:v>36531.437499994936</c:v>
                </c:pt>
                <c:pt idx="1567">
                  <c:v>36531.440972217155</c:v>
                </c:pt>
                <c:pt idx="1568">
                  <c:v>36531.444444439374</c:v>
                </c:pt>
                <c:pt idx="1569">
                  <c:v>36531.447916661593</c:v>
                </c:pt>
                <c:pt idx="1570">
                  <c:v>36531.451388883812</c:v>
                </c:pt>
                <c:pt idx="1571">
                  <c:v>36531.454861106031</c:v>
                </c:pt>
                <c:pt idx="1572">
                  <c:v>36531.45833332825</c:v>
                </c:pt>
                <c:pt idx="1573">
                  <c:v>36531.461805550469</c:v>
                </c:pt>
                <c:pt idx="1574">
                  <c:v>36531.465277772688</c:v>
                </c:pt>
                <c:pt idx="1575">
                  <c:v>36531.468749994907</c:v>
                </c:pt>
                <c:pt idx="1576">
                  <c:v>36531.472222217126</c:v>
                </c:pt>
                <c:pt idx="1577">
                  <c:v>36531.475694439345</c:v>
                </c:pt>
                <c:pt idx="1578">
                  <c:v>36531.479166661564</c:v>
                </c:pt>
                <c:pt idx="1579">
                  <c:v>36531.482638883783</c:v>
                </c:pt>
                <c:pt idx="1580">
                  <c:v>36531.486111106002</c:v>
                </c:pt>
                <c:pt idx="1581">
                  <c:v>36531.489583328221</c:v>
                </c:pt>
                <c:pt idx="1582">
                  <c:v>36531.49305555044</c:v>
                </c:pt>
                <c:pt idx="1583">
                  <c:v>36531.496527772659</c:v>
                </c:pt>
                <c:pt idx="1584">
                  <c:v>36531.499999994878</c:v>
                </c:pt>
                <c:pt idx="1585">
                  <c:v>36531.503472217097</c:v>
                </c:pt>
                <c:pt idx="1586">
                  <c:v>36531.506944439316</c:v>
                </c:pt>
                <c:pt idx="1587">
                  <c:v>36531.510416661535</c:v>
                </c:pt>
                <c:pt idx="1588">
                  <c:v>36531.513888883754</c:v>
                </c:pt>
                <c:pt idx="1589">
                  <c:v>36531.517361105973</c:v>
                </c:pt>
                <c:pt idx="1590">
                  <c:v>36531.520833328192</c:v>
                </c:pt>
                <c:pt idx="1591">
                  <c:v>36531.524305550411</c:v>
                </c:pt>
                <c:pt idx="1592">
                  <c:v>36531.52777777263</c:v>
                </c:pt>
                <c:pt idx="1593">
                  <c:v>36531.531249994849</c:v>
                </c:pt>
                <c:pt idx="1594">
                  <c:v>36531.534722217068</c:v>
                </c:pt>
                <c:pt idx="1595">
                  <c:v>36531.538194439287</c:v>
                </c:pt>
                <c:pt idx="1596">
                  <c:v>36531.541666661506</c:v>
                </c:pt>
                <c:pt idx="1597">
                  <c:v>36531.545138883725</c:v>
                </c:pt>
                <c:pt idx="1598">
                  <c:v>36531.548611105944</c:v>
                </c:pt>
                <c:pt idx="1599">
                  <c:v>36531.552083328163</c:v>
                </c:pt>
                <c:pt idx="1600">
                  <c:v>36531.555555550382</c:v>
                </c:pt>
                <c:pt idx="1601">
                  <c:v>36531.559027772601</c:v>
                </c:pt>
                <c:pt idx="1602">
                  <c:v>36531.56249999482</c:v>
                </c:pt>
                <c:pt idx="1603">
                  <c:v>36531.565972217039</c:v>
                </c:pt>
                <c:pt idx="1604">
                  <c:v>36531.569444439257</c:v>
                </c:pt>
                <c:pt idx="1605">
                  <c:v>36531.572916661476</c:v>
                </c:pt>
                <c:pt idx="1606">
                  <c:v>36531.576388883695</c:v>
                </c:pt>
                <c:pt idx="1607">
                  <c:v>36531.579861105914</c:v>
                </c:pt>
                <c:pt idx="1608">
                  <c:v>36531.583333328133</c:v>
                </c:pt>
                <c:pt idx="1609">
                  <c:v>36531.586805550352</c:v>
                </c:pt>
                <c:pt idx="1610">
                  <c:v>36531.590277772571</c:v>
                </c:pt>
                <c:pt idx="1611">
                  <c:v>36531.59374999479</c:v>
                </c:pt>
                <c:pt idx="1612">
                  <c:v>36531.597222217009</c:v>
                </c:pt>
                <c:pt idx="1613">
                  <c:v>36531.600694439228</c:v>
                </c:pt>
                <c:pt idx="1614">
                  <c:v>36531.604166661447</c:v>
                </c:pt>
                <c:pt idx="1615">
                  <c:v>36531.607638883666</c:v>
                </c:pt>
                <c:pt idx="1616">
                  <c:v>36531.611111105885</c:v>
                </c:pt>
                <c:pt idx="1617">
                  <c:v>36531.614583328104</c:v>
                </c:pt>
                <c:pt idx="1618">
                  <c:v>36531.618055550323</c:v>
                </c:pt>
                <c:pt idx="1619">
                  <c:v>36531.621527772542</c:v>
                </c:pt>
                <c:pt idx="1620">
                  <c:v>36531.624999994761</c:v>
                </c:pt>
                <c:pt idx="1621">
                  <c:v>36531.62847221698</c:v>
                </c:pt>
                <c:pt idx="1622">
                  <c:v>36531.631944439199</c:v>
                </c:pt>
                <c:pt idx="1623">
                  <c:v>36531.635416661418</c:v>
                </c:pt>
                <c:pt idx="1624">
                  <c:v>36531.638888883637</c:v>
                </c:pt>
                <c:pt idx="1625">
                  <c:v>36531.642361105856</c:v>
                </c:pt>
                <c:pt idx="1626">
                  <c:v>36531.645833328075</c:v>
                </c:pt>
                <c:pt idx="1627">
                  <c:v>36531.649305550294</c:v>
                </c:pt>
                <c:pt idx="1628">
                  <c:v>36531.652777772513</c:v>
                </c:pt>
                <c:pt idx="1629">
                  <c:v>36531.656249994732</c:v>
                </c:pt>
                <c:pt idx="1630">
                  <c:v>36531.659722216951</c:v>
                </c:pt>
                <c:pt idx="1631">
                  <c:v>36531.66319443917</c:v>
                </c:pt>
                <c:pt idx="1632">
                  <c:v>36531.666666661389</c:v>
                </c:pt>
                <c:pt idx="1633">
                  <c:v>36531.670138883608</c:v>
                </c:pt>
                <c:pt idx="1634">
                  <c:v>36531.673611105827</c:v>
                </c:pt>
                <c:pt idx="1635">
                  <c:v>36531.677083328046</c:v>
                </c:pt>
                <c:pt idx="1636">
                  <c:v>36531.680555550265</c:v>
                </c:pt>
                <c:pt idx="1637">
                  <c:v>36531.684027772484</c:v>
                </c:pt>
                <c:pt idx="1638">
                  <c:v>36531.687499994703</c:v>
                </c:pt>
                <c:pt idx="1639">
                  <c:v>36531.690972216922</c:v>
                </c:pt>
                <c:pt idx="1640">
                  <c:v>36531.694444439141</c:v>
                </c:pt>
                <c:pt idx="1641">
                  <c:v>36531.69791666136</c:v>
                </c:pt>
                <c:pt idx="1642">
                  <c:v>36531.701388883579</c:v>
                </c:pt>
                <c:pt idx="1643">
                  <c:v>36531.704861105798</c:v>
                </c:pt>
                <c:pt idx="1644">
                  <c:v>36531.708333328017</c:v>
                </c:pt>
                <c:pt idx="1645">
                  <c:v>36531.711805550236</c:v>
                </c:pt>
                <c:pt idx="1646">
                  <c:v>36531.715277772455</c:v>
                </c:pt>
                <c:pt idx="1647">
                  <c:v>36531.718749994674</c:v>
                </c:pt>
                <c:pt idx="1648">
                  <c:v>36531.722222216893</c:v>
                </c:pt>
                <c:pt idx="1649">
                  <c:v>36531.725694439112</c:v>
                </c:pt>
                <c:pt idx="1650">
                  <c:v>36531.729166661331</c:v>
                </c:pt>
                <c:pt idx="1651">
                  <c:v>36531.73263888355</c:v>
                </c:pt>
                <c:pt idx="1652">
                  <c:v>36531.736111105769</c:v>
                </c:pt>
                <c:pt idx="1653">
                  <c:v>36531.739583327988</c:v>
                </c:pt>
                <c:pt idx="1654">
                  <c:v>36531.743055550207</c:v>
                </c:pt>
                <c:pt idx="1655">
                  <c:v>36531.746527772426</c:v>
                </c:pt>
                <c:pt idx="1656">
                  <c:v>36531.749999994645</c:v>
                </c:pt>
                <c:pt idx="1657">
                  <c:v>36531.753472216864</c:v>
                </c:pt>
                <c:pt idx="1658">
                  <c:v>36531.756944439083</c:v>
                </c:pt>
                <c:pt idx="1659">
                  <c:v>36531.760416661302</c:v>
                </c:pt>
                <c:pt idx="1660">
                  <c:v>36531.763888883521</c:v>
                </c:pt>
                <c:pt idx="1661">
                  <c:v>36531.76736110574</c:v>
                </c:pt>
                <c:pt idx="1662">
                  <c:v>36531.770833327959</c:v>
                </c:pt>
                <c:pt idx="1663">
                  <c:v>36531.774305550178</c:v>
                </c:pt>
                <c:pt idx="1664">
                  <c:v>36531.777777772397</c:v>
                </c:pt>
                <c:pt idx="1665">
                  <c:v>36531.781249994616</c:v>
                </c:pt>
                <c:pt idx="1666">
                  <c:v>36531.784722216835</c:v>
                </c:pt>
                <c:pt idx="1667">
                  <c:v>36531.788194439054</c:v>
                </c:pt>
                <c:pt idx="1668">
                  <c:v>36531.791666661273</c:v>
                </c:pt>
                <c:pt idx="1669">
                  <c:v>36531.795138883492</c:v>
                </c:pt>
                <c:pt idx="1670">
                  <c:v>36531.798611105711</c:v>
                </c:pt>
                <c:pt idx="1671">
                  <c:v>36531.80208332793</c:v>
                </c:pt>
                <c:pt idx="1672">
                  <c:v>36531.805555550149</c:v>
                </c:pt>
                <c:pt idx="1673">
                  <c:v>36531.809027772368</c:v>
                </c:pt>
                <c:pt idx="1674">
                  <c:v>36531.812499994587</c:v>
                </c:pt>
                <c:pt idx="1675">
                  <c:v>36531.815972216806</c:v>
                </c:pt>
                <c:pt idx="1676">
                  <c:v>36531.819444439025</c:v>
                </c:pt>
                <c:pt idx="1677">
                  <c:v>36531.822916661244</c:v>
                </c:pt>
                <c:pt idx="1678">
                  <c:v>36531.826388883463</c:v>
                </c:pt>
                <c:pt idx="1679">
                  <c:v>36531.829861105682</c:v>
                </c:pt>
                <c:pt idx="1680">
                  <c:v>36531.833333327901</c:v>
                </c:pt>
                <c:pt idx="1681">
                  <c:v>36531.83680555012</c:v>
                </c:pt>
                <c:pt idx="1682">
                  <c:v>36531.840277772339</c:v>
                </c:pt>
                <c:pt idx="1683">
                  <c:v>36531.843749994558</c:v>
                </c:pt>
                <c:pt idx="1684">
                  <c:v>36531.847222216777</c:v>
                </c:pt>
                <c:pt idx="1685">
                  <c:v>36531.850694438996</c:v>
                </c:pt>
                <c:pt idx="1686">
                  <c:v>36531.854166661215</c:v>
                </c:pt>
                <c:pt idx="1687">
                  <c:v>36531.857638883434</c:v>
                </c:pt>
                <c:pt idx="1688">
                  <c:v>36531.861111105653</c:v>
                </c:pt>
                <c:pt idx="1689">
                  <c:v>36531.864583327872</c:v>
                </c:pt>
                <c:pt idx="1690">
                  <c:v>36531.868055550091</c:v>
                </c:pt>
                <c:pt idx="1691">
                  <c:v>36531.871527772309</c:v>
                </c:pt>
                <c:pt idx="1692">
                  <c:v>36531.874999994528</c:v>
                </c:pt>
                <c:pt idx="1693">
                  <c:v>36531.878472216747</c:v>
                </c:pt>
                <c:pt idx="1694">
                  <c:v>36531.881944438966</c:v>
                </c:pt>
                <c:pt idx="1695">
                  <c:v>36531.885416661185</c:v>
                </c:pt>
                <c:pt idx="1696">
                  <c:v>36531.888888883404</c:v>
                </c:pt>
                <c:pt idx="1697">
                  <c:v>36531.892361105623</c:v>
                </c:pt>
                <c:pt idx="1698">
                  <c:v>36531.895833327842</c:v>
                </c:pt>
                <c:pt idx="1699">
                  <c:v>36531.899305550061</c:v>
                </c:pt>
                <c:pt idx="1700">
                  <c:v>36531.90277777228</c:v>
                </c:pt>
                <c:pt idx="1701">
                  <c:v>36531.906249994499</c:v>
                </c:pt>
                <c:pt idx="1702">
                  <c:v>36531.909722216718</c:v>
                </c:pt>
                <c:pt idx="1703">
                  <c:v>36531.913194438937</c:v>
                </c:pt>
                <c:pt idx="1704">
                  <c:v>36531.916666661156</c:v>
                </c:pt>
                <c:pt idx="1705">
                  <c:v>36531.920138883375</c:v>
                </c:pt>
                <c:pt idx="1706">
                  <c:v>36531.923611105594</c:v>
                </c:pt>
                <c:pt idx="1707">
                  <c:v>36531.927083327813</c:v>
                </c:pt>
                <c:pt idx="1708">
                  <c:v>36531.930555550032</c:v>
                </c:pt>
                <c:pt idx="1709">
                  <c:v>36531.934027772251</c:v>
                </c:pt>
                <c:pt idx="1710">
                  <c:v>36531.93749999447</c:v>
                </c:pt>
                <c:pt idx="1711">
                  <c:v>36531.940972216689</c:v>
                </c:pt>
                <c:pt idx="1712">
                  <c:v>36531.944444438908</c:v>
                </c:pt>
                <c:pt idx="1713">
                  <c:v>36531.947916661127</c:v>
                </c:pt>
                <c:pt idx="1714">
                  <c:v>36531.951388883346</c:v>
                </c:pt>
                <c:pt idx="1715">
                  <c:v>36531.954861105565</c:v>
                </c:pt>
                <c:pt idx="1716">
                  <c:v>36531.958333327784</c:v>
                </c:pt>
                <c:pt idx="1717">
                  <c:v>36531.961805550003</c:v>
                </c:pt>
                <c:pt idx="1718">
                  <c:v>36531.965277772222</c:v>
                </c:pt>
                <c:pt idx="1719">
                  <c:v>36531.968749994441</c:v>
                </c:pt>
                <c:pt idx="1720">
                  <c:v>36531.97222221666</c:v>
                </c:pt>
                <c:pt idx="1721">
                  <c:v>36531.975694438879</c:v>
                </c:pt>
                <c:pt idx="1722">
                  <c:v>36531.979166661098</c:v>
                </c:pt>
                <c:pt idx="1723">
                  <c:v>36531.982638883317</c:v>
                </c:pt>
                <c:pt idx="1724">
                  <c:v>36531.986111105536</c:v>
                </c:pt>
                <c:pt idx="1725">
                  <c:v>36531.989583327755</c:v>
                </c:pt>
                <c:pt idx="1726">
                  <c:v>36531.993055549974</c:v>
                </c:pt>
                <c:pt idx="1727">
                  <c:v>36531.996527772193</c:v>
                </c:pt>
                <c:pt idx="1728">
                  <c:v>36531.999999994412</c:v>
                </c:pt>
                <c:pt idx="1729">
                  <c:v>36532.003472216631</c:v>
                </c:pt>
                <c:pt idx="1730">
                  <c:v>36532.00694443885</c:v>
                </c:pt>
                <c:pt idx="1731">
                  <c:v>36532.010416661069</c:v>
                </c:pt>
                <c:pt idx="1732">
                  <c:v>36532.013888883288</c:v>
                </c:pt>
                <c:pt idx="1733">
                  <c:v>36532.017361105507</c:v>
                </c:pt>
                <c:pt idx="1734">
                  <c:v>36532.020833327726</c:v>
                </c:pt>
                <c:pt idx="1735">
                  <c:v>36532.024305549945</c:v>
                </c:pt>
                <c:pt idx="1736">
                  <c:v>36532.027777772164</c:v>
                </c:pt>
                <c:pt idx="1737">
                  <c:v>36532.031249994383</c:v>
                </c:pt>
                <c:pt idx="1738">
                  <c:v>36532.034722216602</c:v>
                </c:pt>
                <c:pt idx="1739">
                  <c:v>36532.038194438821</c:v>
                </c:pt>
                <c:pt idx="1740">
                  <c:v>36532.04166666104</c:v>
                </c:pt>
                <c:pt idx="1741">
                  <c:v>36532.045138883259</c:v>
                </c:pt>
                <c:pt idx="1742">
                  <c:v>36532.048611105478</c:v>
                </c:pt>
                <c:pt idx="1743">
                  <c:v>36532.052083327697</c:v>
                </c:pt>
                <c:pt idx="1744">
                  <c:v>36532.055555549916</c:v>
                </c:pt>
                <c:pt idx="1745">
                  <c:v>36532.059027772135</c:v>
                </c:pt>
                <c:pt idx="1746">
                  <c:v>36532.062499994354</c:v>
                </c:pt>
                <c:pt idx="1747">
                  <c:v>36532.065972216573</c:v>
                </c:pt>
                <c:pt idx="1748">
                  <c:v>36532.069444438792</c:v>
                </c:pt>
                <c:pt idx="1749">
                  <c:v>36532.072916661011</c:v>
                </c:pt>
                <c:pt idx="1750">
                  <c:v>36532.07638888323</c:v>
                </c:pt>
                <c:pt idx="1751">
                  <c:v>36532.079861105449</c:v>
                </c:pt>
                <c:pt idx="1752">
                  <c:v>36532.083333327668</c:v>
                </c:pt>
                <c:pt idx="1753">
                  <c:v>36532.086805549887</c:v>
                </c:pt>
                <c:pt idx="1754">
                  <c:v>36532.090277772106</c:v>
                </c:pt>
                <c:pt idx="1755">
                  <c:v>36532.093749994325</c:v>
                </c:pt>
                <c:pt idx="1756">
                  <c:v>36532.097222216544</c:v>
                </c:pt>
                <c:pt idx="1757">
                  <c:v>36532.100694438763</c:v>
                </c:pt>
                <c:pt idx="1758">
                  <c:v>36532.104166660982</c:v>
                </c:pt>
                <c:pt idx="1759">
                  <c:v>36532.107638883201</c:v>
                </c:pt>
                <c:pt idx="1760">
                  <c:v>36532.11111110542</c:v>
                </c:pt>
                <c:pt idx="1761">
                  <c:v>36532.114583327639</c:v>
                </c:pt>
                <c:pt idx="1762">
                  <c:v>36532.118055549858</c:v>
                </c:pt>
                <c:pt idx="1763">
                  <c:v>36532.121527772077</c:v>
                </c:pt>
                <c:pt idx="1764">
                  <c:v>36532.124999994296</c:v>
                </c:pt>
                <c:pt idx="1765">
                  <c:v>36532.128472216515</c:v>
                </c:pt>
                <c:pt idx="1766">
                  <c:v>36532.131944438734</c:v>
                </c:pt>
                <c:pt idx="1767">
                  <c:v>36532.135416660953</c:v>
                </c:pt>
                <c:pt idx="1768">
                  <c:v>36532.138888883172</c:v>
                </c:pt>
                <c:pt idx="1769">
                  <c:v>36532.142361105391</c:v>
                </c:pt>
                <c:pt idx="1770">
                  <c:v>36532.14583332761</c:v>
                </c:pt>
                <c:pt idx="1771">
                  <c:v>36532.149305549829</c:v>
                </c:pt>
                <c:pt idx="1772">
                  <c:v>36532.152777772048</c:v>
                </c:pt>
                <c:pt idx="1773">
                  <c:v>36532.156249994267</c:v>
                </c:pt>
                <c:pt idx="1774">
                  <c:v>36532.159722216486</c:v>
                </c:pt>
                <c:pt idx="1775">
                  <c:v>36532.163194438705</c:v>
                </c:pt>
                <c:pt idx="1776">
                  <c:v>36532.166666660924</c:v>
                </c:pt>
                <c:pt idx="1777">
                  <c:v>36532.170138883142</c:v>
                </c:pt>
                <c:pt idx="1778">
                  <c:v>36532.173611105361</c:v>
                </c:pt>
                <c:pt idx="1779">
                  <c:v>36532.17708332758</c:v>
                </c:pt>
                <c:pt idx="1780">
                  <c:v>36532.180555549799</c:v>
                </c:pt>
                <c:pt idx="1781">
                  <c:v>36532.184027772018</c:v>
                </c:pt>
                <c:pt idx="1782">
                  <c:v>36532.187499994237</c:v>
                </c:pt>
                <c:pt idx="1783">
                  <c:v>36532.190972216456</c:v>
                </c:pt>
                <c:pt idx="1784">
                  <c:v>36532.194444438675</c:v>
                </c:pt>
                <c:pt idx="1785">
                  <c:v>36532.197916660894</c:v>
                </c:pt>
                <c:pt idx="1786">
                  <c:v>36532.201388883113</c:v>
                </c:pt>
                <c:pt idx="1787">
                  <c:v>36532.204861105332</c:v>
                </c:pt>
                <c:pt idx="1788">
                  <c:v>36532.208333327551</c:v>
                </c:pt>
                <c:pt idx="1789">
                  <c:v>36532.21180554977</c:v>
                </c:pt>
                <c:pt idx="1790">
                  <c:v>36532.215277771989</c:v>
                </c:pt>
                <c:pt idx="1791">
                  <c:v>36532.218749994208</c:v>
                </c:pt>
                <c:pt idx="1792">
                  <c:v>36532.222222216427</c:v>
                </c:pt>
                <c:pt idx="1793">
                  <c:v>36532.225694438646</c:v>
                </c:pt>
                <c:pt idx="1794">
                  <c:v>36532.229166660865</c:v>
                </c:pt>
                <c:pt idx="1795">
                  <c:v>36532.232638883084</c:v>
                </c:pt>
                <c:pt idx="1796">
                  <c:v>36532.236111105303</c:v>
                </c:pt>
                <c:pt idx="1797">
                  <c:v>36532.239583327522</c:v>
                </c:pt>
                <c:pt idx="1798">
                  <c:v>36532.243055549741</c:v>
                </c:pt>
                <c:pt idx="1799">
                  <c:v>36532.24652777196</c:v>
                </c:pt>
                <c:pt idx="1800">
                  <c:v>36532.249999994179</c:v>
                </c:pt>
                <c:pt idx="1801">
                  <c:v>36532.253472216398</c:v>
                </c:pt>
                <c:pt idx="1802">
                  <c:v>36532.256944438617</c:v>
                </c:pt>
                <c:pt idx="1803">
                  <c:v>36532.260416660836</c:v>
                </c:pt>
                <c:pt idx="1804">
                  <c:v>36532.263888883055</c:v>
                </c:pt>
                <c:pt idx="1805">
                  <c:v>36532.267361105274</c:v>
                </c:pt>
                <c:pt idx="1806">
                  <c:v>36532.270833327493</c:v>
                </c:pt>
                <c:pt idx="1807">
                  <c:v>36532.274305549712</c:v>
                </c:pt>
                <c:pt idx="1808">
                  <c:v>36532.277777771931</c:v>
                </c:pt>
                <c:pt idx="1809">
                  <c:v>36532.28124999415</c:v>
                </c:pt>
                <c:pt idx="1810">
                  <c:v>36532.284722216369</c:v>
                </c:pt>
                <c:pt idx="1811">
                  <c:v>36532.288194438588</c:v>
                </c:pt>
                <c:pt idx="1812">
                  <c:v>36532.291666660807</c:v>
                </c:pt>
                <c:pt idx="1813">
                  <c:v>36532.295138883026</c:v>
                </c:pt>
                <c:pt idx="1814">
                  <c:v>36532.298611105245</c:v>
                </c:pt>
                <c:pt idx="1815">
                  <c:v>36532.302083327464</c:v>
                </c:pt>
                <c:pt idx="1816">
                  <c:v>36532.305555549683</c:v>
                </c:pt>
                <c:pt idx="1817">
                  <c:v>36532.309027771902</c:v>
                </c:pt>
                <c:pt idx="1818">
                  <c:v>36532.312499994121</c:v>
                </c:pt>
                <c:pt idx="1819">
                  <c:v>36532.31597221634</c:v>
                </c:pt>
                <c:pt idx="1820">
                  <c:v>36532.319444438559</c:v>
                </c:pt>
                <c:pt idx="1821">
                  <c:v>36532.322916660778</c:v>
                </c:pt>
                <c:pt idx="1822">
                  <c:v>36532.326388882997</c:v>
                </c:pt>
                <c:pt idx="1823">
                  <c:v>36532.329861105216</c:v>
                </c:pt>
                <c:pt idx="1824">
                  <c:v>36532.333333327435</c:v>
                </c:pt>
                <c:pt idx="1825">
                  <c:v>36532.336805549654</c:v>
                </c:pt>
                <c:pt idx="1826">
                  <c:v>36532.340277771873</c:v>
                </c:pt>
                <c:pt idx="1827">
                  <c:v>36532.343749994092</c:v>
                </c:pt>
                <c:pt idx="1828">
                  <c:v>36532.347222216311</c:v>
                </c:pt>
                <c:pt idx="1829">
                  <c:v>36532.35069443853</c:v>
                </c:pt>
                <c:pt idx="1830">
                  <c:v>36532.354166660749</c:v>
                </c:pt>
                <c:pt idx="1831">
                  <c:v>36532.357638882968</c:v>
                </c:pt>
                <c:pt idx="1832">
                  <c:v>36532.361111105187</c:v>
                </c:pt>
                <c:pt idx="1833">
                  <c:v>36532.364583327406</c:v>
                </c:pt>
                <c:pt idx="1834">
                  <c:v>36532.368055549625</c:v>
                </c:pt>
                <c:pt idx="1835">
                  <c:v>36532.371527771844</c:v>
                </c:pt>
                <c:pt idx="1836">
                  <c:v>36532.374999994063</c:v>
                </c:pt>
                <c:pt idx="1837">
                  <c:v>36532.378472216282</c:v>
                </c:pt>
                <c:pt idx="1838">
                  <c:v>36532.381944438501</c:v>
                </c:pt>
                <c:pt idx="1839">
                  <c:v>36532.38541666072</c:v>
                </c:pt>
                <c:pt idx="1840">
                  <c:v>36532.388888882939</c:v>
                </c:pt>
                <c:pt idx="1841">
                  <c:v>36532.392361105158</c:v>
                </c:pt>
                <c:pt idx="1842">
                  <c:v>36532.395833327377</c:v>
                </c:pt>
                <c:pt idx="1843">
                  <c:v>36532.399305549596</c:v>
                </c:pt>
                <c:pt idx="1844">
                  <c:v>36532.402777771815</c:v>
                </c:pt>
                <c:pt idx="1845">
                  <c:v>36532.406249994034</c:v>
                </c:pt>
                <c:pt idx="1846">
                  <c:v>36532.409722216253</c:v>
                </c:pt>
                <c:pt idx="1847">
                  <c:v>36532.413194438472</c:v>
                </c:pt>
                <c:pt idx="1848">
                  <c:v>36532.416666660691</c:v>
                </c:pt>
                <c:pt idx="1849">
                  <c:v>36532.42013888291</c:v>
                </c:pt>
                <c:pt idx="1850">
                  <c:v>36532.423611105129</c:v>
                </c:pt>
                <c:pt idx="1851">
                  <c:v>36532.427083327348</c:v>
                </c:pt>
                <c:pt idx="1852">
                  <c:v>36532.430555549567</c:v>
                </c:pt>
                <c:pt idx="1853">
                  <c:v>36532.434027771786</c:v>
                </c:pt>
                <c:pt idx="1854">
                  <c:v>36532.437499994005</c:v>
                </c:pt>
                <c:pt idx="1855">
                  <c:v>36532.440972216224</c:v>
                </c:pt>
                <c:pt idx="1856">
                  <c:v>36532.444444438443</c:v>
                </c:pt>
                <c:pt idx="1857">
                  <c:v>36532.447916660662</c:v>
                </c:pt>
                <c:pt idx="1858">
                  <c:v>36532.451388882881</c:v>
                </c:pt>
                <c:pt idx="1859">
                  <c:v>36532.4548611051</c:v>
                </c:pt>
                <c:pt idx="1860">
                  <c:v>36532.458333327319</c:v>
                </c:pt>
                <c:pt idx="1861">
                  <c:v>36532.461805549538</c:v>
                </c:pt>
                <c:pt idx="1862">
                  <c:v>36532.465277771757</c:v>
                </c:pt>
                <c:pt idx="1863">
                  <c:v>36532.468749993976</c:v>
                </c:pt>
                <c:pt idx="1864">
                  <c:v>36532.472222216194</c:v>
                </c:pt>
                <c:pt idx="1865">
                  <c:v>36532.475694438413</c:v>
                </c:pt>
                <c:pt idx="1866">
                  <c:v>36532.479166660632</c:v>
                </c:pt>
                <c:pt idx="1867">
                  <c:v>36532.482638882851</c:v>
                </c:pt>
                <c:pt idx="1868">
                  <c:v>36532.48611110507</c:v>
                </c:pt>
                <c:pt idx="1869">
                  <c:v>36532.489583327289</c:v>
                </c:pt>
                <c:pt idx="1870">
                  <c:v>36532.493055549508</c:v>
                </c:pt>
                <c:pt idx="1871">
                  <c:v>36532.496527771727</c:v>
                </c:pt>
                <c:pt idx="1872">
                  <c:v>36532.499999993946</c:v>
                </c:pt>
                <c:pt idx="1873">
                  <c:v>36532.503472216165</c:v>
                </c:pt>
                <c:pt idx="1874">
                  <c:v>36532.506944438384</c:v>
                </c:pt>
                <c:pt idx="1875">
                  <c:v>36532.510416660603</c:v>
                </c:pt>
                <c:pt idx="1876">
                  <c:v>36532.513888882822</c:v>
                </c:pt>
                <c:pt idx="1877">
                  <c:v>36532.517361105041</c:v>
                </c:pt>
                <c:pt idx="1878">
                  <c:v>36532.52083332726</c:v>
                </c:pt>
                <c:pt idx="1879">
                  <c:v>36532.524305549479</c:v>
                </c:pt>
                <c:pt idx="1880">
                  <c:v>36532.527777771698</c:v>
                </c:pt>
                <c:pt idx="1881">
                  <c:v>36532.531249993917</c:v>
                </c:pt>
                <c:pt idx="1882">
                  <c:v>36532.534722216136</c:v>
                </c:pt>
                <c:pt idx="1883">
                  <c:v>36532.538194438355</c:v>
                </c:pt>
                <c:pt idx="1884">
                  <c:v>36532.541666660574</c:v>
                </c:pt>
                <c:pt idx="1885">
                  <c:v>36532.545138882793</c:v>
                </c:pt>
                <c:pt idx="1886">
                  <c:v>36532.548611105012</c:v>
                </c:pt>
                <c:pt idx="1887">
                  <c:v>36532.552083327231</c:v>
                </c:pt>
                <c:pt idx="1888">
                  <c:v>36532.55555554945</c:v>
                </c:pt>
                <c:pt idx="1889">
                  <c:v>36532.559027771669</c:v>
                </c:pt>
                <c:pt idx="1890">
                  <c:v>36532.562499993888</c:v>
                </c:pt>
                <c:pt idx="1891">
                  <c:v>36532.565972216107</c:v>
                </c:pt>
                <c:pt idx="1892">
                  <c:v>36532.569444438326</c:v>
                </c:pt>
                <c:pt idx="1893">
                  <c:v>36532.572916660545</c:v>
                </c:pt>
                <c:pt idx="1894">
                  <c:v>36532.576388882764</c:v>
                </c:pt>
                <c:pt idx="1895">
                  <c:v>36532.579861104983</c:v>
                </c:pt>
                <c:pt idx="1896">
                  <c:v>36532.583333327202</c:v>
                </c:pt>
                <c:pt idx="1897">
                  <c:v>36532.586805549421</c:v>
                </c:pt>
                <c:pt idx="1898">
                  <c:v>36532.59027777164</c:v>
                </c:pt>
                <c:pt idx="1899">
                  <c:v>36532.593749993859</c:v>
                </c:pt>
                <c:pt idx="1900">
                  <c:v>36532.597222216078</c:v>
                </c:pt>
                <c:pt idx="1901">
                  <c:v>36532.600694438297</c:v>
                </c:pt>
                <c:pt idx="1902">
                  <c:v>36532.604166660516</c:v>
                </c:pt>
                <c:pt idx="1903">
                  <c:v>36532.607638882735</c:v>
                </c:pt>
                <c:pt idx="1904">
                  <c:v>36532.611111104954</c:v>
                </c:pt>
                <c:pt idx="1905">
                  <c:v>36532.614583327173</c:v>
                </c:pt>
                <c:pt idx="1906">
                  <c:v>36532.618055549392</c:v>
                </c:pt>
                <c:pt idx="1907">
                  <c:v>36532.621527771611</c:v>
                </c:pt>
                <c:pt idx="1908">
                  <c:v>36532.62499999383</c:v>
                </c:pt>
                <c:pt idx="1909">
                  <c:v>36532.628472216049</c:v>
                </c:pt>
                <c:pt idx="1910">
                  <c:v>36532.631944438268</c:v>
                </c:pt>
                <c:pt idx="1911">
                  <c:v>36532.635416660487</c:v>
                </c:pt>
                <c:pt idx="1912">
                  <c:v>36532.638888882706</c:v>
                </c:pt>
                <c:pt idx="1913">
                  <c:v>36532.642361104925</c:v>
                </c:pt>
                <c:pt idx="1914">
                  <c:v>36532.645833327144</c:v>
                </c:pt>
                <c:pt idx="1915">
                  <c:v>36532.649305549363</c:v>
                </c:pt>
                <c:pt idx="1916">
                  <c:v>36532.652777771582</c:v>
                </c:pt>
                <c:pt idx="1917">
                  <c:v>36532.656249993801</c:v>
                </c:pt>
                <c:pt idx="1918">
                  <c:v>36532.65972221602</c:v>
                </c:pt>
                <c:pt idx="1919">
                  <c:v>36532.663194438239</c:v>
                </c:pt>
                <c:pt idx="1920">
                  <c:v>36532.666666660458</c:v>
                </c:pt>
                <c:pt idx="1921">
                  <c:v>36532.670138882677</c:v>
                </c:pt>
                <c:pt idx="1922">
                  <c:v>36532.673611104896</c:v>
                </c:pt>
                <c:pt idx="1923">
                  <c:v>36532.677083327115</c:v>
                </c:pt>
                <c:pt idx="1924">
                  <c:v>36532.680555549334</c:v>
                </c:pt>
                <c:pt idx="1925">
                  <c:v>36532.684027771553</c:v>
                </c:pt>
                <c:pt idx="1926">
                  <c:v>36532.687499993772</c:v>
                </c:pt>
                <c:pt idx="1927">
                  <c:v>36532.690972215991</c:v>
                </c:pt>
                <c:pt idx="1928">
                  <c:v>36532.69444443821</c:v>
                </c:pt>
                <c:pt idx="1929">
                  <c:v>36532.697916660429</c:v>
                </c:pt>
                <c:pt idx="1930">
                  <c:v>36532.701388882648</c:v>
                </c:pt>
                <c:pt idx="1931">
                  <c:v>36532.704861104867</c:v>
                </c:pt>
                <c:pt idx="1932">
                  <c:v>36532.708333327086</c:v>
                </c:pt>
                <c:pt idx="1933">
                  <c:v>36532.711805549305</c:v>
                </c:pt>
                <c:pt idx="1934">
                  <c:v>36532.715277771524</c:v>
                </c:pt>
                <c:pt idx="1935">
                  <c:v>36532.718749993743</c:v>
                </c:pt>
                <c:pt idx="1936">
                  <c:v>36532.722222215962</c:v>
                </c:pt>
                <c:pt idx="1937">
                  <c:v>36532.725694438181</c:v>
                </c:pt>
                <c:pt idx="1938">
                  <c:v>36532.7291666604</c:v>
                </c:pt>
                <c:pt idx="1939">
                  <c:v>36532.732638882619</c:v>
                </c:pt>
                <c:pt idx="1940">
                  <c:v>36532.736111104838</c:v>
                </c:pt>
                <c:pt idx="1941">
                  <c:v>36532.739583327057</c:v>
                </c:pt>
                <c:pt idx="1942">
                  <c:v>36532.743055549276</c:v>
                </c:pt>
                <c:pt idx="1943">
                  <c:v>36532.746527771495</c:v>
                </c:pt>
                <c:pt idx="1944">
                  <c:v>36532.749999993714</c:v>
                </c:pt>
                <c:pt idx="1945">
                  <c:v>36532.753472215933</c:v>
                </c:pt>
                <c:pt idx="1946">
                  <c:v>36532.756944438152</c:v>
                </c:pt>
                <c:pt idx="1947">
                  <c:v>36532.760416660371</c:v>
                </c:pt>
                <c:pt idx="1948">
                  <c:v>36532.76388888259</c:v>
                </c:pt>
                <c:pt idx="1949">
                  <c:v>36532.767361104809</c:v>
                </c:pt>
                <c:pt idx="1950">
                  <c:v>36532.770833327028</c:v>
                </c:pt>
                <c:pt idx="1951">
                  <c:v>36532.774305549246</c:v>
                </c:pt>
                <c:pt idx="1952">
                  <c:v>36532.777777771465</c:v>
                </c:pt>
                <c:pt idx="1953">
                  <c:v>36532.781249993684</c:v>
                </c:pt>
                <c:pt idx="1954">
                  <c:v>36532.784722215903</c:v>
                </c:pt>
                <c:pt idx="1955">
                  <c:v>36532.788194438122</c:v>
                </c:pt>
                <c:pt idx="1956">
                  <c:v>36532.791666660341</c:v>
                </c:pt>
                <c:pt idx="1957">
                  <c:v>36532.79513888256</c:v>
                </c:pt>
                <c:pt idx="1958">
                  <c:v>36532.798611104779</c:v>
                </c:pt>
                <c:pt idx="1959">
                  <c:v>36532.802083326998</c:v>
                </c:pt>
                <c:pt idx="1960">
                  <c:v>36532.805555549217</c:v>
                </c:pt>
                <c:pt idx="1961">
                  <c:v>36532.809027771436</c:v>
                </c:pt>
                <c:pt idx="1962">
                  <c:v>36532.812499993655</c:v>
                </c:pt>
                <c:pt idx="1963">
                  <c:v>36532.815972215874</c:v>
                </c:pt>
                <c:pt idx="1964">
                  <c:v>36532.819444438093</c:v>
                </c:pt>
                <c:pt idx="1965">
                  <c:v>36532.822916660312</c:v>
                </c:pt>
                <c:pt idx="1966">
                  <c:v>36532.826388882531</c:v>
                </c:pt>
                <c:pt idx="1967">
                  <c:v>36532.82986110475</c:v>
                </c:pt>
                <c:pt idx="1968">
                  <c:v>36532.833333326969</c:v>
                </c:pt>
                <c:pt idx="1969">
                  <c:v>36532.836805549188</c:v>
                </c:pt>
                <c:pt idx="1970">
                  <c:v>36532.840277771407</c:v>
                </c:pt>
                <c:pt idx="1971">
                  <c:v>36532.843749993626</c:v>
                </c:pt>
                <c:pt idx="1972">
                  <c:v>36532.847222215845</c:v>
                </c:pt>
                <c:pt idx="1973">
                  <c:v>36532.850694438064</c:v>
                </c:pt>
                <c:pt idx="1974">
                  <c:v>36532.854166660283</c:v>
                </c:pt>
                <c:pt idx="1975">
                  <c:v>36532.857638882502</c:v>
                </c:pt>
                <c:pt idx="1976">
                  <c:v>36532.861111104721</c:v>
                </c:pt>
                <c:pt idx="1977">
                  <c:v>36532.86458332694</c:v>
                </c:pt>
                <c:pt idx="1978">
                  <c:v>36532.868055549159</c:v>
                </c:pt>
                <c:pt idx="1979">
                  <c:v>36532.871527771378</c:v>
                </c:pt>
                <c:pt idx="1980">
                  <c:v>36532.874999993597</c:v>
                </c:pt>
                <c:pt idx="1981">
                  <c:v>36532.878472215816</c:v>
                </c:pt>
                <c:pt idx="1982">
                  <c:v>36532.881944438035</c:v>
                </c:pt>
                <c:pt idx="1983">
                  <c:v>36532.885416660254</c:v>
                </c:pt>
                <c:pt idx="1984">
                  <c:v>36532.888888882473</c:v>
                </c:pt>
                <c:pt idx="1985">
                  <c:v>36532.892361104692</c:v>
                </c:pt>
                <c:pt idx="1986">
                  <c:v>36532.895833326911</c:v>
                </c:pt>
                <c:pt idx="1987">
                  <c:v>36532.89930554913</c:v>
                </c:pt>
                <c:pt idx="1988">
                  <c:v>36532.902777771349</c:v>
                </c:pt>
                <c:pt idx="1989">
                  <c:v>36532.906249993568</c:v>
                </c:pt>
                <c:pt idx="1990">
                  <c:v>36532.909722215787</c:v>
                </c:pt>
                <c:pt idx="1991">
                  <c:v>36532.913194438006</c:v>
                </c:pt>
                <c:pt idx="1992">
                  <c:v>36532.916666660225</c:v>
                </c:pt>
                <c:pt idx="1993">
                  <c:v>36532.920138882444</c:v>
                </c:pt>
                <c:pt idx="1994">
                  <c:v>36532.923611104663</c:v>
                </c:pt>
                <c:pt idx="1995">
                  <c:v>36532.927083326882</c:v>
                </c:pt>
                <c:pt idx="1996">
                  <c:v>36532.930555549101</c:v>
                </c:pt>
                <c:pt idx="1997">
                  <c:v>36532.93402777132</c:v>
                </c:pt>
                <c:pt idx="1998">
                  <c:v>36532.937499993539</c:v>
                </c:pt>
                <c:pt idx="1999">
                  <c:v>36532.940972215758</c:v>
                </c:pt>
                <c:pt idx="2000">
                  <c:v>36532.944444437977</c:v>
                </c:pt>
                <c:pt idx="2001">
                  <c:v>36532.947916660196</c:v>
                </c:pt>
                <c:pt idx="2002">
                  <c:v>36532.951388882415</c:v>
                </c:pt>
                <c:pt idx="2003">
                  <c:v>36532.954861104634</c:v>
                </c:pt>
                <c:pt idx="2004">
                  <c:v>36532.958333326853</c:v>
                </c:pt>
                <c:pt idx="2005">
                  <c:v>36532.961805549072</c:v>
                </c:pt>
                <c:pt idx="2006">
                  <c:v>36532.965277771291</c:v>
                </c:pt>
                <c:pt idx="2007">
                  <c:v>36532.96874999351</c:v>
                </c:pt>
                <c:pt idx="2008">
                  <c:v>36532.972222215729</c:v>
                </c:pt>
                <c:pt idx="2009">
                  <c:v>36532.975694437948</c:v>
                </c:pt>
                <c:pt idx="2010">
                  <c:v>36532.979166660167</c:v>
                </c:pt>
                <c:pt idx="2011">
                  <c:v>36532.982638882386</c:v>
                </c:pt>
                <c:pt idx="2012">
                  <c:v>36532.986111104605</c:v>
                </c:pt>
                <c:pt idx="2013">
                  <c:v>36532.989583326824</c:v>
                </c:pt>
                <c:pt idx="2014">
                  <c:v>36532.993055549043</c:v>
                </c:pt>
                <c:pt idx="2015">
                  <c:v>36532.996527771262</c:v>
                </c:pt>
                <c:pt idx="2016">
                  <c:v>36532.999999993481</c:v>
                </c:pt>
              </c:numCache>
            </c:numRef>
          </c:xVal>
          <c:yVal>
            <c:numRef>
              <c:f>HMS_Hydrograph!$C$7:$C$2023</c:f>
              <c:numCache>
                <c:formatCode>General</c:formatCode>
                <c:ptCount val="201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0.1</c:v>
                </c:pt>
                <c:pt idx="110">
                  <c:v>0.2</c:v>
                </c:pt>
                <c:pt idx="111">
                  <c:v>0.3</c:v>
                </c:pt>
                <c:pt idx="112">
                  <c:v>0.3</c:v>
                </c:pt>
                <c:pt idx="113">
                  <c:v>0.4</c:v>
                </c:pt>
                <c:pt idx="114">
                  <c:v>0.5</c:v>
                </c:pt>
                <c:pt idx="115">
                  <c:v>0.6</c:v>
                </c:pt>
                <c:pt idx="116">
                  <c:v>0.8</c:v>
                </c:pt>
                <c:pt idx="117">
                  <c:v>1.1000000000000001</c:v>
                </c:pt>
                <c:pt idx="118">
                  <c:v>1.4</c:v>
                </c:pt>
                <c:pt idx="119">
                  <c:v>1.7</c:v>
                </c:pt>
                <c:pt idx="120">
                  <c:v>2.1</c:v>
                </c:pt>
                <c:pt idx="121">
                  <c:v>2.5</c:v>
                </c:pt>
                <c:pt idx="122">
                  <c:v>2.9</c:v>
                </c:pt>
                <c:pt idx="123">
                  <c:v>3.4</c:v>
                </c:pt>
                <c:pt idx="124">
                  <c:v>4</c:v>
                </c:pt>
                <c:pt idx="125">
                  <c:v>4.5999999999999996</c:v>
                </c:pt>
                <c:pt idx="126">
                  <c:v>5.4</c:v>
                </c:pt>
                <c:pt idx="127">
                  <c:v>6.4</c:v>
                </c:pt>
                <c:pt idx="128">
                  <c:v>7.6</c:v>
                </c:pt>
                <c:pt idx="129">
                  <c:v>9.1</c:v>
                </c:pt>
                <c:pt idx="130">
                  <c:v>11</c:v>
                </c:pt>
                <c:pt idx="131">
                  <c:v>13.3</c:v>
                </c:pt>
                <c:pt idx="132">
                  <c:v>16.100000000000001</c:v>
                </c:pt>
                <c:pt idx="133">
                  <c:v>19.600000000000001</c:v>
                </c:pt>
                <c:pt idx="134">
                  <c:v>23.9</c:v>
                </c:pt>
                <c:pt idx="135">
                  <c:v>29.2</c:v>
                </c:pt>
                <c:pt idx="136">
                  <c:v>35.6</c:v>
                </c:pt>
                <c:pt idx="137">
                  <c:v>43.4</c:v>
                </c:pt>
                <c:pt idx="138">
                  <c:v>53.3</c:v>
                </c:pt>
                <c:pt idx="139">
                  <c:v>65.599999999999994</c:v>
                </c:pt>
                <c:pt idx="140">
                  <c:v>80.900000000000006</c:v>
                </c:pt>
                <c:pt idx="141">
                  <c:v>99.6</c:v>
                </c:pt>
                <c:pt idx="142">
                  <c:v>122.7</c:v>
                </c:pt>
                <c:pt idx="143">
                  <c:v>151.69999999999999</c:v>
                </c:pt>
                <c:pt idx="144">
                  <c:v>187.2</c:v>
                </c:pt>
                <c:pt idx="145">
                  <c:v>230.1</c:v>
                </c:pt>
                <c:pt idx="146">
                  <c:v>282</c:v>
                </c:pt>
                <c:pt idx="147">
                  <c:v>345.5</c:v>
                </c:pt>
                <c:pt idx="148">
                  <c:v>426.2</c:v>
                </c:pt>
                <c:pt idx="149">
                  <c:v>528</c:v>
                </c:pt>
                <c:pt idx="150">
                  <c:v>656.1</c:v>
                </c:pt>
                <c:pt idx="151">
                  <c:v>813.4</c:v>
                </c:pt>
                <c:pt idx="152">
                  <c:v>1002.2</c:v>
                </c:pt>
                <c:pt idx="153">
                  <c:v>1219.5</c:v>
                </c:pt>
                <c:pt idx="154">
                  <c:v>1461.1</c:v>
                </c:pt>
                <c:pt idx="155">
                  <c:v>1725.2</c:v>
                </c:pt>
                <c:pt idx="156">
                  <c:v>2010.7</c:v>
                </c:pt>
                <c:pt idx="157">
                  <c:v>2318.6</c:v>
                </c:pt>
                <c:pt idx="158">
                  <c:v>2645</c:v>
                </c:pt>
                <c:pt idx="159">
                  <c:v>2988.1</c:v>
                </c:pt>
                <c:pt idx="160">
                  <c:v>3347.1</c:v>
                </c:pt>
                <c:pt idx="161">
                  <c:v>3723.6</c:v>
                </c:pt>
                <c:pt idx="162">
                  <c:v>4134.3</c:v>
                </c:pt>
                <c:pt idx="163">
                  <c:v>4580.1000000000004</c:v>
                </c:pt>
                <c:pt idx="164">
                  <c:v>5047.6000000000004</c:v>
                </c:pt>
                <c:pt idx="165">
                  <c:v>5529.6</c:v>
                </c:pt>
                <c:pt idx="166">
                  <c:v>6023.1</c:v>
                </c:pt>
                <c:pt idx="167">
                  <c:v>6526</c:v>
                </c:pt>
                <c:pt idx="168">
                  <c:v>7036.4</c:v>
                </c:pt>
                <c:pt idx="169">
                  <c:v>7553.7</c:v>
                </c:pt>
                <c:pt idx="170">
                  <c:v>8077.8</c:v>
                </c:pt>
                <c:pt idx="171">
                  <c:v>8608.5</c:v>
                </c:pt>
                <c:pt idx="172">
                  <c:v>9144.9</c:v>
                </c:pt>
                <c:pt idx="173">
                  <c:v>9686.2999999999993</c:v>
                </c:pt>
                <c:pt idx="174">
                  <c:v>10232.4</c:v>
                </c:pt>
                <c:pt idx="175">
                  <c:v>10782.7</c:v>
                </c:pt>
                <c:pt idx="176">
                  <c:v>11337.2</c:v>
                </c:pt>
                <c:pt idx="177">
                  <c:v>11894.9</c:v>
                </c:pt>
                <c:pt idx="178">
                  <c:v>12455.4</c:v>
                </c:pt>
                <c:pt idx="179">
                  <c:v>13018.4</c:v>
                </c:pt>
                <c:pt idx="180">
                  <c:v>13592.5</c:v>
                </c:pt>
                <c:pt idx="181">
                  <c:v>14256.5</c:v>
                </c:pt>
                <c:pt idx="182">
                  <c:v>14981.4</c:v>
                </c:pt>
                <c:pt idx="183">
                  <c:v>15548.7</c:v>
                </c:pt>
                <c:pt idx="184">
                  <c:v>16080.8</c:v>
                </c:pt>
                <c:pt idx="185">
                  <c:v>16605.2</c:v>
                </c:pt>
                <c:pt idx="186">
                  <c:v>17127.7</c:v>
                </c:pt>
                <c:pt idx="187">
                  <c:v>17648.8</c:v>
                </c:pt>
                <c:pt idx="188">
                  <c:v>18168.2</c:v>
                </c:pt>
                <c:pt idx="189">
                  <c:v>18685.7</c:v>
                </c:pt>
                <c:pt idx="190">
                  <c:v>19201</c:v>
                </c:pt>
                <c:pt idx="191">
                  <c:v>19713.8</c:v>
                </c:pt>
                <c:pt idx="192">
                  <c:v>20224.099999999999</c:v>
                </c:pt>
                <c:pt idx="193">
                  <c:v>20731.5</c:v>
                </c:pt>
                <c:pt idx="194">
                  <c:v>21236</c:v>
                </c:pt>
                <c:pt idx="195">
                  <c:v>21737</c:v>
                </c:pt>
                <c:pt idx="196">
                  <c:v>22234.7</c:v>
                </c:pt>
                <c:pt idx="197">
                  <c:v>22729.1</c:v>
                </c:pt>
                <c:pt idx="198">
                  <c:v>23219.7</c:v>
                </c:pt>
                <c:pt idx="199">
                  <c:v>23706.400000000001</c:v>
                </c:pt>
                <c:pt idx="200">
                  <c:v>24188.5</c:v>
                </c:pt>
                <c:pt idx="201">
                  <c:v>24666.400000000001</c:v>
                </c:pt>
                <c:pt idx="202">
                  <c:v>25139.7</c:v>
                </c:pt>
                <c:pt idx="203">
                  <c:v>25608</c:v>
                </c:pt>
                <c:pt idx="204">
                  <c:v>26071</c:v>
                </c:pt>
                <c:pt idx="205">
                  <c:v>26528.5</c:v>
                </c:pt>
                <c:pt idx="206">
                  <c:v>26980.6</c:v>
                </c:pt>
                <c:pt idx="207">
                  <c:v>27426.9</c:v>
                </c:pt>
                <c:pt idx="208">
                  <c:v>27867.200000000001</c:v>
                </c:pt>
                <c:pt idx="209">
                  <c:v>28300.3</c:v>
                </c:pt>
                <c:pt idx="210">
                  <c:v>28726.1</c:v>
                </c:pt>
                <c:pt idx="211">
                  <c:v>29144.1</c:v>
                </c:pt>
                <c:pt idx="212">
                  <c:v>29553.8</c:v>
                </c:pt>
                <c:pt idx="213">
                  <c:v>29955.8</c:v>
                </c:pt>
                <c:pt idx="214">
                  <c:v>30351.4</c:v>
                </c:pt>
                <c:pt idx="215">
                  <c:v>30743.599999999999</c:v>
                </c:pt>
                <c:pt idx="216">
                  <c:v>31133.9</c:v>
                </c:pt>
                <c:pt idx="217">
                  <c:v>31523.1</c:v>
                </c:pt>
                <c:pt idx="218">
                  <c:v>31911.599999999999</c:v>
                </c:pt>
                <c:pt idx="219">
                  <c:v>32299.4</c:v>
                </c:pt>
                <c:pt idx="220">
                  <c:v>32686.400000000001</c:v>
                </c:pt>
                <c:pt idx="221">
                  <c:v>33072.400000000001</c:v>
                </c:pt>
                <c:pt idx="222">
                  <c:v>33457.4</c:v>
                </c:pt>
                <c:pt idx="223">
                  <c:v>33841.4</c:v>
                </c:pt>
                <c:pt idx="224">
                  <c:v>34224.5</c:v>
                </c:pt>
                <c:pt idx="225">
                  <c:v>34606.699999999997</c:v>
                </c:pt>
                <c:pt idx="226">
                  <c:v>34988.1</c:v>
                </c:pt>
                <c:pt idx="227">
                  <c:v>35368.800000000003</c:v>
                </c:pt>
                <c:pt idx="228">
                  <c:v>35748.5</c:v>
                </c:pt>
                <c:pt idx="229">
                  <c:v>36127.300000000003</c:v>
                </c:pt>
                <c:pt idx="230">
                  <c:v>36505.199999999997</c:v>
                </c:pt>
                <c:pt idx="231">
                  <c:v>36882.1</c:v>
                </c:pt>
                <c:pt idx="232">
                  <c:v>37257.9</c:v>
                </c:pt>
                <c:pt idx="233">
                  <c:v>37632.5</c:v>
                </c:pt>
                <c:pt idx="234">
                  <c:v>38006</c:v>
                </c:pt>
                <c:pt idx="235">
                  <c:v>38378.199999999997</c:v>
                </c:pt>
                <c:pt idx="236">
                  <c:v>38749.300000000003</c:v>
                </c:pt>
                <c:pt idx="237">
                  <c:v>39119</c:v>
                </c:pt>
                <c:pt idx="238">
                  <c:v>39487.300000000003</c:v>
                </c:pt>
                <c:pt idx="239">
                  <c:v>39854.300000000003</c:v>
                </c:pt>
                <c:pt idx="240">
                  <c:v>40219.9</c:v>
                </c:pt>
                <c:pt idx="241">
                  <c:v>40584</c:v>
                </c:pt>
                <c:pt idx="242">
                  <c:v>40946.5</c:v>
                </c:pt>
                <c:pt idx="243">
                  <c:v>41307.5</c:v>
                </c:pt>
                <c:pt idx="244">
                  <c:v>41666.9</c:v>
                </c:pt>
                <c:pt idx="245">
                  <c:v>42024.6</c:v>
                </c:pt>
                <c:pt idx="246">
                  <c:v>42380.6</c:v>
                </c:pt>
                <c:pt idx="247">
                  <c:v>42734.6</c:v>
                </c:pt>
                <c:pt idx="248">
                  <c:v>43086.8</c:v>
                </c:pt>
                <c:pt idx="249">
                  <c:v>43437.1</c:v>
                </c:pt>
                <c:pt idx="250">
                  <c:v>43785.3</c:v>
                </c:pt>
                <c:pt idx="251">
                  <c:v>44131.3</c:v>
                </c:pt>
                <c:pt idx="252">
                  <c:v>44474.7</c:v>
                </c:pt>
                <c:pt idx="253">
                  <c:v>44815.8</c:v>
                </c:pt>
                <c:pt idx="254">
                  <c:v>45154.2</c:v>
                </c:pt>
                <c:pt idx="255">
                  <c:v>45489.7</c:v>
                </c:pt>
                <c:pt idx="256">
                  <c:v>45821.9</c:v>
                </c:pt>
                <c:pt idx="257">
                  <c:v>46150.6</c:v>
                </c:pt>
                <c:pt idx="258">
                  <c:v>46475.4</c:v>
                </c:pt>
                <c:pt idx="259">
                  <c:v>46795.9</c:v>
                </c:pt>
                <c:pt idx="260">
                  <c:v>47111.4</c:v>
                </c:pt>
                <c:pt idx="261">
                  <c:v>47421.1</c:v>
                </c:pt>
                <c:pt idx="262">
                  <c:v>47724.9</c:v>
                </c:pt>
                <c:pt idx="263">
                  <c:v>48022.6</c:v>
                </c:pt>
                <c:pt idx="264">
                  <c:v>48313.9</c:v>
                </c:pt>
                <c:pt idx="265">
                  <c:v>48598.6</c:v>
                </c:pt>
                <c:pt idx="266">
                  <c:v>48875.8</c:v>
                </c:pt>
                <c:pt idx="267">
                  <c:v>49146.2</c:v>
                </c:pt>
                <c:pt idx="268">
                  <c:v>49409.599999999999</c:v>
                </c:pt>
                <c:pt idx="269">
                  <c:v>49665.7</c:v>
                </c:pt>
                <c:pt idx="270">
                  <c:v>49914.3</c:v>
                </c:pt>
                <c:pt idx="271">
                  <c:v>50154.9</c:v>
                </c:pt>
                <c:pt idx="272">
                  <c:v>50388</c:v>
                </c:pt>
                <c:pt idx="273">
                  <c:v>50613.5</c:v>
                </c:pt>
                <c:pt idx="274">
                  <c:v>50831.199999999997</c:v>
                </c:pt>
                <c:pt idx="275">
                  <c:v>51040.5</c:v>
                </c:pt>
                <c:pt idx="276">
                  <c:v>51241.4</c:v>
                </c:pt>
                <c:pt idx="277">
                  <c:v>51434.2</c:v>
                </c:pt>
                <c:pt idx="278">
                  <c:v>51618.7</c:v>
                </c:pt>
                <c:pt idx="279">
                  <c:v>51794.7</c:v>
                </c:pt>
                <c:pt idx="280">
                  <c:v>51961.3</c:v>
                </c:pt>
                <c:pt idx="281">
                  <c:v>52118.9</c:v>
                </c:pt>
                <c:pt idx="282">
                  <c:v>52267.6</c:v>
                </c:pt>
                <c:pt idx="283">
                  <c:v>52406.9</c:v>
                </c:pt>
                <c:pt idx="284">
                  <c:v>52536.6</c:v>
                </c:pt>
                <c:pt idx="285">
                  <c:v>52655.3</c:v>
                </c:pt>
                <c:pt idx="286">
                  <c:v>52764.1</c:v>
                </c:pt>
                <c:pt idx="287">
                  <c:v>52862.2</c:v>
                </c:pt>
                <c:pt idx="288">
                  <c:v>52949.5</c:v>
                </c:pt>
                <c:pt idx="289">
                  <c:v>53026.2</c:v>
                </c:pt>
                <c:pt idx="290">
                  <c:v>53093.5</c:v>
                </c:pt>
                <c:pt idx="291">
                  <c:v>53153.8</c:v>
                </c:pt>
                <c:pt idx="292">
                  <c:v>53208.2</c:v>
                </c:pt>
                <c:pt idx="293">
                  <c:v>53257.8</c:v>
                </c:pt>
                <c:pt idx="294">
                  <c:v>53302.9</c:v>
                </c:pt>
                <c:pt idx="295">
                  <c:v>53344.2</c:v>
                </c:pt>
                <c:pt idx="296">
                  <c:v>53382.2</c:v>
                </c:pt>
                <c:pt idx="297">
                  <c:v>53417.2</c:v>
                </c:pt>
                <c:pt idx="298">
                  <c:v>53449.2</c:v>
                </c:pt>
                <c:pt idx="299">
                  <c:v>53478.2</c:v>
                </c:pt>
                <c:pt idx="300">
                  <c:v>53504.4</c:v>
                </c:pt>
                <c:pt idx="301">
                  <c:v>53528.1</c:v>
                </c:pt>
                <c:pt idx="302">
                  <c:v>53549.3</c:v>
                </c:pt>
                <c:pt idx="303">
                  <c:v>53567.8</c:v>
                </c:pt>
                <c:pt idx="304">
                  <c:v>53583.7</c:v>
                </c:pt>
                <c:pt idx="305">
                  <c:v>53597.1</c:v>
                </c:pt>
                <c:pt idx="306">
                  <c:v>53608</c:v>
                </c:pt>
                <c:pt idx="307">
                  <c:v>53616.3</c:v>
                </c:pt>
                <c:pt idx="308">
                  <c:v>53622.1</c:v>
                </c:pt>
                <c:pt idx="309">
                  <c:v>53625.2</c:v>
                </c:pt>
                <c:pt idx="310">
                  <c:v>53625.7</c:v>
                </c:pt>
                <c:pt idx="311">
                  <c:v>53623.7</c:v>
                </c:pt>
                <c:pt idx="312">
                  <c:v>53619.1</c:v>
                </c:pt>
                <c:pt idx="313">
                  <c:v>53611.6</c:v>
                </c:pt>
                <c:pt idx="314">
                  <c:v>53601.3</c:v>
                </c:pt>
                <c:pt idx="315">
                  <c:v>53588.4</c:v>
                </c:pt>
                <c:pt idx="316">
                  <c:v>53572.6</c:v>
                </c:pt>
                <c:pt idx="317">
                  <c:v>53554.1</c:v>
                </c:pt>
                <c:pt idx="318">
                  <c:v>53532.4</c:v>
                </c:pt>
                <c:pt idx="319">
                  <c:v>53507.8</c:v>
                </c:pt>
                <c:pt idx="320">
                  <c:v>53480.2</c:v>
                </c:pt>
                <c:pt idx="321">
                  <c:v>53449.7</c:v>
                </c:pt>
                <c:pt idx="322">
                  <c:v>53416</c:v>
                </c:pt>
                <c:pt idx="323">
                  <c:v>53378.9</c:v>
                </c:pt>
                <c:pt idx="324">
                  <c:v>53338.8</c:v>
                </c:pt>
                <c:pt idx="325">
                  <c:v>53295.5</c:v>
                </c:pt>
                <c:pt idx="326">
                  <c:v>53248.9</c:v>
                </c:pt>
                <c:pt idx="327">
                  <c:v>53198.9</c:v>
                </c:pt>
                <c:pt idx="328">
                  <c:v>53145.3</c:v>
                </c:pt>
                <c:pt idx="329">
                  <c:v>53088.3</c:v>
                </c:pt>
                <c:pt idx="330">
                  <c:v>53027.9</c:v>
                </c:pt>
                <c:pt idx="331">
                  <c:v>52963.9</c:v>
                </c:pt>
                <c:pt idx="332">
                  <c:v>52896.1</c:v>
                </c:pt>
                <c:pt idx="333">
                  <c:v>52824.5</c:v>
                </c:pt>
                <c:pt idx="334">
                  <c:v>52749.3</c:v>
                </c:pt>
                <c:pt idx="335">
                  <c:v>52670.3</c:v>
                </c:pt>
                <c:pt idx="336">
                  <c:v>52587.5</c:v>
                </c:pt>
                <c:pt idx="337">
                  <c:v>52500.3</c:v>
                </c:pt>
                <c:pt idx="338">
                  <c:v>52409.3</c:v>
                </c:pt>
                <c:pt idx="339">
                  <c:v>52314.2</c:v>
                </c:pt>
                <c:pt idx="340">
                  <c:v>52214.9</c:v>
                </c:pt>
                <c:pt idx="341">
                  <c:v>52111.199999999997</c:v>
                </c:pt>
                <c:pt idx="342">
                  <c:v>52002.8</c:v>
                </c:pt>
                <c:pt idx="343">
                  <c:v>51890.1</c:v>
                </c:pt>
                <c:pt idx="344">
                  <c:v>51772.7</c:v>
                </c:pt>
                <c:pt idx="345">
                  <c:v>51650.6</c:v>
                </c:pt>
                <c:pt idx="346">
                  <c:v>51523.4</c:v>
                </c:pt>
                <c:pt idx="347">
                  <c:v>51391</c:v>
                </c:pt>
                <c:pt idx="348">
                  <c:v>51253.5</c:v>
                </c:pt>
                <c:pt idx="349">
                  <c:v>51110.8</c:v>
                </c:pt>
                <c:pt idx="350">
                  <c:v>50962.7</c:v>
                </c:pt>
                <c:pt idx="351">
                  <c:v>50808.4</c:v>
                </c:pt>
                <c:pt idx="352">
                  <c:v>50648.4</c:v>
                </c:pt>
                <c:pt idx="353">
                  <c:v>50482.5</c:v>
                </c:pt>
                <c:pt idx="354">
                  <c:v>50310.400000000001</c:v>
                </c:pt>
                <c:pt idx="355">
                  <c:v>50131.9</c:v>
                </c:pt>
                <c:pt idx="356">
                  <c:v>49946.2</c:v>
                </c:pt>
                <c:pt idx="357">
                  <c:v>49753.8</c:v>
                </c:pt>
                <c:pt idx="358">
                  <c:v>49554.3</c:v>
                </c:pt>
                <c:pt idx="359">
                  <c:v>49347.4</c:v>
                </c:pt>
                <c:pt idx="360">
                  <c:v>49132.6</c:v>
                </c:pt>
                <c:pt idx="361">
                  <c:v>48909.3</c:v>
                </c:pt>
                <c:pt idx="362">
                  <c:v>48677.9</c:v>
                </c:pt>
                <c:pt idx="363">
                  <c:v>48437.599999999999</c:v>
                </c:pt>
                <c:pt idx="364">
                  <c:v>48188.4</c:v>
                </c:pt>
                <c:pt idx="365">
                  <c:v>47929</c:v>
                </c:pt>
                <c:pt idx="366">
                  <c:v>47659.8</c:v>
                </c:pt>
                <c:pt idx="367">
                  <c:v>47380.4</c:v>
                </c:pt>
                <c:pt idx="368">
                  <c:v>47090.5</c:v>
                </c:pt>
                <c:pt idx="369">
                  <c:v>46789.8</c:v>
                </c:pt>
                <c:pt idx="370">
                  <c:v>46478.7</c:v>
                </c:pt>
                <c:pt idx="371">
                  <c:v>46160.2</c:v>
                </c:pt>
                <c:pt idx="372">
                  <c:v>45836.3</c:v>
                </c:pt>
                <c:pt idx="373">
                  <c:v>45508.6</c:v>
                </c:pt>
                <c:pt idx="374">
                  <c:v>45178.1</c:v>
                </c:pt>
                <c:pt idx="375">
                  <c:v>44845.9</c:v>
                </c:pt>
                <c:pt idx="376">
                  <c:v>44512.9</c:v>
                </c:pt>
                <c:pt idx="377">
                  <c:v>44179.7</c:v>
                </c:pt>
                <c:pt idx="378">
                  <c:v>43846.7</c:v>
                </c:pt>
                <c:pt idx="379">
                  <c:v>43514.3</c:v>
                </c:pt>
                <c:pt idx="380">
                  <c:v>43182.9</c:v>
                </c:pt>
                <c:pt idx="381">
                  <c:v>42852.4</c:v>
                </c:pt>
                <c:pt idx="382">
                  <c:v>42523.199999999997</c:v>
                </c:pt>
                <c:pt idx="383">
                  <c:v>42195.4</c:v>
                </c:pt>
                <c:pt idx="384">
                  <c:v>41869.4</c:v>
                </c:pt>
                <c:pt idx="385">
                  <c:v>41545.1</c:v>
                </c:pt>
                <c:pt idx="386">
                  <c:v>41222.699999999997</c:v>
                </c:pt>
                <c:pt idx="387">
                  <c:v>40902.300000000003</c:v>
                </c:pt>
                <c:pt idx="388">
                  <c:v>40583.800000000003</c:v>
                </c:pt>
                <c:pt idx="389">
                  <c:v>40267.5</c:v>
                </c:pt>
                <c:pt idx="390">
                  <c:v>39953.1</c:v>
                </c:pt>
                <c:pt idx="391">
                  <c:v>39640.1</c:v>
                </c:pt>
                <c:pt idx="392">
                  <c:v>39327.9</c:v>
                </c:pt>
                <c:pt idx="393">
                  <c:v>39016.199999999997</c:v>
                </c:pt>
                <c:pt idx="394">
                  <c:v>38706.400000000001</c:v>
                </c:pt>
                <c:pt idx="395">
                  <c:v>38400.1</c:v>
                </c:pt>
                <c:pt idx="396">
                  <c:v>38097.9</c:v>
                </c:pt>
                <c:pt idx="397">
                  <c:v>37799.4</c:v>
                </c:pt>
                <c:pt idx="398">
                  <c:v>37504.300000000003</c:v>
                </c:pt>
                <c:pt idx="399">
                  <c:v>37212.1</c:v>
                </c:pt>
                <c:pt idx="400">
                  <c:v>36922.5</c:v>
                </c:pt>
                <c:pt idx="401">
                  <c:v>36635.300000000003</c:v>
                </c:pt>
                <c:pt idx="402">
                  <c:v>36350.5</c:v>
                </c:pt>
                <c:pt idx="403">
                  <c:v>36068.300000000003</c:v>
                </c:pt>
                <c:pt idx="404">
                  <c:v>35788.400000000001</c:v>
                </c:pt>
                <c:pt idx="405">
                  <c:v>35510.9</c:v>
                </c:pt>
                <c:pt idx="406">
                  <c:v>35235.699999999997</c:v>
                </c:pt>
                <c:pt idx="407">
                  <c:v>34962.800000000003</c:v>
                </c:pt>
                <c:pt idx="408">
                  <c:v>34692.300000000003</c:v>
                </c:pt>
                <c:pt idx="409">
                  <c:v>34424</c:v>
                </c:pt>
                <c:pt idx="410">
                  <c:v>34157.699999999997</c:v>
                </c:pt>
                <c:pt idx="411">
                  <c:v>33893.599999999999</c:v>
                </c:pt>
                <c:pt idx="412">
                  <c:v>33631.599999999999</c:v>
                </c:pt>
                <c:pt idx="413">
                  <c:v>33371.9</c:v>
                </c:pt>
                <c:pt idx="414">
                  <c:v>33114.199999999997</c:v>
                </c:pt>
                <c:pt idx="415">
                  <c:v>32858.5</c:v>
                </c:pt>
                <c:pt idx="416">
                  <c:v>32604.799999999999</c:v>
                </c:pt>
                <c:pt idx="417">
                  <c:v>32353.3</c:v>
                </c:pt>
                <c:pt idx="418">
                  <c:v>32103.8</c:v>
                </c:pt>
                <c:pt idx="419">
                  <c:v>31856.3</c:v>
                </c:pt>
                <c:pt idx="420">
                  <c:v>31610.7</c:v>
                </c:pt>
                <c:pt idx="421">
                  <c:v>31367.1</c:v>
                </c:pt>
                <c:pt idx="422">
                  <c:v>31125.5</c:v>
                </c:pt>
                <c:pt idx="423">
                  <c:v>30885.9</c:v>
                </c:pt>
                <c:pt idx="424">
                  <c:v>30648.1</c:v>
                </c:pt>
                <c:pt idx="425">
                  <c:v>30412.1</c:v>
                </c:pt>
                <c:pt idx="426">
                  <c:v>30178.1</c:v>
                </c:pt>
                <c:pt idx="427">
                  <c:v>29946.1</c:v>
                </c:pt>
                <c:pt idx="428">
                  <c:v>29715.8</c:v>
                </c:pt>
                <c:pt idx="429">
                  <c:v>29487.3</c:v>
                </c:pt>
                <c:pt idx="430">
                  <c:v>29260.7</c:v>
                </c:pt>
                <c:pt idx="431">
                  <c:v>29035.8</c:v>
                </c:pt>
                <c:pt idx="432">
                  <c:v>28812.9</c:v>
                </c:pt>
                <c:pt idx="433">
                  <c:v>28591.599999999999</c:v>
                </c:pt>
                <c:pt idx="434">
                  <c:v>28372.1</c:v>
                </c:pt>
                <c:pt idx="435">
                  <c:v>28154.3</c:v>
                </c:pt>
                <c:pt idx="436">
                  <c:v>27938.3</c:v>
                </c:pt>
                <c:pt idx="437">
                  <c:v>27724</c:v>
                </c:pt>
                <c:pt idx="438">
                  <c:v>27511.3</c:v>
                </c:pt>
                <c:pt idx="439">
                  <c:v>27300.400000000001</c:v>
                </c:pt>
                <c:pt idx="440">
                  <c:v>27091</c:v>
                </c:pt>
                <c:pt idx="441">
                  <c:v>26883.4</c:v>
                </c:pt>
                <c:pt idx="442">
                  <c:v>26677.5</c:v>
                </c:pt>
                <c:pt idx="443">
                  <c:v>26473.1</c:v>
                </c:pt>
                <c:pt idx="444">
                  <c:v>26270.3</c:v>
                </c:pt>
                <c:pt idx="445">
                  <c:v>26069.1</c:v>
                </c:pt>
                <c:pt idx="446">
                  <c:v>25869.599999999999</c:v>
                </c:pt>
                <c:pt idx="447">
                  <c:v>25671.599999999999</c:v>
                </c:pt>
                <c:pt idx="448">
                  <c:v>25475.1</c:v>
                </c:pt>
                <c:pt idx="449">
                  <c:v>25280.1</c:v>
                </c:pt>
                <c:pt idx="450">
                  <c:v>25086.799999999999</c:v>
                </c:pt>
                <c:pt idx="451">
                  <c:v>24895</c:v>
                </c:pt>
                <c:pt idx="452">
                  <c:v>24704.6</c:v>
                </c:pt>
                <c:pt idx="453">
                  <c:v>24515.7</c:v>
                </c:pt>
                <c:pt idx="454">
                  <c:v>24328.3</c:v>
                </c:pt>
                <c:pt idx="455">
                  <c:v>24142.400000000001</c:v>
                </c:pt>
                <c:pt idx="456">
                  <c:v>23957.9</c:v>
                </c:pt>
                <c:pt idx="457">
                  <c:v>23774.9</c:v>
                </c:pt>
                <c:pt idx="458">
                  <c:v>23593.3</c:v>
                </c:pt>
                <c:pt idx="459">
                  <c:v>23413</c:v>
                </c:pt>
                <c:pt idx="460">
                  <c:v>23234.3</c:v>
                </c:pt>
                <c:pt idx="461">
                  <c:v>23056.9</c:v>
                </c:pt>
                <c:pt idx="462">
                  <c:v>22880.9</c:v>
                </c:pt>
                <c:pt idx="463">
                  <c:v>22706.3</c:v>
                </c:pt>
                <c:pt idx="464">
                  <c:v>22533</c:v>
                </c:pt>
                <c:pt idx="465">
                  <c:v>22361.1</c:v>
                </c:pt>
                <c:pt idx="466">
                  <c:v>22190.5</c:v>
                </c:pt>
                <c:pt idx="467">
                  <c:v>22021.200000000001</c:v>
                </c:pt>
                <c:pt idx="468">
                  <c:v>21853.200000000001</c:v>
                </c:pt>
                <c:pt idx="469">
                  <c:v>21686.6</c:v>
                </c:pt>
                <c:pt idx="470">
                  <c:v>21521.3</c:v>
                </c:pt>
                <c:pt idx="471">
                  <c:v>21357.200000000001</c:v>
                </c:pt>
                <c:pt idx="472">
                  <c:v>21194.400000000001</c:v>
                </c:pt>
                <c:pt idx="473">
                  <c:v>21032.799999999999</c:v>
                </c:pt>
                <c:pt idx="474">
                  <c:v>20872.599999999999</c:v>
                </c:pt>
                <c:pt idx="475">
                  <c:v>20713.599999999999</c:v>
                </c:pt>
                <c:pt idx="476">
                  <c:v>20555.8</c:v>
                </c:pt>
                <c:pt idx="477">
                  <c:v>20399.099999999999</c:v>
                </c:pt>
                <c:pt idx="478">
                  <c:v>20243.7</c:v>
                </c:pt>
                <c:pt idx="479">
                  <c:v>20089.599999999999</c:v>
                </c:pt>
                <c:pt idx="480">
                  <c:v>19936.599999999999</c:v>
                </c:pt>
                <c:pt idx="481">
                  <c:v>19784.8</c:v>
                </c:pt>
                <c:pt idx="482">
                  <c:v>19634.099999999999</c:v>
                </c:pt>
                <c:pt idx="483">
                  <c:v>19484.599999999999</c:v>
                </c:pt>
                <c:pt idx="484">
                  <c:v>19336.3</c:v>
                </c:pt>
                <c:pt idx="485">
                  <c:v>19189.099999999999</c:v>
                </c:pt>
                <c:pt idx="486">
                  <c:v>19042.900000000001</c:v>
                </c:pt>
                <c:pt idx="487">
                  <c:v>18897.8</c:v>
                </c:pt>
                <c:pt idx="488">
                  <c:v>18753.900000000001</c:v>
                </c:pt>
                <c:pt idx="489">
                  <c:v>18611</c:v>
                </c:pt>
                <c:pt idx="490">
                  <c:v>18469.099999999999</c:v>
                </c:pt>
                <c:pt idx="491">
                  <c:v>18328.2</c:v>
                </c:pt>
                <c:pt idx="492">
                  <c:v>18188.3</c:v>
                </c:pt>
                <c:pt idx="493">
                  <c:v>18049.5</c:v>
                </c:pt>
                <c:pt idx="494">
                  <c:v>17911.5</c:v>
                </c:pt>
                <c:pt idx="495">
                  <c:v>17774.400000000001</c:v>
                </c:pt>
                <c:pt idx="496">
                  <c:v>17638.099999999999</c:v>
                </c:pt>
                <c:pt idx="497">
                  <c:v>17502.7</c:v>
                </c:pt>
                <c:pt idx="498">
                  <c:v>17368.2</c:v>
                </c:pt>
                <c:pt idx="499">
                  <c:v>17234.400000000001</c:v>
                </c:pt>
                <c:pt idx="500">
                  <c:v>17100.900000000001</c:v>
                </c:pt>
                <c:pt idx="501">
                  <c:v>16967.7</c:v>
                </c:pt>
                <c:pt idx="502">
                  <c:v>16834.7</c:v>
                </c:pt>
                <c:pt idx="503">
                  <c:v>16702</c:v>
                </c:pt>
                <c:pt idx="504">
                  <c:v>16568.900000000001</c:v>
                </c:pt>
                <c:pt idx="505">
                  <c:v>16433</c:v>
                </c:pt>
                <c:pt idx="506">
                  <c:v>16292.3</c:v>
                </c:pt>
                <c:pt idx="507">
                  <c:v>16150.7</c:v>
                </c:pt>
                <c:pt idx="508">
                  <c:v>16014.5</c:v>
                </c:pt>
                <c:pt idx="509">
                  <c:v>15884.5</c:v>
                </c:pt>
                <c:pt idx="510">
                  <c:v>15758.4</c:v>
                </c:pt>
                <c:pt idx="511">
                  <c:v>15634.8</c:v>
                </c:pt>
                <c:pt idx="512">
                  <c:v>15513.5</c:v>
                </c:pt>
                <c:pt idx="513">
                  <c:v>15394</c:v>
                </c:pt>
                <c:pt idx="514">
                  <c:v>15276.1</c:v>
                </c:pt>
                <c:pt idx="515">
                  <c:v>15159.4</c:v>
                </c:pt>
                <c:pt idx="516">
                  <c:v>15043.9</c:v>
                </c:pt>
                <c:pt idx="517">
                  <c:v>14929.6</c:v>
                </c:pt>
                <c:pt idx="518">
                  <c:v>14816.3</c:v>
                </c:pt>
                <c:pt idx="519">
                  <c:v>14705.5</c:v>
                </c:pt>
                <c:pt idx="520">
                  <c:v>14604.3</c:v>
                </c:pt>
                <c:pt idx="521">
                  <c:v>14527.5</c:v>
                </c:pt>
                <c:pt idx="522">
                  <c:v>14434.6</c:v>
                </c:pt>
                <c:pt idx="523">
                  <c:v>14332.9</c:v>
                </c:pt>
                <c:pt idx="524">
                  <c:v>14228.4</c:v>
                </c:pt>
                <c:pt idx="525">
                  <c:v>14123.3</c:v>
                </c:pt>
                <c:pt idx="526">
                  <c:v>14018.7</c:v>
                </c:pt>
                <c:pt idx="527">
                  <c:v>13914.7</c:v>
                </c:pt>
                <c:pt idx="528">
                  <c:v>13811.5</c:v>
                </c:pt>
                <c:pt idx="529">
                  <c:v>13709.1</c:v>
                </c:pt>
                <c:pt idx="530">
                  <c:v>13607.5</c:v>
                </c:pt>
                <c:pt idx="531">
                  <c:v>13506.7</c:v>
                </c:pt>
                <c:pt idx="532">
                  <c:v>13406.6</c:v>
                </c:pt>
                <c:pt idx="533">
                  <c:v>13307.3</c:v>
                </c:pt>
                <c:pt idx="534">
                  <c:v>13208.7</c:v>
                </c:pt>
                <c:pt idx="535">
                  <c:v>13110.8</c:v>
                </c:pt>
                <c:pt idx="536">
                  <c:v>13013.7</c:v>
                </c:pt>
                <c:pt idx="537">
                  <c:v>12917.3</c:v>
                </c:pt>
                <c:pt idx="538">
                  <c:v>12821.6</c:v>
                </c:pt>
                <c:pt idx="539">
                  <c:v>12726.6</c:v>
                </c:pt>
                <c:pt idx="540">
                  <c:v>12632.3</c:v>
                </c:pt>
                <c:pt idx="541">
                  <c:v>12538.8</c:v>
                </c:pt>
                <c:pt idx="542">
                  <c:v>12445.9</c:v>
                </c:pt>
                <c:pt idx="543">
                  <c:v>12353.7</c:v>
                </c:pt>
                <c:pt idx="544">
                  <c:v>12262.1</c:v>
                </c:pt>
                <c:pt idx="545">
                  <c:v>12171.3</c:v>
                </c:pt>
                <c:pt idx="546">
                  <c:v>12081.2</c:v>
                </c:pt>
                <c:pt idx="547">
                  <c:v>11991.7</c:v>
                </c:pt>
                <c:pt idx="548">
                  <c:v>11902.8</c:v>
                </c:pt>
                <c:pt idx="549">
                  <c:v>11814.6</c:v>
                </c:pt>
                <c:pt idx="550">
                  <c:v>11727.2</c:v>
                </c:pt>
                <c:pt idx="551">
                  <c:v>11640.3</c:v>
                </c:pt>
                <c:pt idx="552">
                  <c:v>11554.1</c:v>
                </c:pt>
                <c:pt idx="553">
                  <c:v>11468.5</c:v>
                </c:pt>
                <c:pt idx="554">
                  <c:v>11383.5</c:v>
                </c:pt>
                <c:pt idx="555">
                  <c:v>11299.3</c:v>
                </c:pt>
                <c:pt idx="556">
                  <c:v>11215.6</c:v>
                </c:pt>
                <c:pt idx="557">
                  <c:v>11132.5</c:v>
                </c:pt>
                <c:pt idx="558">
                  <c:v>11050</c:v>
                </c:pt>
                <c:pt idx="559">
                  <c:v>10968.2</c:v>
                </c:pt>
                <c:pt idx="560">
                  <c:v>10887</c:v>
                </c:pt>
                <c:pt idx="561">
                  <c:v>10806.4</c:v>
                </c:pt>
                <c:pt idx="562">
                  <c:v>10726.3</c:v>
                </c:pt>
                <c:pt idx="563">
                  <c:v>10646.8</c:v>
                </c:pt>
                <c:pt idx="564">
                  <c:v>10568</c:v>
                </c:pt>
                <c:pt idx="565">
                  <c:v>10489.8</c:v>
                </c:pt>
                <c:pt idx="566">
                  <c:v>10412.1</c:v>
                </c:pt>
                <c:pt idx="567">
                  <c:v>10335</c:v>
                </c:pt>
                <c:pt idx="568">
                  <c:v>10258.4</c:v>
                </c:pt>
                <c:pt idx="569">
                  <c:v>10182.5</c:v>
                </c:pt>
                <c:pt idx="570">
                  <c:v>10107.1</c:v>
                </c:pt>
                <c:pt idx="571">
                  <c:v>10032.200000000001</c:v>
                </c:pt>
                <c:pt idx="572">
                  <c:v>9957.9</c:v>
                </c:pt>
                <c:pt idx="573">
                  <c:v>9884.2000000000007</c:v>
                </c:pt>
                <c:pt idx="574">
                  <c:v>9811</c:v>
                </c:pt>
                <c:pt idx="575">
                  <c:v>9738.4</c:v>
                </c:pt>
                <c:pt idx="576">
                  <c:v>9666.2999999999993</c:v>
                </c:pt>
                <c:pt idx="577">
                  <c:v>9594.7000000000007</c:v>
                </c:pt>
                <c:pt idx="578">
                  <c:v>9523.7000000000007</c:v>
                </c:pt>
                <c:pt idx="579">
                  <c:v>9453.2000000000007</c:v>
                </c:pt>
                <c:pt idx="580">
                  <c:v>9383.2000000000007</c:v>
                </c:pt>
                <c:pt idx="581">
                  <c:v>9313.7000000000007</c:v>
                </c:pt>
                <c:pt idx="582">
                  <c:v>9244.7000000000007</c:v>
                </c:pt>
                <c:pt idx="583">
                  <c:v>9176.2999999999993</c:v>
                </c:pt>
                <c:pt idx="584">
                  <c:v>9108.4</c:v>
                </c:pt>
                <c:pt idx="585">
                  <c:v>9040.9</c:v>
                </c:pt>
                <c:pt idx="586">
                  <c:v>8974</c:v>
                </c:pt>
                <c:pt idx="587">
                  <c:v>8907.5</c:v>
                </c:pt>
                <c:pt idx="588">
                  <c:v>8841.6</c:v>
                </c:pt>
                <c:pt idx="589">
                  <c:v>8776.2000000000007</c:v>
                </c:pt>
                <c:pt idx="590">
                  <c:v>8711.2000000000007</c:v>
                </c:pt>
                <c:pt idx="591">
                  <c:v>8646.7000000000007</c:v>
                </c:pt>
                <c:pt idx="592">
                  <c:v>8582.7000000000007</c:v>
                </c:pt>
                <c:pt idx="593">
                  <c:v>8519.2000000000007</c:v>
                </c:pt>
                <c:pt idx="594">
                  <c:v>8456.1</c:v>
                </c:pt>
                <c:pt idx="595">
                  <c:v>8393.5</c:v>
                </c:pt>
                <c:pt idx="596">
                  <c:v>8331.4</c:v>
                </c:pt>
                <c:pt idx="597">
                  <c:v>8269.7000000000007</c:v>
                </c:pt>
                <c:pt idx="598">
                  <c:v>8208.5</c:v>
                </c:pt>
                <c:pt idx="599">
                  <c:v>8147.8</c:v>
                </c:pt>
                <c:pt idx="600">
                  <c:v>8087.4</c:v>
                </c:pt>
                <c:pt idx="601">
                  <c:v>8027.6</c:v>
                </c:pt>
                <c:pt idx="602">
                  <c:v>7968.2</c:v>
                </c:pt>
                <c:pt idx="603">
                  <c:v>7909.2</c:v>
                </c:pt>
                <c:pt idx="604">
                  <c:v>7850.7</c:v>
                </c:pt>
                <c:pt idx="605">
                  <c:v>7792.5</c:v>
                </c:pt>
                <c:pt idx="606">
                  <c:v>7734.9</c:v>
                </c:pt>
                <c:pt idx="607">
                  <c:v>7677.7</c:v>
                </c:pt>
                <c:pt idx="608">
                  <c:v>7620.8</c:v>
                </c:pt>
                <c:pt idx="609">
                  <c:v>7564.4</c:v>
                </c:pt>
                <c:pt idx="610">
                  <c:v>7508.4</c:v>
                </c:pt>
                <c:pt idx="611">
                  <c:v>7452.9</c:v>
                </c:pt>
                <c:pt idx="612">
                  <c:v>7397.7</c:v>
                </c:pt>
                <c:pt idx="613">
                  <c:v>7343</c:v>
                </c:pt>
                <c:pt idx="614">
                  <c:v>7288.7</c:v>
                </c:pt>
                <c:pt idx="615">
                  <c:v>7234.7</c:v>
                </c:pt>
                <c:pt idx="616">
                  <c:v>7181.2</c:v>
                </c:pt>
                <c:pt idx="617">
                  <c:v>7128.1</c:v>
                </c:pt>
                <c:pt idx="618">
                  <c:v>7075.3</c:v>
                </c:pt>
                <c:pt idx="619">
                  <c:v>7023</c:v>
                </c:pt>
                <c:pt idx="620">
                  <c:v>6971</c:v>
                </c:pt>
                <c:pt idx="621">
                  <c:v>6919.4</c:v>
                </c:pt>
                <c:pt idx="622">
                  <c:v>6868.2</c:v>
                </c:pt>
                <c:pt idx="623">
                  <c:v>6817.4</c:v>
                </c:pt>
                <c:pt idx="624">
                  <c:v>6767</c:v>
                </c:pt>
                <c:pt idx="625">
                  <c:v>6716.9</c:v>
                </c:pt>
                <c:pt idx="626">
                  <c:v>6667.2</c:v>
                </c:pt>
                <c:pt idx="627">
                  <c:v>6617.9</c:v>
                </c:pt>
                <c:pt idx="628">
                  <c:v>6568.9</c:v>
                </c:pt>
                <c:pt idx="629">
                  <c:v>6520.3</c:v>
                </c:pt>
                <c:pt idx="630">
                  <c:v>6472.1</c:v>
                </c:pt>
                <c:pt idx="631">
                  <c:v>6424.2</c:v>
                </c:pt>
                <c:pt idx="632">
                  <c:v>6376.7</c:v>
                </c:pt>
                <c:pt idx="633">
                  <c:v>6329.5</c:v>
                </c:pt>
                <c:pt idx="634">
                  <c:v>6282.7</c:v>
                </c:pt>
                <c:pt idx="635">
                  <c:v>6236.2</c:v>
                </c:pt>
                <c:pt idx="636">
                  <c:v>6190.1</c:v>
                </c:pt>
                <c:pt idx="637">
                  <c:v>6144.3</c:v>
                </c:pt>
                <c:pt idx="638">
                  <c:v>6098.9</c:v>
                </c:pt>
                <c:pt idx="639">
                  <c:v>6053.7</c:v>
                </c:pt>
                <c:pt idx="640">
                  <c:v>6009</c:v>
                </c:pt>
                <c:pt idx="641">
                  <c:v>5964.5</c:v>
                </c:pt>
                <c:pt idx="642">
                  <c:v>5920.4</c:v>
                </c:pt>
                <c:pt idx="643">
                  <c:v>5876.6</c:v>
                </c:pt>
                <c:pt idx="644">
                  <c:v>5833.2</c:v>
                </c:pt>
                <c:pt idx="645">
                  <c:v>5790</c:v>
                </c:pt>
                <c:pt idx="646">
                  <c:v>5747.2</c:v>
                </c:pt>
                <c:pt idx="647">
                  <c:v>5704.7</c:v>
                </c:pt>
                <c:pt idx="648">
                  <c:v>5662.5</c:v>
                </c:pt>
                <c:pt idx="649">
                  <c:v>5620.6</c:v>
                </c:pt>
                <c:pt idx="650">
                  <c:v>5579.1</c:v>
                </c:pt>
                <c:pt idx="651">
                  <c:v>5537.8</c:v>
                </c:pt>
                <c:pt idx="652">
                  <c:v>5496.9</c:v>
                </c:pt>
                <c:pt idx="653">
                  <c:v>5456.2</c:v>
                </c:pt>
                <c:pt idx="654">
                  <c:v>5415.9</c:v>
                </c:pt>
                <c:pt idx="655">
                  <c:v>5375.8</c:v>
                </c:pt>
                <c:pt idx="656">
                  <c:v>5336.1</c:v>
                </c:pt>
                <c:pt idx="657">
                  <c:v>5296.6</c:v>
                </c:pt>
                <c:pt idx="658">
                  <c:v>5257.4</c:v>
                </c:pt>
                <c:pt idx="659">
                  <c:v>5218.6000000000004</c:v>
                </c:pt>
                <c:pt idx="660">
                  <c:v>5180</c:v>
                </c:pt>
                <c:pt idx="661">
                  <c:v>5141.7</c:v>
                </c:pt>
                <c:pt idx="662">
                  <c:v>5103.7</c:v>
                </c:pt>
                <c:pt idx="663">
                  <c:v>5066</c:v>
                </c:pt>
                <c:pt idx="664">
                  <c:v>5028.5</c:v>
                </c:pt>
                <c:pt idx="665">
                  <c:v>4991.3</c:v>
                </c:pt>
                <c:pt idx="666">
                  <c:v>4954.3999999999996</c:v>
                </c:pt>
                <c:pt idx="667">
                  <c:v>4917.8</c:v>
                </c:pt>
                <c:pt idx="668">
                  <c:v>4881.5</c:v>
                </c:pt>
                <c:pt idx="669">
                  <c:v>4845.3999999999996</c:v>
                </c:pt>
                <c:pt idx="670">
                  <c:v>4809.6000000000004</c:v>
                </c:pt>
                <c:pt idx="671">
                  <c:v>4774</c:v>
                </c:pt>
                <c:pt idx="672">
                  <c:v>4738.7</c:v>
                </c:pt>
                <c:pt idx="673">
                  <c:v>4703.7</c:v>
                </c:pt>
                <c:pt idx="674">
                  <c:v>4668.8999999999996</c:v>
                </c:pt>
                <c:pt idx="675">
                  <c:v>4634.3999999999996</c:v>
                </c:pt>
                <c:pt idx="676">
                  <c:v>4600.1000000000004</c:v>
                </c:pt>
                <c:pt idx="677">
                  <c:v>4566.1000000000004</c:v>
                </c:pt>
                <c:pt idx="678">
                  <c:v>4532.3999999999996</c:v>
                </c:pt>
                <c:pt idx="679">
                  <c:v>4498.8999999999996</c:v>
                </c:pt>
                <c:pt idx="680">
                  <c:v>4465.7</c:v>
                </c:pt>
                <c:pt idx="681">
                  <c:v>4432.6000000000004</c:v>
                </c:pt>
                <c:pt idx="682">
                  <c:v>4399.8999999999996</c:v>
                </c:pt>
                <c:pt idx="683">
                  <c:v>4367.3999999999996</c:v>
                </c:pt>
                <c:pt idx="684">
                  <c:v>4335.1000000000004</c:v>
                </c:pt>
                <c:pt idx="685">
                  <c:v>4303.1000000000004</c:v>
                </c:pt>
                <c:pt idx="686">
                  <c:v>4271.3</c:v>
                </c:pt>
                <c:pt idx="687">
                  <c:v>4239.7</c:v>
                </c:pt>
                <c:pt idx="688">
                  <c:v>4208.3999999999996</c:v>
                </c:pt>
                <c:pt idx="689">
                  <c:v>4177.3</c:v>
                </c:pt>
                <c:pt idx="690">
                  <c:v>4146.3999999999996</c:v>
                </c:pt>
                <c:pt idx="691">
                  <c:v>4115.8</c:v>
                </c:pt>
                <c:pt idx="692">
                  <c:v>4085.3</c:v>
                </c:pt>
                <c:pt idx="693">
                  <c:v>4054.9</c:v>
                </c:pt>
                <c:pt idx="694">
                  <c:v>4024.7</c:v>
                </c:pt>
                <c:pt idx="695">
                  <c:v>3994.6</c:v>
                </c:pt>
                <c:pt idx="696">
                  <c:v>3964.8</c:v>
                </c:pt>
                <c:pt idx="697">
                  <c:v>3935.2</c:v>
                </c:pt>
                <c:pt idx="698">
                  <c:v>3905.8</c:v>
                </c:pt>
                <c:pt idx="699">
                  <c:v>3876.7</c:v>
                </c:pt>
                <c:pt idx="700">
                  <c:v>3847.7</c:v>
                </c:pt>
                <c:pt idx="701">
                  <c:v>3819</c:v>
                </c:pt>
                <c:pt idx="702">
                  <c:v>3790.5</c:v>
                </c:pt>
                <c:pt idx="703">
                  <c:v>3762.2</c:v>
                </c:pt>
                <c:pt idx="704">
                  <c:v>3734.1</c:v>
                </c:pt>
                <c:pt idx="705">
                  <c:v>3706.2</c:v>
                </c:pt>
                <c:pt idx="706">
                  <c:v>3678.5</c:v>
                </c:pt>
                <c:pt idx="707">
                  <c:v>3651</c:v>
                </c:pt>
                <c:pt idx="708">
                  <c:v>3623.8</c:v>
                </c:pt>
                <c:pt idx="709">
                  <c:v>3596.7</c:v>
                </c:pt>
                <c:pt idx="710">
                  <c:v>3569.8</c:v>
                </c:pt>
                <c:pt idx="711">
                  <c:v>3543.2</c:v>
                </c:pt>
                <c:pt idx="712">
                  <c:v>3516.7</c:v>
                </c:pt>
                <c:pt idx="713">
                  <c:v>3490.5</c:v>
                </c:pt>
                <c:pt idx="714">
                  <c:v>3464.4</c:v>
                </c:pt>
                <c:pt idx="715">
                  <c:v>3438.5</c:v>
                </c:pt>
                <c:pt idx="716">
                  <c:v>3412.9</c:v>
                </c:pt>
                <c:pt idx="717">
                  <c:v>3387.4</c:v>
                </c:pt>
                <c:pt idx="718">
                  <c:v>3362.1</c:v>
                </c:pt>
                <c:pt idx="719">
                  <c:v>3337</c:v>
                </c:pt>
                <c:pt idx="720">
                  <c:v>3312.1</c:v>
                </c:pt>
                <c:pt idx="721">
                  <c:v>3287.3</c:v>
                </c:pt>
                <c:pt idx="722">
                  <c:v>3262.8</c:v>
                </c:pt>
                <c:pt idx="723">
                  <c:v>3238.4</c:v>
                </c:pt>
                <c:pt idx="724">
                  <c:v>3214.2</c:v>
                </c:pt>
                <c:pt idx="725">
                  <c:v>3190.3</c:v>
                </c:pt>
                <c:pt idx="726">
                  <c:v>3166.4</c:v>
                </c:pt>
                <c:pt idx="727">
                  <c:v>3142.8</c:v>
                </c:pt>
                <c:pt idx="728">
                  <c:v>3119.3</c:v>
                </c:pt>
                <c:pt idx="729">
                  <c:v>3096</c:v>
                </c:pt>
                <c:pt idx="730">
                  <c:v>3072.9</c:v>
                </c:pt>
                <c:pt idx="731">
                  <c:v>3050</c:v>
                </c:pt>
                <c:pt idx="732">
                  <c:v>3027.2</c:v>
                </c:pt>
                <c:pt idx="733">
                  <c:v>3004.6</c:v>
                </c:pt>
                <c:pt idx="734">
                  <c:v>2982.2</c:v>
                </c:pt>
                <c:pt idx="735">
                  <c:v>2959.9</c:v>
                </c:pt>
                <c:pt idx="736">
                  <c:v>2937.8</c:v>
                </c:pt>
                <c:pt idx="737">
                  <c:v>2915.9</c:v>
                </c:pt>
                <c:pt idx="738">
                  <c:v>2894.1</c:v>
                </c:pt>
                <c:pt idx="739">
                  <c:v>2872.5</c:v>
                </c:pt>
                <c:pt idx="740">
                  <c:v>2851.1</c:v>
                </c:pt>
                <c:pt idx="741">
                  <c:v>2829.8</c:v>
                </c:pt>
                <c:pt idx="742">
                  <c:v>2808.6</c:v>
                </c:pt>
                <c:pt idx="743">
                  <c:v>2787.7</c:v>
                </c:pt>
                <c:pt idx="744">
                  <c:v>2766.9</c:v>
                </c:pt>
                <c:pt idx="745">
                  <c:v>2746.2</c:v>
                </c:pt>
                <c:pt idx="746">
                  <c:v>2725.7</c:v>
                </c:pt>
                <c:pt idx="747">
                  <c:v>2705.4</c:v>
                </c:pt>
                <c:pt idx="748">
                  <c:v>2685.2</c:v>
                </c:pt>
                <c:pt idx="749">
                  <c:v>2665.1</c:v>
                </c:pt>
                <c:pt idx="750">
                  <c:v>2645.2</c:v>
                </c:pt>
                <c:pt idx="751">
                  <c:v>2625.5</c:v>
                </c:pt>
                <c:pt idx="752">
                  <c:v>2605.9</c:v>
                </c:pt>
                <c:pt idx="753">
                  <c:v>2586.4</c:v>
                </c:pt>
                <c:pt idx="754">
                  <c:v>2567.1</c:v>
                </c:pt>
                <c:pt idx="755">
                  <c:v>2548</c:v>
                </c:pt>
                <c:pt idx="756">
                  <c:v>2528.9</c:v>
                </c:pt>
                <c:pt idx="757">
                  <c:v>2510</c:v>
                </c:pt>
                <c:pt idx="758">
                  <c:v>2491.3000000000002</c:v>
                </c:pt>
                <c:pt idx="759">
                  <c:v>2472.6999999999998</c:v>
                </c:pt>
                <c:pt idx="760">
                  <c:v>2454.3000000000002</c:v>
                </c:pt>
                <c:pt idx="761">
                  <c:v>2435.9</c:v>
                </c:pt>
                <c:pt idx="762">
                  <c:v>2417.6999999999998</c:v>
                </c:pt>
                <c:pt idx="763">
                  <c:v>2399.6999999999998</c:v>
                </c:pt>
                <c:pt idx="764">
                  <c:v>2381.8000000000002</c:v>
                </c:pt>
                <c:pt idx="765">
                  <c:v>2364</c:v>
                </c:pt>
                <c:pt idx="766">
                  <c:v>2346.4</c:v>
                </c:pt>
                <c:pt idx="767">
                  <c:v>2328.8000000000002</c:v>
                </c:pt>
                <c:pt idx="768">
                  <c:v>2311.5</c:v>
                </c:pt>
                <c:pt idx="769">
                  <c:v>2294.1999999999998</c:v>
                </c:pt>
                <c:pt idx="770">
                  <c:v>2277.1</c:v>
                </c:pt>
                <c:pt idx="771">
                  <c:v>2260.1</c:v>
                </c:pt>
                <c:pt idx="772">
                  <c:v>2243.1999999999998</c:v>
                </c:pt>
                <c:pt idx="773">
                  <c:v>2226.5</c:v>
                </c:pt>
                <c:pt idx="774">
                  <c:v>2209.9</c:v>
                </c:pt>
                <c:pt idx="775">
                  <c:v>2193.4</c:v>
                </c:pt>
                <c:pt idx="776">
                  <c:v>2177</c:v>
                </c:pt>
                <c:pt idx="777">
                  <c:v>2160.6999999999998</c:v>
                </c:pt>
                <c:pt idx="778">
                  <c:v>2144.6</c:v>
                </c:pt>
                <c:pt idx="779">
                  <c:v>2128.6</c:v>
                </c:pt>
                <c:pt idx="780">
                  <c:v>2112.6999999999998</c:v>
                </c:pt>
                <c:pt idx="781">
                  <c:v>2096.9</c:v>
                </c:pt>
                <c:pt idx="782">
                  <c:v>2081.3000000000002</c:v>
                </c:pt>
                <c:pt idx="783">
                  <c:v>2065.8000000000002</c:v>
                </c:pt>
                <c:pt idx="784">
                  <c:v>2050.4</c:v>
                </c:pt>
                <c:pt idx="785">
                  <c:v>2035</c:v>
                </c:pt>
                <c:pt idx="786">
                  <c:v>2019.9</c:v>
                </c:pt>
                <c:pt idx="787">
                  <c:v>2004.8</c:v>
                </c:pt>
                <c:pt idx="788">
                  <c:v>1989.8</c:v>
                </c:pt>
                <c:pt idx="789">
                  <c:v>1975</c:v>
                </c:pt>
                <c:pt idx="790">
                  <c:v>1960.2</c:v>
                </c:pt>
                <c:pt idx="791">
                  <c:v>1945.6</c:v>
                </c:pt>
                <c:pt idx="792">
                  <c:v>1931.1</c:v>
                </c:pt>
                <c:pt idx="793">
                  <c:v>1916.7</c:v>
                </c:pt>
                <c:pt idx="794">
                  <c:v>1902.4</c:v>
                </c:pt>
                <c:pt idx="795">
                  <c:v>1888.2</c:v>
                </c:pt>
                <c:pt idx="796">
                  <c:v>1874.1</c:v>
                </c:pt>
                <c:pt idx="797">
                  <c:v>1860.1</c:v>
                </c:pt>
                <c:pt idx="798">
                  <c:v>1846.2</c:v>
                </c:pt>
                <c:pt idx="799">
                  <c:v>1832.4</c:v>
                </c:pt>
                <c:pt idx="800">
                  <c:v>1818.7</c:v>
                </c:pt>
                <c:pt idx="801">
                  <c:v>1805.2</c:v>
                </c:pt>
                <c:pt idx="802">
                  <c:v>1791.7</c:v>
                </c:pt>
                <c:pt idx="803">
                  <c:v>1778.3</c:v>
                </c:pt>
                <c:pt idx="804">
                  <c:v>1765.1</c:v>
                </c:pt>
                <c:pt idx="805">
                  <c:v>1751.9</c:v>
                </c:pt>
                <c:pt idx="806">
                  <c:v>1738.8</c:v>
                </c:pt>
                <c:pt idx="807">
                  <c:v>1725.8</c:v>
                </c:pt>
                <c:pt idx="808">
                  <c:v>1713</c:v>
                </c:pt>
                <c:pt idx="809">
                  <c:v>1700.2</c:v>
                </c:pt>
                <c:pt idx="810">
                  <c:v>1687.5</c:v>
                </c:pt>
                <c:pt idx="811">
                  <c:v>1674.9</c:v>
                </c:pt>
                <c:pt idx="812">
                  <c:v>1662.4</c:v>
                </c:pt>
                <c:pt idx="813">
                  <c:v>1650</c:v>
                </c:pt>
                <c:pt idx="814">
                  <c:v>1637.7</c:v>
                </c:pt>
                <c:pt idx="815">
                  <c:v>1625.5</c:v>
                </c:pt>
                <c:pt idx="816">
                  <c:v>1613.3</c:v>
                </c:pt>
                <c:pt idx="817">
                  <c:v>1601.3</c:v>
                </c:pt>
                <c:pt idx="818">
                  <c:v>1589.3</c:v>
                </c:pt>
                <c:pt idx="819">
                  <c:v>1577.5</c:v>
                </c:pt>
                <c:pt idx="820">
                  <c:v>1565.7</c:v>
                </c:pt>
                <c:pt idx="821">
                  <c:v>1554</c:v>
                </c:pt>
                <c:pt idx="822">
                  <c:v>1542.4</c:v>
                </c:pt>
                <c:pt idx="823">
                  <c:v>1530.9</c:v>
                </c:pt>
                <c:pt idx="824">
                  <c:v>1519.5</c:v>
                </c:pt>
                <c:pt idx="825">
                  <c:v>1508.2</c:v>
                </c:pt>
                <c:pt idx="826">
                  <c:v>1496.9</c:v>
                </c:pt>
                <c:pt idx="827">
                  <c:v>1485.7</c:v>
                </c:pt>
                <c:pt idx="828">
                  <c:v>1474.7</c:v>
                </c:pt>
                <c:pt idx="829">
                  <c:v>1463.7</c:v>
                </c:pt>
                <c:pt idx="830">
                  <c:v>1452.7</c:v>
                </c:pt>
                <c:pt idx="831">
                  <c:v>1441.9</c:v>
                </c:pt>
                <c:pt idx="832">
                  <c:v>1431.1</c:v>
                </c:pt>
                <c:pt idx="833">
                  <c:v>1420.4</c:v>
                </c:pt>
                <c:pt idx="834">
                  <c:v>1409.9</c:v>
                </c:pt>
                <c:pt idx="835">
                  <c:v>1399.3</c:v>
                </c:pt>
                <c:pt idx="836">
                  <c:v>1388.9</c:v>
                </c:pt>
                <c:pt idx="837">
                  <c:v>1378.5</c:v>
                </c:pt>
                <c:pt idx="838">
                  <c:v>1368.2</c:v>
                </c:pt>
                <c:pt idx="839">
                  <c:v>1358</c:v>
                </c:pt>
                <c:pt idx="840">
                  <c:v>1347.9</c:v>
                </c:pt>
                <c:pt idx="841">
                  <c:v>1337.9</c:v>
                </c:pt>
                <c:pt idx="842">
                  <c:v>1327.9</c:v>
                </c:pt>
                <c:pt idx="843">
                  <c:v>1318</c:v>
                </c:pt>
                <c:pt idx="844">
                  <c:v>1308.0999999999999</c:v>
                </c:pt>
                <c:pt idx="845">
                  <c:v>1298.4000000000001</c:v>
                </c:pt>
                <c:pt idx="846">
                  <c:v>1288.7</c:v>
                </c:pt>
                <c:pt idx="847">
                  <c:v>1279.0999999999999</c:v>
                </c:pt>
                <c:pt idx="848">
                  <c:v>1269.5</c:v>
                </c:pt>
                <c:pt idx="849">
                  <c:v>1260.0999999999999</c:v>
                </c:pt>
                <c:pt idx="850">
                  <c:v>1250.7</c:v>
                </c:pt>
                <c:pt idx="851">
                  <c:v>1241.3</c:v>
                </c:pt>
                <c:pt idx="852">
                  <c:v>1232.0999999999999</c:v>
                </c:pt>
                <c:pt idx="853">
                  <c:v>1222.9000000000001</c:v>
                </c:pt>
                <c:pt idx="854">
                  <c:v>1213.8</c:v>
                </c:pt>
                <c:pt idx="855">
                  <c:v>1204.7</c:v>
                </c:pt>
                <c:pt idx="856">
                  <c:v>1195.7</c:v>
                </c:pt>
                <c:pt idx="857">
                  <c:v>1186.8</c:v>
                </c:pt>
                <c:pt idx="858">
                  <c:v>1177.9000000000001</c:v>
                </c:pt>
                <c:pt idx="859">
                  <c:v>1169.0999999999999</c:v>
                </c:pt>
                <c:pt idx="860">
                  <c:v>1160.4000000000001</c:v>
                </c:pt>
                <c:pt idx="861">
                  <c:v>1151.8</c:v>
                </c:pt>
                <c:pt idx="862">
                  <c:v>1143.2</c:v>
                </c:pt>
                <c:pt idx="863">
                  <c:v>1134.5999999999999</c:v>
                </c:pt>
                <c:pt idx="864">
                  <c:v>1126.2</c:v>
                </c:pt>
                <c:pt idx="865">
                  <c:v>1117.8</c:v>
                </c:pt>
                <c:pt idx="866">
                  <c:v>1109.4000000000001</c:v>
                </c:pt>
                <c:pt idx="867">
                  <c:v>1101.2</c:v>
                </c:pt>
                <c:pt idx="868">
                  <c:v>1093</c:v>
                </c:pt>
                <c:pt idx="869">
                  <c:v>1084.8</c:v>
                </c:pt>
                <c:pt idx="870">
                  <c:v>1076.7</c:v>
                </c:pt>
                <c:pt idx="871">
                  <c:v>1068.7</c:v>
                </c:pt>
                <c:pt idx="872">
                  <c:v>1060.7</c:v>
                </c:pt>
                <c:pt idx="873">
                  <c:v>1052.8</c:v>
                </c:pt>
                <c:pt idx="874">
                  <c:v>1044.9000000000001</c:v>
                </c:pt>
                <c:pt idx="875">
                  <c:v>1037.0999999999999</c:v>
                </c:pt>
                <c:pt idx="876">
                  <c:v>1029.4000000000001</c:v>
                </c:pt>
                <c:pt idx="877">
                  <c:v>1021.7</c:v>
                </c:pt>
                <c:pt idx="878">
                  <c:v>1014.1</c:v>
                </c:pt>
                <c:pt idx="879">
                  <c:v>1006.5</c:v>
                </c:pt>
                <c:pt idx="880">
                  <c:v>999</c:v>
                </c:pt>
                <c:pt idx="881">
                  <c:v>991.6</c:v>
                </c:pt>
                <c:pt idx="882">
                  <c:v>984.2</c:v>
                </c:pt>
                <c:pt idx="883">
                  <c:v>976.9</c:v>
                </c:pt>
                <c:pt idx="884">
                  <c:v>969.6</c:v>
                </c:pt>
                <c:pt idx="885">
                  <c:v>962.3</c:v>
                </c:pt>
                <c:pt idx="886">
                  <c:v>955.2</c:v>
                </c:pt>
                <c:pt idx="887">
                  <c:v>948</c:v>
                </c:pt>
                <c:pt idx="888">
                  <c:v>941</c:v>
                </c:pt>
                <c:pt idx="889">
                  <c:v>933.9</c:v>
                </c:pt>
                <c:pt idx="890">
                  <c:v>927</c:v>
                </c:pt>
                <c:pt idx="891">
                  <c:v>920.1</c:v>
                </c:pt>
                <c:pt idx="892">
                  <c:v>913.2</c:v>
                </c:pt>
                <c:pt idx="893">
                  <c:v>906.4</c:v>
                </c:pt>
                <c:pt idx="894">
                  <c:v>899.6</c:v>
                </c:pt>
                <c:pt idx="895">
                  <c:v>892.9</c:v>
                </c:pt>
                <c:pt idx="896">
                  <c:v>886.3</c:v>
                </c:pt>
                <c:pt idx="897">
                  <c:v>879.6</c:v>
                </c:pt>
                <c:pt idx="898">
                  <c:v>873.1</c:v>
                </c:pt>
                <c:pt idx="899">
                  <c:v>866.6</c:v>
                </c:pt>
                <c:pt idx="900">
                  <c:v>860.1</c:v>
                </c:pt>
                <c:pt idx="901">
                  <c:v>853.7</c:v>
                </c:pt>
                <c:pt idx="902">
                  <c:v>847.3</c:v>
                </c:pt>
                <c:pt idx="903">
                  <c:v>841</c:v>
                </c:pt>
                <c:pt idx="904">
                  <c:v>834.7</c:v>
                </c:pt>
                <c:pt idx="905">
                  <c:v>828.5</c:v>
                </c:pt>
                <c:pt idx="906">
                  <c:v>822.3</c:v>
                </c:pt>
                <c:pt idx="907">
                  <c:v>816.2</c:v>
                </c:pt>
                <c:pt idx="908">
                  <c:v>810.1</c:v>
                </c:pt>
                <c:pt idx="909">
                  <c:v>804.1</c:v>
                </c:pt>
                <c:pt idx="910">
                  <c:v>798.1</c:v>
                </c:pt>
                <c:pt idx="911">
                  <c:v>792.1</c:v>
                </c:pt>
                <c:pt idx="912">
                  <c:v>786.2</c:v>
                </c:pt>
                <c:pt idx="913">
                  <c:v>780.4</c:v>
                </c:pt>
                <c:pt idx="914">
                  <c:v>774.5</c:v>
                </c:pt>
                <c:pt idx="915">
                  <c:v>768.8</c:v>
                </c:pt>
                <c:pt idx="916">
                  <c:v>763</c:v>
                </c:pt>
                <c:pt idx="917">
                  <c:v>757.3</c:v>
                </c:pt>
                <c:pt idx="918">
                  <c:v>751.7</c:v>
                </c:pt>
                <c:pt idx="919">
                  <c:v>746.1</c:v>
                </c:pt>
                <c:pt idx="920">
                  <c:v>740.5</c:v>
                </c:pt>
                <c:pt idx="921">
                  <c:v>735</c:v>
                </c:pt>
                <c:pt idx="922">
                  <c:v>729.5</c:v>
                </c:pt>
                <c:pt idx="923">
                  <c:v>724.1</c:v>
                </c:pt>
                <c:pt idx="924">
                  <c:v>718.7</c:v>
                </c:pt>
                <c:pt idx="925">
                  <c:v>713.3</c:v>
                </c:pt>
                <c:pt idx="926">
                  <c:v>708</c:v>
                </c:pt>
                <c:pt idx="927">
                  <c:v>702.7</c:v>
                </c:pt>
                <c:pt idx="928">
                  <c:v>697.5</c:v>
                </c:pt>
                <c:pt idx="929">
                  <c:v>692.3</c:v>
                </c:pt>
                <c:pt idx="930">
                  <c:v>687.1</c:v>
                </c:pt>
                <c:pt idx="931">
                  <c:v>682</c:v>
                </c:pt>
                <c:pt idx="932">
                  <c:v>676.9</c:v>
                </c:pt>
                <c:pt idx="933">
                  <c:v>671.9</c:v>
                </c:pt>
                <c:pt idx="934">
                  <c:v>666.9</c:v>
                </c:pt>
                <c:pt idx="935">
                  <c:v>661.9</c:v>
                </c:pt>
                <c:pt idx="936">
                  <c:v>656.9</c:v>
                </c:pt>
                <c:pt idx="937">
                  <c:v>652</c:v>
                </c:pt>
                <c:pt idx="938">
                  <c:v>647</c:v>
                </c:pt>
                <c:pt idx="939">
                  <c:v>642</c:v>
                </c:pt>
                <c:pt idx="940">
                  <c:v>637</c:v>
                </c:pt>
                <c:pt idx="941">
                  <c:v>632.1</c:v>
                </c:pt>
                <c:pt idx="942">
                  <c:v>627.20000000000005</c:v>
                </c:pt>
                <c:pt idx="943">
                  <c:v>622.4</c:v>
                </c:pt>
                <c:pt idx="944">
                  <c:v>617.79999999999995</c:v>
                </c:pt>
                <c:pt idx="945">
                  <c:v>613.1</c:v>
                </c:pt>
                <c:pt idx="946">
                  <c:v>608.6</c:v>
                </c:pt>
                <c:pt idx="947">
                  <c:v>604</c:v>
                </c:pt>
                <c:pt idx="948">
                  <c:v>599.5</c:v>
                </c:pt>
                <c:pt idx="949">
                  <c:v>594.9</c:v>
                </c:pt>
                <c:pt idx="950">
                  <c:v>590.29999999999995</c:v>
                </c:pt>
                <c:pt idx="951">
                  <c:v>585.70000000000005</c:v>
                </c:pt>
                <c:pt idx="952">
                  <c:v>580.9</c:v>
                </c:pt>
                <c:pt idx="953">
                  <c:v>576.1</c:v>
                </c:pt>
                <c:pt idx="954">
                  <c:v>571.20000000000005</c:v>
                </c:pt>
                <c:pt idx="955">
                  <c:v>566.20000000000005</c:v>
                </c:pt>
                <c:pt idx="956">
                  <c:v>561.1</c:v>
                </c:pt>
                <c:pt idx="957">
                  <c:v>555.79999999999995</c:v>
                </c:pt>
                <c:pt idx="958">
                  <c:v>550.5</c:v>
                </c:pt>
                <c:pt idx="959">
                  <c:v>544.9</c:v>
                </c:pt>
                <c:pt idx="960">
                  <c:v>539.1</c:v>
                </c:pt>
                <c:pt idx="961">
                  <c:v>533</c:v>
                </c:pt>
                <c:pt idx="962">
                  <c:v>526.70000000000005</c:v>
                </c:pt>
                <c:pt idx="963">
                  <c:v>520.1</c:v>
                </c:pt>
                <c:pt idx="964">
                  <c:v>513.20000000000005</c:v>
                </c:pt>
                <c:pt idx="965">
                  <c:v>505.9</c:v>
                </c:pt>
                <c:pt idx="966">
                  <c:v>497.7</c:v>
                </c:pt>
                <c:pt idx="967">
                  <c:v>488.8</c:v>
                </c:pt>
                <c:pt idx="968">
                  <c:v>479.2</c:v>
                </c:pt>
                <c:pt idx="969">
                  <c:v>469</c:v>
                </c:pt>
                <c:pt idx="970">
                  <c:v>458.2</c:v>
                </c:pt>
                <c:pt idx="971">
                  <c:v>445.3</c:v>
                </c:pt>
                <c:pt idx="972">
                  <c:v>429.6</c:v>
                </c:pt>
                <c:pt idx="973">
                  <c:v>411.3</c:v>
                </c:pt>
                <c:pt idx="974">
                  <c:v>391.9</c:v>
                </c:pt>
                <c:pt idx="975">
                  <c:v>372.5</c:v>
                </c:pt>
                <c:pt idx="976">
                  <c:v>347.1</c:v>
                </c:pt>
                <c:pt idx="977">
                  <c:v>307.89999999999998</c:v>
                </c:pt>
                <c:pt idx="978">
                  <c:v>258.10000000000002</c:v>
                </c:pt>
                <c:pt idx="979">
                  <c:v>211.6</c:v>
                </c:pt>
                <c:pt idx="980">
                  <c:v>174.9</c:v>
                </c:pt>
                <c:pt idx="981">
                  <c:v>146.30000000000001</c:v>
                </c:pt>
                <c:pt idx="982">
                  <c:v>122.5</c:v>
                </c:pt>
                <c:pt idx="983">
                  <c:v>102.5</c:v>
                </c:pt>
                <c:pt idx="984">
                  <c:v>86.3</c:v>
                </c:pt>
                <c:pt idx="985">
                  <c:v>73.5</c:v>
                </c:pt>
                <c:pt idx="986">
                  <c:v>63.1</c:v>
                </c:pt>
                <c:pt idx="987">
                  <c:v>54.2</c:v>
                </c:pt>
                <c:pt idx="988">
                  <c:v>46.4</c:v>
                </c:pt>
                <c:pt idx="989">
                  <c:v>39.6</c:v>
                </c:pt>
                <c:pt idx="990">
                  <c:v>34</c:v>
                </c:pt>
                <c:pt idx="991">
                  <c:v>29.2</c:v>
                </c:pt>
                <c:pt idx="992">
                  <c:v>25.1</c:v>
                </c:pt>
                <c:pt idx="993">
                  <c:v>21.5</c:v>
                </c:pt>
                <c:pt idx="994">
                  <c:v>18.399999999999999</c:v>
                </c:pt>
                <c:pt idx="995">
                  <c:v>15.7</c:v>
                </c:pt>
                <c:pt idx="996">
                  <c:v>13.3</c:v>
                </c:pt>
                <c:pt idx="997">
                  <c:v>11.3</c:v>
                </c:pt>
                <c:pt idx="998">
                  <c:v>9.5</c:v>
                </c:pt>
                <c:pt idx="999">
                  <c:v>8</c:v>
                </c:pt>
                <c:pt idx="1000">
                  <c:v>6.7</c:v>
                </c:pt>
                <c:pt idx="1001">
                  <c:v>5.6</c:v>
                </c:pt>
                <c:pt idx="1002">
                  <c:v>4.5999999999999996</c:v>
                </c:pt>
                <c:pt idx="1003">
                  <c:v>3.8</c:v>
                </c:pt>
                <c:pt idx="1004">
                  <c:v>3.2</c:v>
                </c:pt>
                <c:pt idx="1005">
                  <c:v>2.6</c:v>
                </c:pt>
                <c:pt idx="1006">
                  <c:v>2.2000000000000002</c:v>
                </c:pt>
                <c:pt idx="1007">
                  <c:v>1.9</c:v>
                </c:pt>
                <c:pt idx="1008">
                  <c:v>1.7</c:v>
                </c:pt>
                <c:pt idx="1009">
                  <c:v>1.5</c:v>
                </c:pt>
                <c:pt idx="1010">
                  <c:v>1.4</c:v>
                </c:pt>
                <c:pt idx="1011">
                  <c:v>1.4</c:v>
                </c:pt>
                <c:pt idx="1012">
                  <c:v>1.3</c:v>
                </c:pt>
                <c:pt idx="1013">
                  <c:v>1.3</c:v>
                </c:pt>
                <c:pt idx="1014">
                  <c:v>1.2</c:v>
                </c:pt>
                <c:pt idx="1015">
                  <c:v>1</c:v>
                </c:pt>
                <c:pt idx="1016">
                  <c:v>0.8</c:v>
                </c:pt>
                <c:pt idx="1017">
                  <c:v>0.5</c:v>
                </c:pt>
                <c:pt idx="1018">
                  <c:v>0.2</c:v>
                </c:pt>
                <c:pt idx="1019">
                  <c:v>0.1</c:v>
                </c:pt>
                <c:pt idx="1020">
                  <c:v>0</c:v>
                </c:pt>
                <c:pt idx="1021">
                  <c:v>0</c:v>
                </c:pt>
                <c:pt idx="1022">
                  <c:v>0</c:v>
                </c:pt>
                <c:pt idx="1023">
                  <c:v>0</c:v>
                </c:pt>
                <c:pt idx="1024">
                  <c:v>0</c:v>
                </c:pt>
                <c:pt idx="1025">
                  <c:v>0</c:v>
                </c:pt>
                <c:pt idx="1026">
                  <c:v>0</c:v>
                </c:pt>
                <c:pt idx="1027">
                  <c:v>0</c:v>
                </c:pt>
                <c:pt idx="1028">
                  <c:v>0</c:v>
                </c:pt>
                <c:pt idx="1029">
                  <c:v>0</c:v>
                </c:pt>
                <c:pt idx="1030">
                  <c:v>0</c:v>
                </c:pt>
                <c:pt idx="1031">
                  <c:v>0</c:v>
                </c:pt>
                <c:pt idx="1032">
                  <c:v>0</c:v>
                </c:pt>
                <c:pt idx="1033">
                  <c:v>0</c:v>
                </c:pt>
                <c:pt idx="1034">
                  <c:v>0</c:v>
                </c:pt>
                <c:pt idx="1035">
                  <c:v>0</c:v>
                </c:pt>
                <c:pt idx="1036">
                  <c:v>0</c:v>
                </c:pt>
                <c:pt idx="1037">
                  <c:v>0</c:v>
                </c:pt>
                <c:pt idx="1038">
                  <c:v>0</c:v>
                </c:pt>
                <c:pt idx="1039">
                  <c:v>0</c:v>
                </c:pt>
                <c:pt idx="1040">
                  <c:v>0</c:v>
                </c:pt>
                <c:pt idx="1041">
                  <c:v>0</c:v>
                </c:pt>
                <c:pt idx="1042">
                  <c:v>0</c:v>
                </c:pt>
                <c:pt idx="1043">
                  <c:v>0</c:v>
                </c:pt>
                <c:pt idx="1044">
                  <c:v>0</c:v>
                </c:pt>
                <c:pt idx="1045">
                  <c:v>0</c:v>
                </c:pt>
                <c:pt idx="1046">
                  <c:v>0</c:v>
                </c:pt>
                <c:pt idx="1047">
                  <c:v>0</c:v>
                </c:pt>
                <c:pt idx="1048">
                  <c:v>0</c:v>
                </c:pt>
                <c:pt idx="1049">
                  <c:v>0</c:v>
                </c:pt>
                <c:pt idx="1050">
                  <c:v>0</c:v>
                </c:pt>
                <c:pt idx="1051">
                  <c:v>0</c:v>
                </c:pt>
                <c:pt idx="1052">
                  <c:v>0</c:v>
                </c:pt>
                <c:pt idx="1053">
                  <c:v>0</c:v>
                </c:pt>
                <c:pt idx="1054">
                  <c:v>0</c:v>
                </c:pt>
                <c:pt idx="1055">
                  <c:v>0</c:v>
                </c:pt>
                <c:pt idx="1056">
                  <c:v>0</c:v>
                </c:pt>
                <c:pt idx="1057">
                  <c:v>0</c:v>
                </c:pt>
                <c:pt idx="1058">
                  <c:v>0</c:v>
                </c:pt>
                <c:pt idx="1059">
                  <c:v>0</c:v>
                </c:pt>
                <c:pt idx="1060">
                  <c:v>0</c:v>
                </c:pt>
                <c:pt idx="1061">
                  <c:v>0</c:v>
                </c:pt>
                <c:pt idx="1062">
                  <c:v>0</c:v>
                </c:pt>
                <c:pt idx="1063">
                  <c:v>0</c:v>
                </c:pt>
                <c:pt idx="1064">
                  <c:v>0</c:v>
                </c:pt>
                <c:pt idx="1065">
                  <c:v>0</c:v>
                </c:pt>
                <c:pt idx="1066">
                  <c:v>0</c:v>
                </c:pt>
                <c:pt idx="1067">
                  <c:v>0</c:v>
                </c:pt>
                <c:pt idx="1068">
                  <c:v>0</c:v>
                </c:pt>
                <c:pt idx="1069">
                  <c:v>0</c:v>
                </c:pt>
                <c:pt idx="1070">
                  <c:v>0</c:v>
                </c:pt>
                <c:pt idx="1071">
                  <c:v>0</c:v>
                </c:pt>
                <c:pt idx="1072">
                  <c:v>0</c:v>
                </c:pt>
                <c:pt idx="1073">
                  <c:v>0</c:v>
                </c:pt>
                <c:pt idx="1074">
                  <c:v>0</c:v>
                </c:pt>
                <c:pt idx="1075">
                  <c:v>0</c:v>
                </c:pt>
                <c:pt idx="1076">
                  <c:v>0</c:v>
                </c:pt>
                <c:pt idx="1077">
                  <c:v>0</c:v>
                </c:pt>
                <c:pt idx="1078">
                  <c:v>0</c:v>
                </c:pt>
                <c:pt idx="1079">
                  <c:v>0</c:v>
                </c:pt>
                <c:pt idx="1080">
                  <c:v>0</c:v>
                </c:pt>
                <c:pt idx="1081">
                  <c:v>0</c:v>
                </c:pt>
                <c:pt idx="1082">
                  <c:v>0</c:v>
                </c:pt>
                <c:pt idx="1083">
                  <c:v>0</c:v>
                </c:pt>
                <c:pt idx="1084">
                  <c:v>0</c:v>
                </c:pt>
                <c:pt idx="1085">
                  <c:v>0</c:v>
                </c:pt>
                <c:pt idx="1086">
                  <c:v>0</c:v>
                </c:pt>
                <c:pt idx="1087">
                  <c:v>0</c:v>
                </c:pt>
                <c:pt idx="1088">
                  <c:v>0</c:v>
                </c:pt>
                <c:pt idx="1089">
                  <c:v>0</c:v>
                </c:pt>
                <c:pt idx="1090">
                  <c:v>0</c:v>
                </c:pt>
                <c:pt idx="1091">
                  <c:v>0</c:v>
                </c:pt>
                <c:pt idx="1092">
                  <c:v>0</c:v>
                </c:pt>
                <c:pt idx="1093">
                  <c:v>0</c:v>
                </c:pt>
                <c:pt idx="1094">
                  <c:v>0</c:v>
                </c:pt>
                <c:pt idx="1095">
                  <c:v>0</c:v>
                </c:pt>
                <c:pt idx="1096">
                  <c:v>0</c:v>
                </c:pt>
                <c:pt idx="1097">
                  <c:v>0</c:v>
                </c:pt>
                <c:pt idx="1098">
                  <c:v>0</c:v>
                </c:pt>
                <c:pt idx="1099">
                  <c:v>0</c:v>
                </c:pt>
                <c:pt idx="1100">
                  <c:v>0</c:v>
                </c:pt>
                <c:pt idx="1101">
                  <c:v>0</c:v>
                </c:pt>
                <c:pt idx="1102">
                  <c:v>0</c:v>
                </c:pt>
                <c:pt idx="1103">
                  <c:v>0</c:v>
                </c:pt>
                <c:pt idx="1104">
                  <c:v>0</c:v>
                </c:pt>
                <c:pt idx="1105">
                  <c:v>0</c:v>
                </c:pt>
                <c:pt idx="1106">
                  <c:v>0</c:v>
                </c:pt>
                <c:pt idx="1107">
                  <c:v>0</c:v>
                </c:pt>
                <c:pt idx="1108">
                  <c:v>0</c:v>
                </c:pt>
                <c:pt idx="1109">
                  <c:v>0</c:v>
                </c:pt>
                <c:pt idx="1110">
                  <c:v>0</c:v>
                </c:pt>
                <c:pt idx="1111">
                  <c:v>0</c:v>
                </c:pt>
                <c:pt idx="1112">
                  <c:v>0</c:v>
                </c:pt>
                <c:pt idx="1113">
                  <c:v>0</c:v>
                </c:pt>
                <c:pt idx="1114">
                  <c:v>0</c:v>
                </c:pt>
                <c:pt idx="1115">
                  <c:v>0</c:v>
                </c:pt>
                <c:pt idx="1116">
                  <c:v>0</c:v>
                </c:pt>
                <c:pt idx="1117">
                  <c:v>0</c:v>
                </c:pt>
                <c:pt idx="1118">
                  <c:v>0</c:v>
                </c:pt>
                <c:pt idx="1119">
                  <c:v>0</c:v>
                </c:pt>
                <c:pt idx="1120">
                  <c:v>0</c:v>
                </c:pt>
                <c:pt idx="1121">
                  <c:v>0</c:v>
                </c:pt>
                <c:pt idx="1122">
                  <c:v>0</c:v>
                </c:pt>
                <c:pt idx="1123">
                  <c:v>0</c:v>
                </c:pt>
                <c:pt idx="1124">
                  <c:v>0</c:v>
                </c:pt>
                <c:pt idx="1125">
                  <c:v>0</c:v>
                </c:pt>
                <c:pt idx="1126">
                  <c:v>0</c:v>
                </c:pt>
                <c:pt idx="1127">
                  <c:v>0</c:v>
                </c:pt>
                <c:pt idx="1128">
                  <c:v>0</c:v>
                </c:pt>
                <c:pt idx="1129">
                  <c:v>0</c:v>
                </c:pt>
                <c:pt idx="1130">
                  <c:v>0</c:v>
                </c:pt>
                <c:pt idx="1131">
                  <c:v>0</c:v>
                </c:pt>
                <c:pt idx="1132">
                  <c:v>0</c:v>
                </c:pt>
                <c:pt idx="1133">
                  <c:v>0</c:v>
                </c:pt>
                <c:pt idx="1134">
                  <c:v>0</c:v>
                </c:pt>
                <c:pt idx="1135">
                  <c:v>0</c:v>
                </c:pt>
                <c:pt idx="1136">
                  <c:v>0</c:v>
                </c:pt>
                <c:pt idx="1137">
                  <c:v>0</c:v>
                </c:pt>
                <c:pt idx="1138">
                  <c:v>0</c:v>
                </c:pt>
                <c:pt idx="1139">
                  <c:v>0</c:v>
                </c:pt>
                <c:pt idx="1140">
                  <c:v>0</c:v>
                </c:pt>
                <c:pt idx="1141">
                  <c:v>0</c:v>
                </c:pt>
                <c:pt idx="1142">
                  <c:v>0</c:v>
                </c:pt>
                <c:pt idx="1143">
                  <c:v>0</c:v>
                </c:pt>
                <c:pt idx="1144">
                  <c:v>0</c:v>
                </c:pt>
                <c:pt idx="1145">
                  <c:v>0</c:v>
                </c:pt>
                <c:pt idx="1146">
                  <c:v>0</c:v>
                </c:pt>
                <c:pt idx="1147">
                  <c:v>0</c:v>
                </c:pt>
                <c:pt idx="1148">
                  <c:v>0</c:v>
                </c:pt>
                <c:pt idx="1149">
                  <c:v>0</c:v>
                </c:pt>
                <c:pt idx="1150">
                  <c:v>0</c:v>
                </c:pt>
                <c:pt idx="1151">
                  <c:v>0</c:v>
                </c:pt>
                <c:pt idx="1152">
                  <c:v>0</c:v>
                </c:pt>
                <c:pt idx="1153">
                  <c:v>0</c:v>
                </c:pt>
                <c:pt idx="1154">
                  <c:v>0</c:v>
                </c:pt>
                <c:pt idx="1155">
                  <c:v>0</c:v>
                </c:pt>
                <c:pt idx="1156">
                  <c:v>0</c:v>
                </c:pt>
                <c:pt idx="1157">
                  <c:v>0</c:v>
                </c:pt>
                <c:pt idx="1158">
                  <c:v>0</c:v>
                </c:pt>
                <c:pt idx="1159">
                  <c:v>0</c:v>
                </c:pt>
                <c:pt idx="1160">
                  <c:v>0</c:v>
                </c:pt>
                <c:pt idx="1161">
                  <c:v>0</c:v>
                </c:pt>
                <c:pt idx="1162">
                  <c:v>0</c:v>
                </c:pt>
                <c:pt idx="1163">
                  <c:v>0</c:v>
                </c:pt>
                <c:pt idx="1164">
                  <c:v>0</c:v>
                </c:pt>
                <c:pt idx="1165">
                  <c:v>0</c:v>
                </c:pt>
                <c:pt idx="1166">
                  <c:v>0</c:v>
                </c:pt>
                <c:pt idx="1167">
                  <c:v>0</c:v>
                </c:pt>
                <c:pt idx="1168">
                  <c:v>0</c:v>
                </c:pt>
                <c:pt idx="1169">
                  <c:v>0</c:v>
                </c:pt>
                <c:pt idx="1170">
                  <c:v>0</c:v>
                </c:pt>
                <c:pt idx="1171">
                  <c:v>0</c:v>
                </c:pt>
                <c:pt idx="1172">
                  <c:v>0</c:v>
                </c:pt>
                <c:pt idx="1173">
                  <c:v>0</c:v>
                </c:pt>
                <c:pt idx="1174">
                  <c:v>0</c:v>
                </c:pt>
                <c:pt idx="1175">
                  <c:v>0</c:v>
                </c:pt>
                <c:pt idx="1176">
                  <c:v>0</c:v>
                </c:pt>
                <c:pt idx="1177">
                  <c:v>0</c:v>
                </c:pt>
                <c:pt idx="1178">
                  <c:v>0</c:v>
                </c:pt>
                <c:pt idx="1179">
                  <c:v>0</c:v>
                </c:pt>
                <c:pt idx="1180">
                  <c:v>0</c:v>
                </c:pt>
                <c:pt idx="1181">
                  <c:v>0</c:v>
                </c:pt>
                <c:pt idx="1182">
                  <c:v>0</c:v>
                </c:pt>
                <c:pt idx="1183">
                  <c:v>0</c:v>
                </c:pt>
                <c:pt idx="1184">
                  <c:v>0</c:v>
                </c:pt>
                <c:pt idx="1185">
                  <c:v>0</c:v>
                </c:pt>
                <c:pt idx="1186">
                  <c:v>0</c:v>
                </c:pt>
                <c:pt idx="1187">
                  <c:v>0</c:v>
                </c:pt>
                <c:pt idx="1188">
                  <c:v>0</c:v>
                </c:pt>
                <c:pt idx="1189">
                  <c:v>0</c:v>
                </c:pt>
                <c:pt idx="1190">
                  <c:v>0</c:v>
                </c:pt>
                <c:pt idx="1191">
                  <c:v>0</c:v>
                </c:pt>
                <c:pt idx="1192">
                  <c:v>0</c:v>
                </c:pt>
                <c:pt idx="1193">
                  <c:v>0</c:v>
                </c:pt>
                <c:pt idx="1194">
                  <c:v>0</c:v>
                </c:pt>
                <c:pt idx="1195">
                  <c:v>0</c:v>
                </c:pt>
                <c:pt idx="1196">
                  <c:v>0</c:v>
                </c:pt>
                <c:pt idx="1197">
                  <c:v>0</c:v>
                </c:pt>
                <c:pt idx="1198">
                  <c:v>0</c:v>
                </c:pt>
                <c:pt idx="1199">
                  <c:v>0</c:v>
                </c:pt>
                <c:pt idx="1200">
                  <c:v>0</c:v>
                </c:pt>
                <c:pt idx="1201">
                  <c:v>0</c:v>
                </c:pt>
                <c:pt idx="1202">
                  <c:v>0</c:v>
                </c:pt>
                <c:pt idx="1203">
                  <c:v>0</c:v>
                </c:pt>
                <c:pt idx="1204">
                  <c:v>0</c:v>
                </c:pt>
                <c:pt idx="1205">
                  <c:v>0</c:v>
                </c:pt>
                <c:pt idx="1206">
                  <c:v>0</c:v>
                </c:pt>
                <c:pt idx="1207">
                  <c:v>0</c:v>
                </c:pt>
                <c:pt idx="1208">
                  <c:v>0</c:v>
                </c:pt>
                <c:pt idx="1209">
                  <c:v>0</c:v>
                </c:pt>
                <c:pt idx="1210">
                  <c:v>0</c:v>
                </c:pt>
                <c:pt idx="1211">
                  <c:v>0</c:v>
                </c:pt>
                <c:pt idx="1212">
                  <c:v>0</c:v>
                </c:pt>
                <c:pt idx="1213">
                  <c:v>0</c:v>
                </c:pt>
                <c:pt idx="1214">
                  <c:v>0</c:v>
                </c:pt>
                <c:pt idx="1215">
                  <c:v>0</c:v>
                </c:pt>
                <c:pt idx="1216">
                  <c:v>0</c:v>
                </c:pt>
                <c:pt idx="1217">
                  <c:v>0</c:v>
                </c:pt>
                <c:pt idx="1218">
                  <c:v>0</c:v>
                </c:pt>
                <c:pt idx="1219">
                  <c:v>0</c:v>
                </c:pt>
                <c:pt idx="1220">
                  <c:v>0</c:v>
                </c:pt>
                <c:pt idx="1221">
                  <c:v>0</c:v>
                </c:pt>
                <c:pt idx="1222">
                  <c:v>0</c:v>
                </c:pt>
                <c:pt idx="1223">
                  <c:v>0</c:v>
                </c:pt>
                <c:pt idx="1224">
                  <c:v>0</c:v>
                </c:pt>
                <c:pt idx="1225">
                  <c:v>0</c:v>
                </c:pt>
                <c:pt idx="1226">
                  <c:v>0</c:v>
                </c:pt>
                <c:pt idx="1227">
                  <c:v>0</c:v>
                </c:pt>
                <c:pt idx="1228">
                  <c:v>0</c:v>
                </c:pt>
                <c:pt idx="1229">
                  <c:v>0</c:v>
                </c:pt>
                <c:pt idx="1230">
                  <c:v>0</c:v>
                </c:pt>
                <c:pt idx="1231">
                  <c:v>0</c:v>
                </c:pt>
                <c:pt idx="1232">
                  <c:v>0</c:v>
                </c:pt>
                <c:pt idx="1233">
                  <c:v>0</c:v>
                </c:pt>
                <c:pt idx="1234">
                  <c:v>0</c:v>
                </c:pt>
                <c:pt idx="1235">
                  <c:v>0</c:v>
                </c:pt>
                <c:pt idx="1236">
                  <c:v>0</c:v>
                </c:pt>
                <c:pt idx="1237">
                  <c:v>0</c:v>
                </c:pt>
                <c:pt idx="1238">
                  <c:v>0</c:v>
                </c:pt>
                <c:pt idx="1239">
                  <c:v>0</c:v>
                </c:pt>
                <c:pt idx="1240">
                  <c:v>0</c:v>
                </c:pt>
                <c:pt idx="1241">
                  <c:v>0</c:v>
                </c:pt>
                <c:pt idx="1242">
                  <c:v>0</c:v>
                </c:pt>
                <c:pt idx="1243">
                  <c:v>0</c:v>
                </c:pt>
                <c:pt idx="1244">
                  <c:v>0</c:v>
                </c:pt>
                <c:pt idx="1245">
                  <c:v>0</c:v>
                </c:pt>
                <c:pt idx="1246">
                  <c:v>0</c:v>
                </c:pt>
                <c:pt idx="1247">
                  <c:v>0</c:v>
                </c:pt>
                <c:pt idx="1248">
                  <c:v>0</c:v>
                </c:pt>
                <c:pt idx="1249">
                  <c:v>0</c:v>
                </c:pt>
                <c:pt idx="1250">
                  <c:v>0</c:v>
                </c:pt>
                <c:pt idx="1251">
                  <c:v>0</c:v>
                </c:pt>
                <c:pt idx="1252">
                  <c:v>0</c:v>
                </c:pt>
                <c:pt idx="1253">
                  <c:v>0</c:v>
                </c:pt>
                <c:pt idx="1254">
                  <c:v>0</c:v>
                </c:pt>
                <c:pt idx="1255">
                  <c:v>0</c:v>
                </c:pt>
                <c:pt idx="1256">
                  <c:v>0</c:v>
                </c:pt>
                <c:pt idx="1257">
                  <c:v>0</c:v>
                </c:pt>
                <c:pt idx="1258">
                  <c:v>0</c:v>
                </c:pt>
                <c:pt idx="1259">
                  <c:v>0</c:v>
                </c:pt>
                <c:pt idx="1260">
                  <c:v>0</c:v>
                </c:pt>
                <c:pt idx="1261">
                  <c:v>0</c:v>
                </c:pt>
                <c:pt idx="1262">
                  <c:v>0</c:v>
                </c:pt>
                <c:pt idx="1263">
                  <c:v>0</c:v>
                </c:pt>
                <c:pt idx="1264">
                  <c:v>0</c:v>
                </c:pt>
                <c:pt idx="1265">
                  <c:v>0</c:v>
                </c:pt>
                <c:pt idx="1266">
                  <c:v>0</c:v>
                </c:pt>
                <c:pt idx="1267">
                  <c:v>0</c:v>
                </c:pt>
                <c:pt idx="1268">
                  <c:v>0</c:v>
                </c:pt>
                <c:pt idx="1269">
                  <c:v>0</c:v>
                </c:pt>
                <c:pt idx="1270">
                  <c:v>0</c:v>
                </c:pt>
                <c:pt idx="1271">
                  <c:v>0</c:v>
                </c:pt>
                <c:pt idx="1272">
                  <c:v>0</c:v>
                </c:pt>
                <c:pt idx="1273">
                  <c:v>0</c:v>
                </c:pt>
                <c:pt idx="1274">
                  <c:v>0</c:v>
                </c:pt>
                <c:pt idx="1275">
                  <c:v>0</c:v>
                </c:pt>
                <c:pt idx="1276">
                  <c:v>0</c:v>
                </c:pt>
                <c:pt idx="1277">
                  <c:v>0</c:v>
                </c:pt>
                <c:pt idx="1278">
                  <c:v>0</c:v>
                </c:pt>
                <c:pt idx="1279">
                  <c:v>0</c:v>
                </c:pt>
                <c:pt idx="1280">
                  <c:v>0</c:v>
                </c:pt>
                <c:pt idx="1281">
                  <c:v>0</c:v>
                </c:pt>
                <c:pt idx="1282">
                  <c:v>0</c:v>
                </c:pt>
                <c:pt idx="1283">
                  <c:v>0</c:v>
                </c:pt>
                <c:pt idx="1284">
                  <c:v>0</c:v>
                </c:pt>
                <c:pt idx="1285">
                  <c:v>0</c:v>
                </c:pt>
                <c:pt idx="1286">
                  <c:v>0</c:v>
                </c:pt>
                <c:pt idx="1287">
                  <c:v>0</c:v>
                </c:pt>
                <c:pt idx="1288">
                  <c:v>0</c:v>
                </c:pt>
                <c:pt idx="1289">
                  <c:v>0</c:v>
                </c:pt>
                <c:pt idx="1290">
                  <c:v>0</c:v>
                </c:pt>
                <c:pt idx="1291">
                  <c:v>0</c:v>
                </c:pt>
                <c:pt idx="1292">
                  <c:v>0</c:v>
                </c:pt>
                <c:pt idx="1293">
                  <c:v>0</c:v>
                </c:pt>
                <c:pt idx="1294">
                  <c:v>0</c:v>
                </c:pt>
                <c:pt idx="1295">
                  <c:v>0</c:v>
                </c:pt>
                <c:pt idx="1296">
                  <c:v>0</c:v>
                </c:pt>
                <c:pt idx="1297">
                  <c:v>0</c:v>
                </c:pt>
                <c:pt idx="1298">
                  <c:v>0</c:v>
                </c:pt>
                <c:pt idx="1299">
                  <c:v>0</c:v>
                </c:pt>
                <c:pt idx="1300">
                  <c:v>0</c:v>
                </c:pt>
                <c:pt idx="1301">
                  <c:v>0</c:v>
                </c:pt>
                <c:pt idx="1302">
                  <c:v>0</c:v>
                </c:pt>
                <c:pt idx="1303">
                  <c:v>0</c:v>
                </c:pt>
                <c:pt idx="1304">
                  <c:v>0</c:v>
                </c:pt>
                <c:pt idx="1305">
                  <c:v>0</c:v>
                </c:pt>
                <c:pt idx="1306">
                  <c:v>0</c:v>
                </c:pt>
                <c:pt idx="1307">
                  <c:v>0</c:v>
                </c:pt>
                <c:pt idx="1308">
                  <c:v>0</c:v>
                </c:pt>
                <c:pt idx="1309">
                  <c:v>0</c:v>
                </c:pt>
                <c:pt idx="1310">
                  <c:v>0</c:v>
                </c:pt>
                <c:pt idx="1311">
                  <c:v>0</c:v>
                </c:pt>
                <c:pt idx="1312">
                  <c:v>0</c:v>
                </c:pt>
                <c:pt idx="1313">
                  <c:v>0</c:v>
                </c:pt>
                <c:pt idx="1314">
                  <c:v>0</c:v>
                </c:pt>
                <c:pt idx="1315">
                  <c:v>0</c:v>
                </c:pt>
                <c:pt idx="1316">
                  <c:v>0</c:v>
                </c:pt>
                <c:pt idx="1317">
                  <c:v>0</c:v>
                </c:pt>
                <c:pt idx="1318">
                  <c:v>0</c:v>
                </c:pt>
                <c:pt idx="1319">
                  <c:v>0</c:v>
                </c:pt>
                <c:pt idx="1320">
                  <c:v>0</c:v>
                </c:pt>
                <c:pt idx="1321">
                  <c:v>0</c:v>
                </c:pt>
                <c:pt idx="1322">
                  <c:v>0</c:v>
                </c:pt>
                <c:pt idx="1323">
                  <c:v>0</c:v>
                </c:pt>
                <c:pt idx="1324">
                  <c:v>0</c:v>
                </c:pt>
                <c:pt idx="1325">
                  <c:v>0</c:v>
                </c:pt>
                <c:pt idx="1326">
                  <c:v>0</c:v>
                </c:pt>
                <c:pt idx="1327">
                  <c:v>0</c:v>
                </c:pt>
                <c:pt idx="1328">
                  <c:v>0</c:v>
                </c:pt>
                <c:pt idx="1329">
                  <c:v>0</c:v>
                </c:pt>
                <c:pt idx="1330">
                  <c:v>0</c:v>
                </c:pt>
                <c:pt idx="1331">
                  <c:v>0</c:v>
                </c:pt>
                <c:pt idx="1332">
                  <c:v>0</c:v>
                </c:pt>
                <c:pt idx="1333">
                  <c:v>0</c:v>
                </c:pt>
                <c:pt idx="1334">
                  <c:v>0</c:v>
                </c:pt>
                <c:pt idx="1335">
                  <c:v>0</c:v>
                </c:pt>
                <c:pt idx="1336">
                  <c:v>0</c:v>
                </c:pt>
                <c:pt idx="1337">
                  <c:v>0</c:v>
                </c:pt>
                <c:pt idx="1338">
                  <c:v>0</c:v>
                </c:pt>
                <c:pt idx="1339">
                  <c:v>0</c:v>
                </c:pt>
                <c:pt idx="1340">
                  <c:v>0</c:v>
                </c:pt>
                <c:pt idx="1341">
                  <c:v>0</c:v>
                </c:pt>
                <c:pt idx="1342">
                  <c:v>0</c:v>
                </c:pt>
                <c:pt idx="1343">
                  <c:v>0</c:v>
                </c:pt>
                <c:pt idx="1344">
                  <c:v>0</c:v>
                </c:pt>
                <c:pt idx="1345">
                  <c:v>0</c:v>
                </c:pt>
                <c:pt idx="1346">
                  <c:v>0</c:v>
                </c:pt>
                <c:pt idx="1347">
                  <c:v>0</c:v>
                </c:pt>
                <c:pt idx="1348">
                  <c:v>0</c:v>
                </c:pt>
                <c:pt idx="1349">
                  <c:v>0</c:v>
                </c:pt>
                <c:pt idx="1350">
                  <c:v>0</c:v>
                </c:pt>
                <c:pt idx="1351">
                  <c:v>0</c:v>
                </c:pt>
                <c:pt idx="1352">
                  <c:v>0</c:v>
                </c:pt>
                <c:pt idx="1353">
                  <c:v>0</c:v>
                </c:pt>
                <c:pt idx="1354">
                  <c:v>0</c:v>
                </c:pt>
                <c:pt idx="1355">
                  <c:v>0</c:v>
                </c:pt>
                <c:pt idx="1356">
                  <c:v>0</c:v>
                </c:pt>
                <c:pt idx="1357">
                  <c:v>0</c:v>
                </c:pt>
                <c:pt idx="1358">
                  <c:v>0</c:v>
                </c:pt>
                <c:pt idx="1359">
                  <c:v>0</c:v>
                </c:pt>
                <c:pt idx="1360">
                  <c:v>0</c:v>
                </c:pt>
                <c:pt idx="1361">
                  <c:v>0</c:v>
                </c:pt>
                <c:pt idx="1362">
                  <c:v>0</c:v>
                </c:pt>
                <c:pt idx="1363">
                  <c:v>0</c:v>
                </c:pt>
                <c:pt idx="1364">
                  <c:v>0</c:v>
                </c:pt>
                <c:pt idx="1365">
                  <c:v>0</c:v>
                </c:pt>
                <c:pt idx="1366">
                  <c:v>0</c:v>
                </c:pt>
                <c:pt idx="1367">
                  <c:v>0</c:v>
                </c:pt>
                <c:pt idx="1368">
                  <c:v>0</c:v>
                </c:pt>
                <c:pt idx="1369">
                  <c:v>0</c:v>
                </c:pt>
                <c:pt idx="1370">
                  <c:v>0</c:v>
                </c:pt>
                <c:pt idx="1371">
                  <c:v>0</c:v>
                </c:pt>
                <c:pt idx="1372">
                  <c:v>0</c:v>
                </c:pt>
                <c:pt idx="1373">
                  <c:v>0</c:v>
                </c:pt>
                <c:pt idx="1374">
                  <c:v>0</c:v>
                </c:pt>
                <c:pt idx="1375">
                  <c:v>0</c:v>
                </c:pt>
                <c:pt idx="1376">
                  <c:v>0</c:v>
                </c:pt>
                <c:pt idx="1377">
                  <c:v>0</c:v>
                </c:pt>
                <c:pt idx="1378">
                  <c:v>0</c:v>
                </c:pt>
                <c:pt idx="1379">
                  <c:v>0</c:v>
                </c:pt>
                <c:pt idx="1380">
                  <c:v>0</c:v>
                </c:pt>
                <c:pt idx="1381">
                  <c:v>0</c:v>
                </c:pt>
                <c:pt idx="1382">
                  <c:v>0</c:v>
                </c:pt>
                <c:pt idx="1383">
                  <c:v>0</c:v>
                </c:pt>
                <c:pt idx="1384">
                  <c:v>0</c:v>
                </c:pt>
                <c:pt idx="1385">
                  <c:v>0</c:v>
                </c:pt>
                <c:pt idx="1386">
                  <c:v>0</c:v>
                </c:pt>
                <c:pt idx="1387">
                  <c:v>0</c:v>
                </c:pt>
                <c:pt idx="1388">
                  <c:v>0</c:v>
                </c:pt>
                <c:pt idx="1389">
                  <c:v>0</c:v>
                </c:pt>
                <c:pt idx="1390">
                  <c:v>0</c:v>
                </c:pt>
                <c:pt idx="1391">
                  <c:v>0</c:v>
                </c:pt>
                <c:pt idx="1392">
                  <c:v>0</c:v>
                </c:pt>
                <c:pt idx="1393">
                  <c:v>0</c:v>
                </c:pt>
                <c:pt idx="1394">
                  <c:v>0</c:v>
                </c:pt>
                <c:pt idx="1395">
                  <c:v>0</c:v>
                </c:pt>
                <c:pt idx="1396">
                  <c:v>0</c:v>
                </c:pt>
                <c:pt idx="1397">
                  <c:v>0</c:v>
                </c:pt>
                <c:pt idx="1398">
                  <c:v>0</c:v>
                </c:pt>
                <c:pt idx="1399">
                  <c:v>0</c:v>
                </c:pt>
                <c:pt idx="1400">
                  <c:v>0</c:v>
                </c:pt>
                <c:pt idx="1401">
                  <c:v>0</c:v>
                </c:pt>
                <c:pt idx="1402">
                  <c:v>0</c:v>
                </c:pt>
                <c:pt idx="1403">
                  <c:v>0</c:v>
                </c:pt>
                <c:pt idx="1404">
                  <c:v>0</c:v>
                </c:pt>
                <c:pt idx="1405">
                  <c:v>0</c:v>
                </c:pt>
                <c:pt idx="1406">
                  <c:v>0</c:v>
                </c:pt>
                <c:pt idx="1407">
                  <c:v>0</c:v>
                </c:pt>
                <c:pt idx="1408">
                  <c:v>0</c:v>
                </c:pt>
                <c:pt idx="1409">
                  <c:v>0</c:v>
                </c:pt>
                <c:pt idx="1410">
                  <c:v>0</c:v>
                </c:pt>
                <c:pt idx="1411">
                  <c:v>0</c:v>
                </c:pt>
                <c:pt idx="1412">
                  <c:v>0</c:v>
                </c:pt>
                <c:pt idx="1413">
                  <c:v>0</c:v>
                </c:pt>
                <c:pt idx="1414">
                  <c:v>0</c:v>
                </c:pt>
                <c:pt idx="1415">
                  <c:v>0</c:v>
                </c:pt>
                <c:pt idx="1416">
                  <c:v>0</c:v>
                </c:pt>
                <c:pt idx="1417">
                  <c:v>0</c:v>
                </c:pt>
                <c:pt idx="1418">
                  <c:v>0</c:v>
                </c:pt>
                <c:pt idx="1419">
                  <c:v>0</c:v>
                </c:pt>
                <c:pt idx="1420">
                  <c:v>0</c:v>
                </c:pt>
                <c:pt idx="1421">
                  <c:v>0</c:v>
                </c:pt>
                <c:pt idx="1422">
                  <c:v>0</c:v>
                </c:pt>
                <c:pt idx="1423">
                  <c:v>0</c:v>
                </c:pt>
                <c:pt idx="1424">
                  <c:v>0</c:v>
                </c:pt>
                <c:pt idx="1425">
                  <c:v>0</c:v>
                </c:pt>
                <c:pt idx="1426">
                  <c:v>0</c:v>
                </c:pt>
                <c:pt idx="1427">
                  <c:v>0</c:v>
                </c:pt>
                <c:pt idx="1428">
                  <c:v>0</c:v>
                </c:pt>
                <c:pt idx="1429">
                  <c:v>0</c:v>
                </c:pt>
                <c:pt idx="1430">
                  <c:v>0</c:v>
                </c:pt>
                <c:pt idx="1431">
                  <c:v>0</c:v>
                </c:pt>
                <c:pt idx="1432">
                  <c:v>0</c:v>
                </c:pt>
                <c:pt idx="1433">
                  <c:v>0</c:v>
                </c:pt>
                <c:pt idx="1434">
                  <c:v>0</c:v>
                </c:pt>
                <c:pt idx="1435">
                  <c:v>0</c:v>
                </c:pt>
                <c:pt idx="1436">
                  <c:v>0</c:v>
                </c:pt>
                <c:pt idx="1437">
                  <c:v>0</c:v>
                </c:pt>
                <c:pt idx="1438">
                  <c:v>0</c:v>
                </c:pt>
                <c:pt idx="1439">
                  <c:v>0</c:v>
                </c:pt>
                <c:pt idx="1440">
                  <c:v>0</c:v>
                </c:pt>
                <c:pt idx="1441">
                  <c:v>0</c:v>
                </c:pt>
                <c:pt idx="1442">
                  <c:v>0</c:v>
                </c:pt>
                <c:pt idx="1443">
                  <c:v>0</c:v>
                </c:pt>
                <c:pt idx="1444">
                  <c:v>0</c:v>
                </c:pt>
                <c:pt idx="1445">
                  <c:v>0</c:v>
                </c:pt>
                <c:pt idx="1446">
                  <c:v>0</c:v>
                </c:pt>
                <c:pt idx="1447">
                  <c:v>0</c:v>
                </c:pt>
                <c:pt idx="1448">
                  <c:v>0</c:v>
                </c:pt>
                <c:pt idx="1449">
                  <c:v>0</c:v>
                </c:pt>
                <c:pt idx="1450">
                  <c:v>0</c:v>
                </c:pt>
                <c:pt idx="1451">
                  <c:v>0</c:v>
                </c:pt>
                <c:pt idx="1452">
                  <c:v>0</c:v>
                </c:pt>
                <c:pt idx="1453">
                  <c:v>0</c:v>
                </c:pt>
                <c:pt idx="1454">
                  <c:v>0</c:v>
                </c:pt>
                <c:pt idx="1455">
                  <c:v>0</c:v>
                </c:pt>
                <c:pt idx="1456">
                  <c:v>0</c:v>
                </c:pt>
                <c:pt idx="1457">
                  <c:v>0</c:v>
                </c:pt>
                <c:pt idx="1458">
                  <c:v>0</c:v>
                </c:pt>
                <c:pt idx="1459">
                  <c:v>0</c:v>
                </c:pt>
                <c:pt idx="1460">
                  <c:v>0</c:v>
                </c:pt>
                <c:pt idx="1461">
                  <c:v>0</c:v>
                </c:pt>
                <c:pt idx="1462">
                  <c:v>0</c:v>
                </c:pt>
                <c:pt idx="1463">
                  <c:v>0</c:v>
                </c:pt>
                <c:pt idx="1464">
                  <c:v>0</c:v>
                </c:pt>
                <c:pt idx="1465">
                  <c:v>0</c:v>
                </c:pt>
                <c:pt idx="1466">
                  <c:v>0</c:v>
                </c:pt>
                <c:pt idx="1467">
                  <c:v>0</c:v>
                </c:pt>
                <c:pt idx="1468">
                  <c:v>0</c:v>
                </c:pt>
                <c:pt idx="1469">
                  <c:v>0</c:v>
                </c:pt>
                <c:pt idx="1470">
                  <c:v>0</c:v>
                </c:pt>
                <c:pt idx="1471">
                  <c:v>0</c:v>
                </c:pt>
                <c:pt idx="1472">
                  <c:v>0</c:v>
                </c:pt>
                <c:pt idx="1473">
                  <c:v>0</c:v>
                </c:pt>
                <c:pt idx="1474">
                  <c:v>0</c:v>
                </c:pt>
                <c:pt idx="1475">
                  <c:v>0</c:v>
                </c:pt>
                <c:pt idx="1476">
                  <c:v>0</c:v>
                </c:pt>
                <c:pt idx="1477">
                  <c:v>0</c:v>
                </c:pt>
                <c:pt idx="1478">
                  <c:v>0</c:v>
                </c:pt>
                <c:pt idx="1479">
                  <c:v>0</c:v>
                </c:pt>
                <c:pt idx="1480">
                  <c:v>0</c:v>
                </c:pt>
                <c:pt idx="1481">
                  <c:v>0</c:v>
                </c:pt>
                <c:pt idx="1482">
                  <c:v>0</c:v>
                </c:pt>
                <c:pt idx="1483">
                  <c:v>0</c:v>
                </c:pt>
                <c:pt idx="1484">
                  <c:v>0</c:v>
                </c:pt>
                <c:pt idx="1485">
                  <c:v>0</c:v>
                </c:pt>
                <c:pt idx="1486">
                  <c:v>0</c:v>
                </c:pt>
                <c:pt idx="1487">
                  <c:v>0</c:v>
                </c:pt>
                <c:pt idx="1488">
                  <c:v>0</c:v>
                </c:pt>
                <c:pt idx="1489">
                  <c:v>0</c:v>
                </c:pt>
                <c:pt idx="1490">
                  <c:v>0</c:v>
                </c:pt>
                <c:pt idx="1491">
                  <c:v>0</c:v>
                </c:pt>
                <c:pt idx="1492">
                  <c:v>0</c:v>
                </c:pt>
                <c:pt idx="1493">
                  <c:v>0</c:v>
                </c:pt>
                <c:pt idx="1494">
                  <c:v>0</c:v>
                </c:pt>
                <c:pt idx="1495">
                  <c:v>0</c:v>
                </c:pt>
                <c:pt idx="1496">
                  <c:v>0</c:v>
                </c:pt>
                <c:pt idx="1497">
                  <c:v>0</c:v>
                </c:pt>
                <c:pt idx="1498">
                  <c:v>0</c:v>
                </c:pt>
                <c:pt idx="1499">
                  <c:v>0</c:v>
                </c:pt>
                <c:pt idx="1500">
                  <c:v>0</c:v>
                </c:pt>
                <c:pt idx="1501">
                  <c:v>0</c:v>
                </c:pt>
                <c:pt idx="1502">
                  <c:v>0</c:v>
                </c:pt>
                <c:pt idx="1503">
                  <c:v>0</c:v>
                </c:pt>
                <c:pt idx="1504">
                  <c:v>0</c:v>
                </c:pt>
                <c:pt idx="1505">
                  <c:v>0</c:v>
                </c:pt>
                <c:pt idx="1506">
                  <c:v>0</c:v>
                </c:pt>
                <c:pt idx="1507">
                  <c:v>0</c:v>
                </c:pt>
                <c:pt idx="1508">
                  <c:v>0</c:v>
                </c:pt>
                <c:pt idx="1509">
                  <c:v>0</c:v>
                </c:pt>
                <c:pt idx="1510">
                  <c:v>0</c:v>
                </c:pt>
                <c:pt idx="1511">
                  <c:v>0</c:v>
                </c:pt>
                <c:pt idx="1512">
                  <c:v>0</c:v>
                </c:pt>
                <c:pt idx="1513">
                  <c:v>0</c:v>
                </c:pt>
                <c:pt idx="1514">
                  <c:v>0</c:v>
                </c:pt>
                <c:pt idx="1515">
                  <c:v>0</c:v>
                </c:pt>
                <c:pt idx="1516">
                  <c:v>0</c:v>
                </c:pt>
                <c:pt idx="1517">
                  <c:v>0</c:v>
                </c:pt>
                <c:pt idx="1518">
                  <c:v>0</c:v>
                </c:pt>
                <c:pt idx="1519">
                  <c:v>0</c:v>
                </c:pt>
                <c:pt idx="1520">
                  <c:v>0</c:v>
                </c:pt>
                <c:pt idx="1521">
                  <c:v>0</c:v>
                </c:pt>
                <c:pt idx="1522">
                  <c:v>0</c:v>
                </c:pt>
                <c:pt idx="1523">
                  <c:v>0</c:v>
                </c:pt>
                <c:pt idx="1524">
                  <c:v>0</c:v>
                </c:pt>
                <c:pt idx="1525">
                  <c:v>0</c:v>
                </c:pt>
                <c:pt idx="1526">
                  <c:v>0</c:v>
                </c:pt>
                <c:pt idx="1527">
                  <c:v>0</c:v>
                </c:pt>
                <c:pt idx="1528">
                  <c:v>0</c:v>
                </c:pt>
                <c:pt idx="1529">
                  <c:v>0</c:v>
                </c:pt>
                <c:pt idx="1530">
                  <c:v>0</c:v>
                </c:pt>
                <c:pt idx="1531">
                  <c:v>0</c:v>
                </c:pt>
                <c:pt idx="1532">
                  <c:v>0</c:v>
                </c:pt>
                <c:pt idx="1533">
                  <c:v>0</c:v>
                </c:pt>
                <c:pt idx="1534">
                  <c:v>0</c:v>
                </c:pt>
                <c:pt idx="1535">
                  <c:v>0</c:v>
                </c:pt>
                <c:pt idx="1536">
                  <c:v>0</c:v>
                </c:pt>
                <c:pt idx="1537">
                  <c:v>0</c:v>
                </c:pt>
                <c:pt idx="1538">
                  <c:v>0</c:v>
                </c:pt>
                <c:pt idx="1539">
                  <c:v>0</c:v>
                </c:pt>
                <c:pt idx="1540">
                  <c:v>0</c:v>
                </c:pt>
                <c:pt idx="1541">
                  <c:v>0</c:v>
                </c:pt>
                <c:pt idx="1542">
                  <c:v>0</c:v>
                </c:pt>
                <c:pt idx="1543">
                  <c:v>0</c:v>
                </c:pt>
                <c:pt idx="1544">
                  <c:v>0</c:v>
                </c:pt>
                <c:pt idx="1545">
                  <c:v>0</c:v>
                </c:pt>
                <c:pt idx="1546">
                  <c:v>0</c:v>
                </c:pt>
                <c:pt idx="1547">
                  <c:v>0</c:v>
                </c:pt>
                <c:pt idx="1548">
                  <c:v>0</c:v>
                </c:pt>
                <c:pt idx="1549">
                  <c:v>0</c:v>
                </c:pt>
                <c:pt idx="1550">
                  <c:v>0</c:v>
                </c:pt>
                <c:pt idx="1551">
                  <c:v>0</c:v>
                </c:pt>
                <c:pt idx="1552">
                  <c:v>0</c:v>
                </c:pt>
                <c:pt idx="1553">
                  <c:v>0</c:v>
                </c:pt>
                <c:pt idx="1554">
                  <c:v>0</c:v>
                </c:pt>
                <c:pt idx="1555">
                  <c:v>0</c:v>
                </c:pt>
                <c:pt idx="1556">
                  <c:v>0</c:v>
                </c:pt>
                <c:pt idx="1557">
                  <c:v>0</c:v>
                </c:pt>
                <c:pt idx="1558">
                  <c:v>0</c:v>
                </c:pt>
                <c:pt idx="1559">
                  <c:v>0</c:v>
                </c:pt>
                <c:pt idx="1560">
                  <c:v>0</c:v>
                </c:pt>
                <c:pt idx="1561">
                  <c:v>0</c:v>
                </c:pt>
                <c:pt idx="1562">
                  <c:v>0</c:v>
                </c:pt>
                <c:pt idx="1563">
                  <c:v>0</c:v>
                </c:pt>
                <c:pt idx="1564">
                  <c:v>0</c:v>
                </c:pt>
                <c:pt idx="1565">
                  <c:v>0</c:v>
                </c:pt>
                <c:pt idx="1566">
                  <c:v>0</c:v>
                </c:pt>
                <c:pt idx="1567">
                  <c:v>0</c:v>
                </c:pt>
                <c:pt idx="1568">
                  <c:v>0</c:v>
                </c:pt>
                <c:pt idx="1569">
                  <c:v>0</c:v>
                </c:pt>
                <c:pt idx="1570">
                  <c:v>0</c:v>
                </c:pt>
                <c:pt idx="1571">
                  <c:v>0</c:v>
                </c:pt>
                <c:pt idx="1572">
                  <c:v>0</c:v>
                </c:pt>
                <c:pt idx="1573">
                  <c:v>0</c:v>
                </c:pt>
                <c:pt idx="1574">
                  <c:v>0</c:v>
                </c:pt>
                <c:pt idx="1575">
                  <c:v>0</c:v>
                </c:pt>
                <c:pt idx="1576">
                  <c:v>0</c:v>
                </c:pt>
                <c:pt idx="1577">
                  <c:v>0</c:v>
                </c:pt>
                <c:pt idx="1578">
                  <c:v>0</c:v>
                </c:pt>
                <c:pt idx="1579">
                  <c:v>0</c:v>
                </c:pt>
                <c:pt idx="1580">
                  <c:v>0</c:v>
                </c:pt>
                <c:pt idx="1581">
                  <c:v>0</c:v>
                </c:pt>
                <c:pt idx="1582">
                  <c:v>0</c:v>
                </c:pt>
                <c:pt idx="1583">
                  <c:v>0</c:v>
                </c:pt>
                <c:pt idx="1584">
                  <c:v>0</c:v>
                </c:pt>
                <c:pt idx="1585">
                  <c:v>0</c:v>
                </c:pt>
                <c:pt idx="1586">
                  <c:v>0</c:v>
                </c:pt>
                <c:pt idx="1587">
                  <c:v>0</c:v>
                </c:pt>
                <c:pt idx="1588">
                  <c:v>0</c:v>
                </c:pt>
                <c:pt idx="1589">
                  <c:v>0</c:v>
                </c:pt>
                <c:pt idx="1590">
                  <c:v>0</c:v>
                </c:pt>
                <c:pt idx="1591">
                  <c:v>0</c:v>
                </c:pt>
                <c:pt idx="1592">
                  <c:v>0</c:v>
                </c:pt>
                <c:pt idx="1593">
                  <c:v>0</c:v>
                </c:pt>
                <c:pt idx="1594">
                  <c:v>0</c:v>
                </c:pt>
                <c:pt idx="1595">
                  <c:v>0</c:v>
                </c:pt>
                <c:pt idx="1596">
                  <c:v>0</c:v>
                </c:pt>
                <c:pt idx="1597">
                  <c:v>0</c:v>
                </c:pt>
                <c:pt idx="1598">
                  <c:v>0</c:v>
                </c:pt>
                <c:pt idx="1599">
                  <c:v>0</c:v>
                </c:pt>
                <c:pt idx="1600">
                  <c:v>0</c:v>
                </c:pt>
                <c:pt idx="1601">
                  <c:v>0</c:v>
                </c:pt>
                <c:pt idx="1602">
                  <c:v>0</c:v>
                </c:pt>
                <c:pt idx="1603">
                  <c:v>0</c:v>
                </c:pt>
                <c:pt idx="1604">
                  <c:v>0</c:v>
                </c:pt>
                <c:pt idx="1605">
                  <c:v>0</c:v>
                </c:pt>
                <c:pt idx="1606">
                  <c:v>0</c:v>
                </c:pt>
                <c:pt idx="1607">
                  <c:v>0</c:v>
                </c:pt>
                <c:pt idx="1608">
                  <c:v>0</c:v>
                </c:pt>
                <c:pt idx="1609">
                  <c:v>0</c:v>
                </c:pt>
                <c:pt idx="1610">
                  <c:v>0</c:v>
                </c:pt>
                <c:pt idx="1611">
                  <c:v>0</c:v>
                </c:pt>
                <c:pt idx="1612">
                  <c:v>0</c:v>
                </c:pt>
                <c:pt idx="1613">
                  <c:v>0</c:v>
                </c:pt>
                <c:pt idx="1614">
                  <c:v>0</c:v>
                </c:pt>
                <c:pt idx="1615">
                  <c:v>0</c:v>
                </c:pt>
                <c:pt idx="1616">
                  <c:v>0</c:v>
                </c:pt>
                <c:pt idx="1617">
                  <c:v>0</c:v>
                </c:pt>
                <c:pt idx="1618">
                  <c:v>0</c:v>
                </c:pt>
                <c:pt idx="1619">
                  <c:v>0</c:v>
                </c:pt>
                <c:pt idx="1620">
                  <c:v>0</c:v>
                </c:pt>
                <c:pt idx="1621">
                  <c:v>0</c:v>
                </c:pt>
                <c:pt idx="1622">
                  <c:v>0</c:v>
                </c:pt>
                <c:pt idx="1623">
                  <c:v>0</c:v>
                </c:pt>
                <c:pt idx="1624">
                  <c:v>0</c:v>
                </c:pt>
                <c:pt idx="1625">
                  <c:v>0</c:v>
                </c:pt>
                <c:pt idx="1626">
                  <c:v>0</c:v>
                </c:pt>
                <c:pt idx="1627">
                  <c:v>0</c:v>
                </c:pt>
                <c:pt idx="1628">
                  <c:v>0</c:v>
                </c:pt>
                <c:pt idx="1629">
                  <c:v>0</c:v>
                </c:pt>
                <c:pt idx="1630">
                  <c:v>0</c:v>
                </c:pt>
                <c:pt idx="1631">
                  <c:v>0</c:v>
                </c:pt>
                <c:pt idx="1632">
                  <c:v>0</c:v>
                </c:pt>
                <c:pt idx="1633">
                  <c:v>0</c:v>
                </c:pt>
                <c:pt idx="1634">
                  <c:v>0</c:v>
                </c:pt>
                <c:pt idx="1635">
                  <c:v>0</c:v>
                </c:pt>
                <c:pt idx="1636">
                  <c:v>0</c:v>
                </c:pt>
                <c:pt idx="1637">
                  <c:v>0</c:v>
                </c:pt>
                <c:pt idx="1638">
                  <c:v>0</c:v>
                </c:pt>
                <c:pt idx="1639">
                  <c:v>0</c:v>
                </c:pt>
                <c:pt idx="1640">
                  <c:v>0</c:v>
                </c:pt>
                <c:pt idx="1641">
                  <c:v>0</c:v>
                </c:pt>
                <c:pt idx="1642">
                  <c:v>0</c:v>
                </c:pt>
                <c:pt idx="1643">
                  <c:v>0</c:v>
                </c:pt>
                <c:pt idx="1644">
                  <c:v>0</c:v>
                </c:pt>
                <c:pt idx="1645">
                  <c:v>0</c:v>
                </c:pt>
                <c:pt idx="1646">
                  <c:v>0</c:v>
                </c:pt>
                <c:pt idx="1647">
                  <c:v>0</c:v>
                </c:pt>
                <c:pt idx="1648">
                  <c:v>0</c:v>
                </c:pt>
                <c:pt idx="1649">
                  <c:v>0</c:v>
                </c:pt>
                <c:pt idx="1650">
                  <c:v>0</c:v>
                </c:pt>
                <c:pt idx="1651">
                  <c:v>0</c:v>
                </c:pt>
                <c:pt idx="1652">
                  <c:v>0</c:v>
                </c:pt>
                <c:pt idx="1653">
                  <c:v>0</c:v>
                </c:pt>
                <c:pt idx="1654">
                  <c:v>0</c:v>
                </c:pt>
                <c:pt idx="1655">
                  <c:v>0</c:v>
                </c:pt>
                <c:pt idx="1656">
                  <c:v>0</c:v>
                </c:pt>
                <c:pt idx="1657">
                  <c:v>0</c:v>
                </c:pt>
                <c:pt idx="1658">
                  <c:v>0</c:v>
                </c:pt>
                <c:pt idx="1659">
                  <c:v>0</c:v>
                </c:pt>
                <c:pt idx="1660">
                  <c:v>0</c:v>
                </c:pt>
                <c:pt idx="1661">
                  <c:v>0</c:v>
                </c:pt>
                <c:pt idx="1662">
                  <c:v>0</c:v>
                </c:pt>
                <c:pt idx="1663">
                  <c:v>0</c:v>
                </c:pt>
                <c:pt idx="1664">
                  <c:v>0</c:v>
                </c:pt>
                <c:pt idx="1665">
                  <c:v>0</c:v>
                </c:pt>
                <c:pt idx="1666">
                  <c:v>0</c:v>
                </c:pt>
                <c:pt idx="1667">
                  <c:v>0</c:v>
                </c:pt>
                <c:pt idx="1668">
                  <c:v>0</c:v>
                </c:pt>
                <c:pt idx="1669">
                  <c:v>0</c:v>
                </c:pt>
                <c:pt idx="1670">
                  <c:v>0</c:v>
                </c:pt>
                <c:pt idx="1671">
                  <c:v>0</c:v>
                </c:pt>
                <c:pt idx="1672">
                  <c:v>0</c:v>
                </c:pt>
                <c:pt idx="1673">
                  <c:v>0</c:v>
                </c:pt>
                <c:pt idx="1674">
                  <c:v>0</c:v>
                </c:pt>
                <c:pt idx="1675">
                  <c:v>0</c:v>
                </c:pt>
                <c:pt idx="1676">
                  <c:v>0</c:v>
                </c:pt>
                <c:pt idx="1677">
                  <c:v>0</c:v>
                </c:pt>
                <c:pt idx="1678">
                  <c:v>0</c:v>
                </c:pt>
                <c:pt idx="1679">
                  <c:v>0</c:v>
                </c:pt>
                <c:pt idx="1680">
                  <c:v>0</c:v>
                </c:pt>
                <c:pt idx="1681">
                  <c:v>0</c:v>
                </c:pt>
                <c:pt idx="1682">
                  <c:v>0</c:v>
                </c:pt>
                <c:pt idx="1683">
                  <c:v>0</c:v>
                </c:pt>
                <c:pt idx="1684">
                  <c:v>0</c:v>
                </c:pt>
                <c:pt idx="1685">
                  <c:v>0</c:v>
                </c:pt>
                <c:pt idx="1686">
                  <c:v>0</c:v>
                </c:pt>
                <c:pt idx="1687">
                  <c:v>0</c:v>
                </c:pt>
                <c:pt idx="1688">
                  <c:v>0</c:v>
                </c:pt>
                <c:pt idx="1689">
                  <c:v>0</c:v>
                </c:pt>
                <c:pt idx="1690">
                  <c:v>0</c:v>
                </c:pt>
                <c:pt idx="1691">
                  <c:v>0</c:v>
                </c:pt>
                <c:pt idx="1692">
                  <c:v>0</c:v>
                </c:pt>
                <c:pt idx="1693">
                  <c:v>0</c:v>
                </c:pt>
                <c:pt idx="1694">
                  <c:v>0</c:v>
                </c:pt>
                <c:pt idx="1695">
                  <c:v>0</c:v>
                </c:pt>
                <c:pt idx="1696">
                  <c:v>0</c:v>
                </c:pt>
                <c:pt idx="1697">
                  <c:v>0</c:v>
                </c:pt>
                <c:pt idx="1698">
                  <c:v>0</c:v>
                </c:pt>
                <c:pt idx="1699">
                  <c:v>0</c:v>
                </c:pt>
                <c:pt idx="1700">
                  <c:v>0</c:v>
                </c:pt>
                <c:pt idx="1701">
                  <c:v>0</c:v>
                </c:pt>
                <c:pt idx="1702">
                  <c:v>0</c:v>
                </c:pt>
                <c:pt idx="1703">
                  <c:v>0</c:v>
                </c:pt>
                <c:pt idx="1704">
                  <c:v>0</c:v>
                </c:pt>
                <c:pt idx="1705">
                  <c:v>0</c:v>
                </c:pt>
                <c:pt idx="1706">
                  <c:v>0</c:v>
                </c:pt>
                <c:pt idx="1707">
                  <c:v>0</c:v>
                </c:pt>
                <c:pt idx="1708">
                  <c:v>0</c:v>
                </c:pt>
                <c:pt idx="1709">
                  <c:v>0</c:v>
                </c:pt>
                <c:pt idx="1710">
                  <c:v>0</c:v>
                </c:pt>
                <c:pt idx="1711">
                  <c:v>0</c:v>
                </c:pt>
                <c:pt idx="1712">
                  <c:v>0</c:v>
                </c:pt>
                <c:pt idx="1713">
                  <c:v>0</c:v>
                </c:pt>
                <c:pt idx="1714">
                  <c:v>0</c:v>
                </c:pt>
                <c:pt idx="1715">
                  <c:v>0</c:v>
                </c:pt>
                <c:pt idx="1716">
                  <c:v>0</c:v>
                </c:pt>
                <c:pt idx="1717">
                  <c:v>0</c:v>
                </c:pt>
                <c:pt idx="1718">
                  <c:v>0</c:v>
                </c:pt>
                <c:pt idx="1719">
                  <c:v>0</c:v>
                </c:pt>
                <c:pt idx="1720">
                  <c:v>0</c:v>
                </c:pt>
                <c:pt idx="1721">
                  <c:v>0</c:v>
                </c:pt>
                <c:pt idx="1722">
                  <c:v>0</c:v>
                </c:pt>
                <c:pt idx="1723">
                  <c:v>0</c:v>
                </c:pt>
                <c:pt idx="1724">
                  <c:v>0</c:v>
                </c:pt>
                <c:pt idx="1725">
                  <c:v>0</c:v>
                </c:pt>
                <c:pt idx="1726">
                  <c:v>0</c:v>
                </c:pt>
                <c:pt idx="1727">
                  <c:v>0</c:v>
                </c:pt>
                <c:pt idx="1728">
                  <c:v>0</c:v>
                </c:pt>
                <c:pt idx="1729">
                  <c:v>0</c:v>
                </c:pt>
                <c:pt idx="1730">
                  <c:v>0</c:v>
                </c:pt>
                <c:pt idx="1731">
                  <c:v>0</c:v>
                </c:pt>
                <c:pt idx="1732">
                  <c:v>0</c:v>
                </c:pt>
                <c:pt idx="1733">
                  <c:v>0</c:v>
                </c:pt>
                <c:pt idx="1734">
                  <c:v>0</c:v>
                </c:pt>
                <c:pt idx="1735">
                  <c:v>0</c:v>
                </c:pt>
                <c:pt idx="1736">
                  <c:v>0</c:v>
                </c:pt>
                <c:pt idx="1737">
                  <c:v>0</c:v>
                </c:pt>
                <c:pt idx="1738">
                  <c:v>0</c:v>
                </c:pt>
                <c:pt idx="1739">
                  <c:v>0</c:v>
                </c:pt>
                <c:pt idx="1740">
                  <c:v>0</c:v>
                </c:pt>
                <c:pt idx="1741">
                  <c:v>0</c:v>
                </c:pt>
                <c:pt idx="1742">
                  <c:v>0</c:v>
                </c:pt>
                <c:pt idx="1743">
                  <c:v>0</c:v>
                </c:pt>
                <c:pt idx="1744">
                  <c:v>0</c:v>
                </c:pt>
                <c:pt idx="1745">
                  <c:v>0</c:v>
                </c:pt>
                <c:pt idx="1746">
                  <c:v>0</c:v>
                </c:pt>
                <c:pt idx="1747">
                  <c:v>0</c:v>
                </c:pt>
                <c:pt idx="1748">
                  <c:v>0</c:v>
                </c:pt>
                <c:pt idx="1749">
                  <c:v>0</c:v>
                </c:pt>
                <c:pt idx="1750">
                  <c:v>0</c:v>
                </c:pt>
                <c:pt idx="1751">
                  <c:v>0</c:v>
                </c:pt>
                <c:pt idx="1752">
                  <c:v>0</c:v>
                </c:pt>
                <c:pt idx="1753">
                  <c:v>0</c:v>
                </c:pt>
                <c:pt idx="1754">
                  <c:v>0</c:v>
                </c:pt>
                <c:pt idx="1755">
                  <c:v>0</c:v>
                </c:pt>
                <c:pt idx="1756">
                  <c:v>0</c:v>
                </c:pt>
                <c:pt idx="1757">
                  <c:v>0</c:v>
                </c:pt>
                <c:pt idx="1758">
                  <c:v>0</c:v>
                </c:pt>
                <c:pt idx="1759">
                  <c:v>0</c:v>
                </c:pt>
                <c:pt idx="1760">
                  <c:v>0</c:v>
                </c:pt>
                <c:pt idx="1761">
                  <c:v>0</c:v>
                </c:pt>
                <c:pt idx="1762">
                  <c:v>0</c:v>
                </c:pt>
                <c:pt idx="1763">
                  <c:v>0</c:v>
                </c:pt>
                <c:pt idx="1764">
                  <c:v>0</c:v>
                </c:pt>
                <c:pt idx="1765">
                  <c:v>0</c:v>
                </c:pt>
                <c:pt idx="1766">
                  <c:v>0</c:v>
                </c:pt>
                <c:pt idx="1767">
                  <c:v>0</c:v>
                </c:pt>
                <c:pt idx="1768">
                  <c:v>0</c:v>
                </c:pt>
                <c:pt idx="1769">
                  <c:v>0</c:v>
                </c:pt>
                <c:pt idx="1770">
                  <c:v>0</c:v>
                </c:pt>
                <c:pt idx="1771">
                  <c:v>0</c:v>
                </c:pt>
                <c:pt idx="1772">
                  <c:v>0</c:v>
                </c:pt>
                <c:pt idx="1773">
                  <c:v>0</c:v>
                </c:pt>
                <c:pt idx="1774">
                  <c:v>0</c:v>
                </c:pt>
                <c:pt idx="1775">
                  <c:v>0</c:v>
                </c:pt>
                <c:pt idx="1776">
                  <c:v>0</c:v>
                </c:pt>
                <c:pt idx="1777">
                  <c:v>0</c:v>
                </c:pt>
                <c:pt idx="1778">
                  <c:v>0</c:v>
                </c:pt>
                <c:pt idx="1779">
                  <c:v>0</c:v>
                </c:pt>
                <c:pt idx="1780">
                  <c:v>0</c:v>
                </c:pt>
                <c:pt idx="1781">
                  <c:v>0</c:v>
                </c:pt>
                <c:pt idx="1782">
                  <c:v>0</c:v>
                </c:pt>
                <c:pt idx="1783">
                  <c:v>0</c:v>
                </c:pt>
                <c:pt idx="1784">
                  <c:v>0</c:v>
                </c:pt>
                <c:pt idx="1785">
                  <c:v>0</c:v>
                </c:pt>
                <c:pt idx="1786">
                  <c:v>0</c:v>
                </c:pt>
                <c:pt idx="1787">
                  <c:v>0</c:v>
                </c:pt>
                <c:pt idx="1788">
                  <c:v>0</c:v>
                </c:pt>
                <c:pt idx="1789">
                  <c:v>0</c:v>
                </c:pt>
                <c:pt idx="1790">
                  <c:v>0</c:v>
                </c:pt>
                <c:pt idx="1791">
                  <c:v>0</c:v>
                </c:pt>
                <c:pt idx="1792">
                  <c:v>0</c:v>
                </c:pt>
                <c:pt idx="1793">
                  <c:v>0</c:v>
                </c:pt>
                <c:pt idx="1794">
                  <c:v>0</c:v>
                </c:pt>
                <c:pt idx="1795">
                  <c:v>0</c:v>
                </c:pt>
                <c:pt idx="1796">
                  <c:v>0</c:v>
                </c:pt>
                <c:pt idx="1797">
                  <c:v>0</c:v>
                </c:pt>
                <c:pt idx="1798">
                  <c:v>0</c:v>
                </c:pt>
                <c:pt idx="1799">
                  <c:v>0</c:v>
                </c:pt>
                <c:pt idx="1800">
                  <c:v>0</c:v>
                </c:pt>
                <c:pt idx="1801">
                  <c:v>0</c:v>
                </c:pt>
                <c:pt idx="1802">
                  <c:v>0</c:v>
                </c:pt>
                <c:pt idx="1803">
                  <c:v>0</c:v>
                </c:pt>
                <c:pt idx="1804">
                  <c:v>0</c:v>
                </c:pt>
                <c:pt idx="1805">
                  <c:v>0</c:v>
                </c:pt>
                <c:pt idx="1806">
                  <c:v>0</c:v>
                </c:pt>
                <c:pt idx="1807">
                  <c:v>0</c:v>
                </c:pt>
                <c:pt idx="1808">
                  <c:v>0</c:v>
                </c:pt>
                <c:pt idx="1809">
                  <c:v>0</c:v>
                </c:pt>
                <c:pt idx="1810">
                  <c:v>0</c:v>
                </c:pt>
                <c:pt idx="1811">
                  <c:v>0</c:v>
                </c:pt>
                <c:pt idx="1812">
                  <c:v>0</c:v>
                </c:pt>
                <c:pt idx="1813">
                  <c:v>0</c:v>
                </c:pt>
                <c:pt idx="1814">
                  <c:v>0</c:v>
                </c:pt>
                <c:pt idx="1815">
                  <c:v>0</c:v>
                </c:pt>
                <c:pt idx="1816">
                  <c:v>0</c:v>
                </c:pt>
                <c:pt idx="1817">
                  <c:v>0</c:v>
                </c:pt>
                <c:pt idx="1818">
                  <c:v>0</c:v>
                </c:pt>
                <c:pt idx="1819">
                  <c:v>0</c:v>
                </c:pt>
                <c:pt idx="1820">
                  <c:v>0</c:v>
                </c:pt>
                <c:pt idx="1821">
                  <c:v>0</c:v>
                </c:pt>
                <c:pt idx="1822">
                  <c:v>0</c:v>
                </c:pt>
                <c:pt idx="1823">
                  <c:v>0</c:v>
                </c:pt>
                <c:pt idx="1824">
                  <c:v>0</c:v>
                </c:pt>
                <c:pt idx="1825">
                  <c:v>0</c:v>
                </c:pt>
                <c:pt idx="1826">
                  <c:v>0</c:v>
                </c:pt>
                <c:pt idx="1827">
                  <c:v>0</c:v>
                </c:pt>
                <c:pt idx="1828">
                  <c:v>0</c:v>
                </c:pt>
                <c:pt idx="1829">
                  <c:v>0</c:v>
                </c:pt>
                <c:pt idx="1830">
                  <c:v>0</c:v>
                </c:pt>
                <c:pt idx="1831">
                  <c:v>0</c:v>
                </c:pt>
                <c:pt idx="1832">
                  <c:v>0</c:v>
                </c:pt>
                <c:pt idx="1833">
                  <c:v>0</c:v>
                </c:pt>
                <c:pt idx="1834">
                  <c:v>0</c:v>
                </c:pt>
                <c:pt idx="1835">
                  <c:v>0</c:v>
                </c:pt>
                <c:pt idx="1836">
                  <c:v>0</c:v>
                </c:pt>
                <c:pt idx="1837">
                  <c:v>0</c:v>
                </c:pt>
                <c:pt idx="1838">
                  <c:v>0</c:v>
                </c:pt>
                <c:pt idx="1839">
                  <c:v>0</c:v>
                </c:pt>
                <c:pt idx="1840">
                  <c:v>0</c:v>
                </c:pt>
                <c:pt idx="1841">
                  <c:v>0</c:v>
                </c:pt>
                <c:pt idx="1842">
                  <c:v>0</c:v>
                </c:pt>
                <c:pt idx="1843">
                  <c:v>0</c:v>
                </c:pt>
                <c:pt idx="1844">
                  <c:v>0</c:v>
                </c:pt>
                <c:pt idx="1845">
                  <c:v>0</c:v>
                </c:pt>
                <c:pt idx="1846">
                  <c:v>0</c:v>
                </c:pt>
                <c:pt idx="1847">
                  <c:v>0</c:v>
                </c:pt>
                <c:pt idx="1848">
                  <c:v>0</c:v>
                </c:pt>
                <c:pt idx="1849">
                  <c:v>0</c:v>
                </c:pt>
                <c:pt idx="1850">
                  <c:v>0</c:v>
                </c:pt>
                <c:pt idx="1851">
                  <c:v>0</c:v>
                </c:pt>
                <c:pt idx="1852">
                  <c:v>0</c:v>
                </c:pt>
                <c:pt idx="1853">
                  <c:v>0</c:v>
                </c:pt>
                <c:pt idx="1854">
                  <c:v>0</c:v>
                </c:pt>
                <c:pt idx="1855">
                  <c:v>0</c:v>
                </c:pt>
                <c:pt idx="1856">
                  <c:v>0</c:v>
                </c:pt>
                <c:pt idx="1857">
                  <c:v>0</c:v>
                </c:pt>
                <c:pt idx="1858">
                  <c:v>0</c:v>
                </c:pt>
                <c:pt idx="1859">
                  <c:v>0</c:v>
                </c:pt>
                <c:pt idx="1860">
                  <c:v>0</c:v>
                </c:pt>
                <c:pt idx="1861">
                  <c:v>0</c:v>
                </c:pt>
                <c:pt idx="1862">
                  <c:v>0</c:v>
                </c:pt>
                <c:pt idx="1863">
                  <c:v>0</c:v>
                </c:pt>
                <c:pt idx="1864">
                  <c:v>0</c:v>
                </c:pt>
                <c:pt idx="1865">
                  <c:v>0</c:v>
                </c:pt>
                <c:pt idx="1866">
                  <c:v>0</c:v>
                </c:pt>
                <c:pt idx="1867">
                  <c:v>0</c:v>
                </c:pt>
                <c:pt idx="1868">
                  <c:v>0</c:v>
                </c:pt>
                <c:pt idx="1869">
                  <c:v>0</c:v>
                </c:pt>
                <c:pt idx="1870">
                  <c:v>0</c:v>
                </c:pt>
                <c:pt idx="1871">
                  <c:v>0</c:v>
                </c:pt>
                <c:pt idx="1872">
                  <c:v>0</c:v>
                </c:pt>
                <c:pt idx="1873">
                  <c:v>0</c:v>
                </c:pt>
                <c:pt idx="1874">
                  <c:v>0</c:v>
                </c:pt>
                <c:pt idx="1875">
                  <c:v>0</c:v>
                </c:pt>
                <c:pt idx="1876">
                  <c:v>0</c:v>
                </c:pt>
                <c:pt idx="1877">
                  <c:v>0</c:v>
                </c:pt>
                <c:pt idx="1878">
                  <c:v>0</c:v>
                </c:pt>
                <c:pt idx="1879">
                  <c:v>0</c:v>
                </c:pt>
                <c:pt idx="1880">
                  <c:v>0</c:v>
                </c:pt>
                <c:pt idx="1881">
                  <c:v>0</c:v>
                </c:pt>
                <c:pt idx="1882">
                  <c:v>0</c:v>
                </c:pt>
                <c:pt idx="1883">
                  <c:v>0</c:v>
                </c:pt>
                <c:pt idx="1884">
                  <c:v>0</c:v>
                </c:pt>
                <c:pt idx="1885">
                  <c:v>0</c:v>
                </c:pt>
                <c:pt idx="1886">
                  <c:v>0</c:v>
                </c:pt>
                <c:pt idx="1887">
                  <c:v>0</c:v>
                </c:pt>
                <c:pt idx="1888">
                  <c:v>0</c:v>
                </c:pt>
                <c:pt idx="1889">
                  <c:v>0</c:v>
                </c:pt>
                <c:pt idx="1890">
                  <c:v>0</c:v>
                </c:pt>
                <c:pt idx="1891">
                  <c:v>0</c:v>
                </c:pt>
                <c:pt idx="1892">
                  <c:v>0</c:v>
                </c:pt>
                <c:pt idx="1893">
                  <c:v>0</c:v>
                </c:pt>
                <c:pt idx="1894">
                  <c:v>0</c:v>
                </c:pt>
                <c:pt idx="1895">
                  <c:v>0</c:v>
                </c:pt>
                <c:pt idx="1896">
                  <c:v>0</c:v>
                </c:pt>
                <c:pt idx="1897">
                  <c:v>0</c:v>
                </c:pt>
                <c:pt idx="1898">
                  <c:v>0</c:v>
                </c:pt>
                <c:pt idx="1899">
                  <c:v>0</c:v>
                </c:pt>
                <c:pt idx="1900">
                  <c:v>0</c:v>
                </c:pt>
                <c:pt idx="1901">
                  <c:v>0</c:v>
                </c:pt>
                <c:pt idx="1902">
                  <c:v>0</c:v>
                </c:pt>
                <c:pt idx="1903">
                  <c:v>0</c:v>
                </c:pt>
                <c:pt idx="1904">
                  <c:v>0</c:v>
                </c:pt>
                <c:pt idx="1905">
                  <c:v>0</c:v>
                </c:pt>
                <c:pt idx="1906">
                  <c:v>0</c:v>
                </c:pt>
                <c:pt idx="1907">
                  <c:v>0</c:v>
                </c:pt>
                <c:pt idx="1908">
                  <c:v>0</c:v>
                </c:pt>
                <c:pt idx="1909">
                  <c:v>0</c:v>
                </c:pt>
                <c:pt idx="1910">
                  <c:v>0</c:v>
                </c:pt>
                <c:pt idx="1911">
                  <c:v>0</c:v>
                </c:pt>
                <c:pt idx="1912">
                  <c:v>0</c:v>
                </c:pt>
                <c:pt idx="1913">
                  <c:v>0</c:v>
                </c:pt>
                <c:pt idx="1914">
                  <c:v>0</c:v>
                </c:pt>
                <c:pt idx="1915">
                  <c:v>0</c:v>
                </c:pt>
                <c:pt idx="1916">
                  <c:v>0</c:v>
                </c:pt>
                <c:pt idx="1917">
                  <c:v>0</c:v>
                </c:pt>
                <c:pt idx="1918">
                  <c:v>0</c:v>
                </c:pt>
                <c:pt idx="1919">
                  <c:v>0</c:v>
                </c:pt>
                <c:pt idx="1920">
                  <c:v>0</c:v>
                </c:pt>
                <c:pt idx="1921">
                  <c:v>0</c:v>
                </c:pt>
                <c:pt idx="1922">
                  <c:v>0</c:v>
                </c:pt>
                <c:pt idx="1923">
                  <c:v>0</c:v>
                </c:pt>
                <c:pt idx="1924">
                  <c:v>0</c:v>
                </c:pt>
                <c:pt idx="1925">
                  <c:v>0</c:v>
                </c:pt>
                <c:pt idx="1926">
                  <c:v>0</c:v>
                </c:pt>
                <c:pt idx="1927">
                  <c:v>0</c:v>
                </c:pt>
                <c:pt idx="1928">
                  <c:v>0</c:v>
                </c:pt>
                <c:pt idx="1929">
                  <c:v>0</c:v>
                </c:pt>
                <c:pt idx="1930">
                  <c:v>0</c:v>
                </c:pt>
                <c:pt idx="1931">
                  <c:v>0</c:v>
                </c:pt>
                <c:pt idx="1932">
                  <c:v>0</c:v>
                </c:pt>
                <c:pt idx="1933">
                  <c:v>0</c:v>
                </c:pt>
                <c:pt idx="1934">
                  <c:v>0</c:v>
                </c:pt>
                <c:pt idx="1935">
                  <c:v>0</c:v>
                </c:pt>
                <c:pt idx="1936">
                  <c:v>0</c:v>
                </c:pt>
                <c:pt idx="1937">
                  <c:v>0</c:v>
                </c:pt>
                <c:pt idx="1938">
                  <c:v>0</c:v>
                </c:pt>
                <c:pt idx="1939">
                  <c:v>0</c:v>
                </c:pt>
                <c:pt idx="1940">
                  <c:v>0</c:v>
                </c:pt>
                <c:pt idx="1941">
                  <c:v>0</c:v>
                </c:pt>
                <c:pt idx="1942">
                  <c:v>0</c:v>
                </c:pt>
                <c:pt idx="1943">
                  <c:v>0</c:v>
                </c:pt>
                <c:pt idx="1944">
                  <c:v>0</c:v>
                </c:pt>
                <c:pt idx="1945">
                  <c:v>0</c:v>
                </c:pt>
                <c:pt idx="1946">
                  <c:v>0</c:v>
                </c:pt>
                <c:pt idx="1947">
                  <c:v>0</c:v>
                </c:pt>
                <c:pt idx="1948">
                  <c:v>0</c:v>
                </c:pt>
                <c:pt idx="1949">
                  <c:v>0</c:v>
                </c:pt>
                <c:pt idx="1950">
                  <c:v>0</c:v>
                </c:pt>
                <c:pt idx="1951">
                  <c:v>0</c:v>
                </c:pt>
                <c:pt idx="1952">
                  <c:v>0</c:v>
                </c:pt>
                <c:pt idx="1953">
                  <c:v>0</c:v>
                </c:pt>
                <c:pt idx="1954">
                  <c:v>0</c:v>
                </c:pt>
                <c:pt idx="1955">
                  <c:v>0</c:v>
                </c:pt>
                <c:pt idx="1956">
                  <c:v>0</c:v>
                </c:pt>
                <c:pt idx="1957">
                  <c:v>0</c:v>
                </c:pt>
                <c:pt idx="1958">
                  <c:v>0</c:v>
                </c:pt>
                <c:pt idx="1959">
                  <c:v>0</c:v>
                </c:pt>
                <c:pt idx="1960">
                  <c:v>0</c:v>
                </c:pt>
                <c:pt idx="1961">
                  <c:v>0</c:v>
                </c:pt>
                <c:pt idx="1962">
                  <c:v>0</c:v>
                </c:pt>
                <c:pt idx="1963">
                  <c:v>0</c:v>
                </c:pt>
                <c:pt idx="1964">
                  <c:v>0</c:v>
                </c:pt>
                <c:pt idx="1965">
                  <c:v>0</c:v>
                </c:pt>
                <c:pt idx="1966">
                  <c:v>0</c:v>
                </c:pt>
                <c:pt idx="1967">
                  <c:v>0</c:v>
                </c:pt>
                <c:pt idx="1968">
                  <c:v>0</c:v>
                </c:pt>
                <c:pt idx="1969">
                  <c:v>0</c:v>
                </c:pt>
                <c:pt idx="1970">
                  <c:v>0</c:v>
                </c:pt>
                <c:pt idx="1971">
                  <c:v>0</c:v>
                </c:pt>
                <c:pt idx="1972">
                  <c:v>0</c:v>
                </c:pt>
                <c:pt idx="1973">
                  <c:v>0</c:v>
                </c:pt>
                <c:pt idx="1974">
                  <c:v>0</c:v>
                </c:pt>
                <c:pt idx="1975">
                  <c:v>0</c:v>
                </c:pt>
                <c:pt idx="1976">
                  <c:v>0</c:v>
                </c:pt>
                <c:pt idx="1977">
                  <c:v>0</c:v>
                </c:pt>
                <c:pt idx="1978">
                  <c:v>0</c:v>
                </c:pt>
                <c:pt idx="1979">
                  <c:v>0</c:v>
                </c:pt>
                <c:pt idx="1980">
                  <c:v>0</c:v>
                </c:pt>
                <c:pt idx="1981">
                  <c:v>0</c:v>
                </c:pt>
                <c:pt idx="1982">
                  <c:v>0</c:v>
                </c:pt>
                <c:pt idx="1983">
                  <c:v>0</c:v>
                </c:pt>
                <c:pt idx="1984">
                  <c:v>0</c:v>
                </c:pt>
                <c:pt idx="1985">
                  <c:v>0</c:v>
                </c:pt>
                <c:pt idx="1986">
                  <c:v>0</c:v>
                </c:pt>
                <c:pt idx="1987">
                  <c:v>0</c:v>
                </c:pt>
                <c:pt idx="1988">
                  <c:v>0</c:v>
                </c:pt>
                <c:pt idx="1989">
                  <c:v>0</c:v>
                </c:pt>
                <c:pt idx="1990">
                  <c:v>0</c:v>
                </c:pt>
                <c:pt idx="1991">
                  <c:v>0</c:v>
                </c:pt>
                <c:pt idx="1992">
                  <c:v>0</c:v>
                </c:pt>
                <c:pt idx="1993">
                  <c:v>0</c:v>
                </c:pt>
                <c:pt idx="1994">
                  <c:v>0</c:v>
                </c:pt>
                <c:pt idx="1995">
                  <c:v>0</c:v>
                </c:pt>
                <c:pt idx="1996">
                  <c:v>0</c:v>
                </c:pt>
                <c:pt idx="1997">
                  <c:v>0</c:v>
                </c:pt>
                <c:pt idx="1998">
                  <c:v>0</c:v>
                </c:pt>
                <c:pt idx="1999">
                  <c:v>0</c:v>
                </c:pt>
                <c:pt idx="2000">
                  <c:v>0</c:v>
                </c:pt>
                <c:pt idx="2001">
                  <c:v>0</c:v>
                </c:pt>
                <c:pt idx="2002">
                  <c:v>0</c:v>
                </c:pt>
                <c:pt idx="2003">
                  <c:v>0</c:v>
                </c:pt>
                <c:pt idx="2004">
                  <c:v>0</c:v>
                </c:pt>
                <c:pt idx="2005">
                  <c:v>0</c:v>
                </c:pt>
                <c:pt idx="2006">
                  <c:v>0</c:v>
                </c:pt>
                <c:pt idx="2007">
                  <c:v>0</c:v>
                </c:pt>
                <c:pt idx="2008">
                  <c:v>0</c:v>
                </c:pt>
                <c:pt idx="2009">
                  <c:v>0</c:v>
                </c:pt>
                <c:pt idx="2010">
                  <c:v>0</c:v>
                </c:pt>
                <c:pt idx="2011">
                  <c:v>0</c:v>
                </c:pt>
                <c:pt idx="2012">
                  <c:v>0</c:v>
                </c:pt>
                <c:pt idx="2013">
                  <c:v>0</c:v>
                </c:pt>
                <c:pt idx="2014">
                  <c:v>0</c:v>
                </c:pt>
                <c:pt idx="2015">
                  <c:v>0</c:v>
                </c:pt>
                <c:pt idx="2016">
                  <c:v>0</c:v>
                </c:pt>
              </c:numCache>
            </c:numRef>
          </c:yVal>
          <c:smooth val="1"/>
          <c:extLst>
            <c:ext xmlns:c16="http://schemas.microsoft.com/office/drawing/2014/chart" uri="{C3380CC4-5D6E-409C-BE32-E72D297353CC}">
              <c16:uniqueId val="{00000001-5D60-44BE-B14B-6D9DE12BEAAC}"/>
            </c:ext>
          </c:extLst>
        </c:ser>
        <c:dLbls>
          <c:showLegendKey val="0"/>
          <c:showVal val="0"/>
          <c:showCatName val="0"/>
          <c:showSerName val="0"/>
          <c:showPercent val="0"/>
          <c:showBubbleSize val="0"/>
        </c:dLbls>
        <c:axId val="69214592"/>
        <c:axId val="69216512"/>
      </c:scatterChart>
      <c:valAx>
        <c:axId val="6921459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t>Date</a:t>
                </a:r>
              </a:p>
            </c:rich>
          </c:tx>
          <c:layout>
            <c:manualLayout>
              <c:xMode val="edge"/>
              <c:yMode val="edge"/>
              <c:x val="0.52886300670749486"/>
              <c:y val="0.94720472440944881"/>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m/d;@"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69216512"/>
        <c:crosses val="autoZero"/>
        <c:crossBetween val="midCat"/>
      </c:valAx>
      <c:valAx>
        <c:axId val="69216512"/>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t>Q (cfs)</a:t>
                </a:r>
              </a:p>
            </c:rich>
          </c:tx>
          <c:layout>
            <c:manualLayout>
              <c:xMode val="edge"/>
              <c:yMode val="edge"/>
              <c:x val="2.3148148148148147E-3"/>
              <c:y val="0.3501987642169728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69214592"/>
        <c:crosses val="autoZero"/>
        <c:crossBetween val="midCat"/>
      </c:valAx>
      <c:spPr>
        <a:noFill/>
        <a:ln>
          <a:noFill/>
        </a:ln>
        <a:effectLst/>
      </c:spPr>
    </c:plotArea>
    <c:legend>
      <c:legendPos val="r"/>
      <c:layout>
        <c:manualLayout>
          <c:xMode val="edge"/>
          <c:yMode val="edge"/>
          <c:x val="0.72729111986001738"/>
          <c:y val="0.13799321959755032"/>
          <c:w val="0.19996227034120734"/>
          <c:h val="0.1255757874015748"/>
        </c:manualLayout>
      </c:layout>
      <c:overlay val="1"/>
      <c:spPr>
        <a:solidFill>
          <a:schemeClr val="bg1"/>
        </a:solidFill>
        <a:ln>
          <a:solidFill>
            <a:schemeClr val="tx1"/>
          </a:solid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sz="1000" baseline="0">
          <a:solidFill>
            <a:sysClr val="windowText" lastClr="000000"/>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aaf5a-f9b4-443c-ae72-9722ac525f3f">
      <Terms xmlns="http://schemas.microsoft.com/office/infopath/2007/PartnerControls"/>
    </lcf76f155ced4ddcb4097134ff3c332f>
    <TaxCatchAll xmlns="1c1d84b1-6f64-4d0e-9c27-5d9d06c5d5a0"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D31E73B4F446F540B42DC11E0162592D" ma:contentTypeVersion="14" ma:contentTypeDescription="Create a new document." ma:contentTypeScope="" ma:versionID="ce905fb1cca01da1299a6b534035d838">
  <xsd:schema xmlns:xsd="http://www.w3.org/2001/XMLSchema" xmlns:xs="http://www.w3.org/2001/XMLSchema" xmlns:p="http://schemas.microsoft.com/office/2006/metadata/properties" xmlns:ns2="868aaf5a-f9b4-443c-ae72-9722ac525f3f" xmlns:ns3="1c1d84b1-6f64-4d0e-9c27-5d9d06c5d5a0" targetNamespace="http://schemas.microsoft.com/office/2006/metadata/properties" ma:root="true" ma:fieldsID="1719b4ebe4fdeb78f5d8df24ae92f182" ns2:_="" ns3:_="">
    <xsd:import namespace="868aaf5a-f9b4-443c-ae72-9722ac525f3f"/>
    <xsd:import namespace="1c1d84b1-6f64-4d0e-9c27-5d9d06c5d5a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aaf5a-f9b4-443c-ae72-9722ac525f3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descriptio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c1d84b1-6f64-4d0e-9c27-5d9d06c5d5a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0af3d950-cc3c-4a4b-afc8-1f88b04cd34e}" ma:internalName="TaxCatchAll" ma:showField="CatchAllData" ma:web="1c1d84b1-6f64-4d0e-9c27-5d9d06c5d5a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E79527C-9E7A-4DF4-8243-09E30F73EDDE}">
  <ds:schemaRefs>
    <ds:schemaRef ds:uri="http://schemas.microsoft.com/office/2006/metadata/properties"/>
    <ds:schemaRef ds:uri="http://schemas.microsoft.com/office/infopath/2007/PartnerControls"/>
    <ds:schemaRef ds:uri="868aaf5a-f9b4-443c-ae72-9722ac525f3f"/>
    <ds:schemaRef ds:uri="1c1d84b1-6f64-4d0e-9c27-5d9d06c5d5a0"/>
  </ds:schemaRefs>
</ds:datastoreItem>
</file>

<file path=customXml/itemProps2.xml><?xml version="1.0" encoding="utf-8"?>
<ds:datastoreItem xmlns:ds="http://schemas.openxmlformats.org/officeDocument/2006/customXml" ds:itemID="{34F1C33E-2C71-450E-88BA-75DC0E233890}">
  <ds:schemaRefs>
    <ds:schemaRef ds:uri="http://schemas.openxmlformats.org/officeDocument/2006/bibliography"/>
  </ds:schemaRefs>
</ds:datastoreItem>
</file>

<file path=customXml/itemProps3.xml><?xml version="1.0" encoding="utf-8"?>
<ds:datastoreItem xmlns:ds="http://schemas.openxmlformats.org/officeDocument/2006/customXml" ds:itemID="{688DE278-84F8-446D-8A83-EF3B50BAC9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8aaf5a-f9b4-443c-ae72-9722ac525f3f"/>
    <ds:schemaRef ds:uri="1c1d84b1-6f64-4d0e-9c27-5d9d06c5d5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E54E559-DB62-4E94-95F1-6CF7D87001E5}">
  <ds:schemaRefs>
    <ds:schemaRef ds:uri="http://schemas.microsoft.com/sharepoint/v3/contenttype/forms"/>
  </ds:schemaRefs>
</ds:datastoreItem>
</file>

<file path=docMetadata/LabelInfo.xml><?xml version="1.0" encoding="utf-8"?>
<clbl:labelList xmlns:clbl="http://schemas.microsoft.com/office/2020/mipLabelMetadata">
  <clbl:label id="{87d70b0f-5efc-4991-a065-e205bc3db308}" enabled="0" method="" siteId="{87d70b0f-5efc-4991-a065-e205bc3db308}" removed="1"/>
</clbl:labelList>
</file>

<file path=docProps/app.xml><?xml version="1.0" encoding="utf-8"?>
<Properties xmlns="http://schemas.openxmlformats.org/officeDocument/2006/extended-properties" xmlns:vt="http://schemas.openxmlformats.org/officeDocument/2006/docPropsVTypes">
  <Template>Normal</Template>
  <TotalTime>1526</TotalTime>
  <Pages>8</Pages>
  <Words>23404</Words>
  <Characters>133406</Characters>
  <Application>Microsoft Office Word</Application>
  <DocSecurity>0</DocSecurity>
  <Lines>1111</Lines>
  <Paragraphs>312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156498</CharactersWithSpaces>
  <SharedDoc>false</SharedDoc>
  <HLinks>
    <vt:vector size="810" baseType="variant">
      <vt:variant>
        <vt:i4>6881385</vt:i4>
      </vt:variant>
      <vt:variant>
        <vt:i4>1539</vt:i4>
      </vt:variant>
      <vt:variant>
        <vt:i4>0</vt:i4>
      </vt:variant>
      <vt:variant>
        <vt:i4>5</vt:i4>
      </vt:variant>
      <vt:variant>
        <vt:lpwstr>http://apps.nationalmap.gov/downloader</vt:lpwstr>
      </vt:variant>
      <vt:variant>
        <vt:lpwstr/>
      </vt:variant>
      <vt:variant>
        <vt:i4>5046296</vt:i4>
      </vt:variant>
      <vt:variant>
        <vt:i4>1536</vt:i4>
      </vt:variant>
      <vt:variant>
        <vt:i4>0</vt:i4>
      </vt:variant>
      <vt:variant>
        <vt:i4>5</vt:i4>
      </vt:variant>
      <vt:variant>
        <vt:lpwstr>http://www.mrlc.gov/nlcd2011.php</vt:lpwstr>
      </vt:variant>
      <vt:variant>
        <vt:lpwstr/>
      </vt:variant>
      <vt:variant>
        <vt:i4>1507402</vt:i4>
      </vt:variant>
      <vt:variant>
        <vt:i4>1533</vt:i4>
      </vt:variant>
      <vt:variant>
        <vt:i4>0</vt:i4>
      </vt:variant>
      <vt:variant>
        <vt:i4>5</vt:i4>
      </vt:variant>
      <vt:variant>
        <vt:lpwstr>https://data.nal.usda.gov/dataset/gridded-soil-survey-geographic-database-gssurgo</vt:lpwstr>
      </vt:variant>
      <vt:variant>
        <vt:lpwstr/>
      </vt:variant>
      <vt:variant>
        <vt:i4>5308431</vt:i4>
      </vt:variant>
      <vt:variant>
        <vt:i4>1530</vt:i4>
      </vt:variant>
      <vt:variant>
        <vt:i4>0</vt:i4>
      </vt:variant>
      <vt:variant>
        <vt:i4>5</vt:i4>
      </vt:variant>
      <vt:variant>
        <vt:lpwstr>https://webapps.usgs.gov/infrm/pubs/202107_v6_BLE Submittal Guidance_R6___FINAL.pdf</vt:lpwstr>
      </vt:variant>
      <vt:variant>
        <vt:lpwstr/>
      </vt:variant>
      <vt:variant>
        <vt:i4>5373961</vt:i4>
      </vt:variant>
      <vt:variant>
        <vt:i4>1527</vt:i4>
      </vt:variant>
      <vt:variant>
        <vt:i4>0</vt:i4>
      </vt:variant>
      <vt:variant>
        <vt:i4>5</vt:i4>
      </vt:variant>
      <vt:variant>
        <vt:lpwstr>https://hazards-fema.maps.arcgis.com/apps/webappviewer/index.html?id=8b0adb51996444d4879338b5529aa9cd</vt:lpwstr>
      </vt:variant>
      <vt:variant>
        <vt:lpwstr/>
      </vt:variant>
      <vt:variant>
        <vt:i4>4522089</vt:i4>
      </vt:variant>
      <vt:variant>
        <vt:i4>1524</vt:i4>
      </vt:variant>
      <vt:variant>
        <vt:i4>0</vt:i4>
      </vt:variant>
      <vt:variant>
        <vt:i4>5</vt:i4>
      </vt:variant>
      <vt:variant>
        <vt:lpwstr>http://www.fema.gov/media-library-data/1420849667914-c1656173985d814d0e62f80818505969/FOA_Guidance_Nov_2014.pdf</vt:lpwstr>
      </vt:variant>
      <vt:variant>
        <vt:lpwstr/>
      </vt:variant>
      <vt:variant>
        <vt:i4>5111821</vt:i4>
      </vt:variant>
      <vt:variant>
        <vt:i4>1521</vt:i4>
      </vt:variant>
      <vt:variant>
        <vt:i4>0</vt:i4>
      </vt:variant>
      <vt:variant>
        <vt:i4>5</vt:i4>
      </vt:variant>
      <vt:variant>
        <vt:lpwstr>https://www.fema.gov/flood-maps/guidance-reports/guidelines-standards</vt:lpwstr>
      </vt:variant>
      <vt:variant>
        <vt:lpwstr/>
      </vt:variant>
      <vt:variant>
        <vt:i4>8192095</vt:i4>
      </vt:variant>
      <vt:variant>
        <vt:i4>1509</vt:i4>
      </vt:variant>
      <vt:variant>
        <vt:i4>0</vt:i4>
      </vt:variant>
      <vt:variant>
        <vt:i4>5</vt:i4>
      </vt:variant>
      <vt:variant>
        <vt:lpwstr>https://www.fema.gov/media-library-data/1450219382984-bcf364478896e3db06a9f9998cc5d1b1/Hazus_3.0_Dasymetric_Data_Overview_Complete.pdf</vt:lpwstr>
      </vt:variant>
      <vt:variant>
        <vt:lpwstr/>
      </vt:variant>
      <vt:variant>
        <vt:i4>65584</vt:i4>
      </vt:variant>
      <vt:variant>
        <vt:i4>1506</vt:i4>
      </vt:variant>
      <vt:variant>
        <vt:i4>0</vt:i4>
      </vt:variant>
      <vt:variant>
        <vt:i4>5</vt:i4>
      </vt:variant>
      <vt:variant>
        <vt:lpwstr>https://www.fema.gov/media-library-data/1450220012223-ebdf6f4752bbbb4411f69d0ee8b39bc4/Hazus_Dasymetric_Vs_Homogenous_Flyer_2.0.pdf</vt:lpwstr>
      </vt:variant>
      <vt:variant>
        <vt:lpwstr/>
      </vt:variant>
      <vt:variant>
        <vt:i4>2293869</vt:i4>
      </vt:variant>
      <vt:variant>
        <vt:i4>1503</vt:i4>
      </vt:variant>
      <vt:variant>
        <vt:i4>0</vt:i4>
      </vt:variant>
      <vt:variant>
        <vt:i4>5</vt:i4>
      </vt:variant>
      <vt:variant>
        <vt:lpwstr>https://www.fema.gov/media-library</vt:lpwstr>
      </vt:variant>
      <vt:variant>
        <vt:lpwstr/>
      </vt:variant>
      <vt:variant>
        <vt:i4>5046292</vt:i4>
      </vt:variant>
      <vt:variant>
        <vt:i4>1023</vt:i4>
      </vt:variant>
      <vt:variant>
        <vt:i4>0</vt:i4>
      </vt:variant>
      <vt:variant>
        <vt:i4>5</vt:i4>
      </vt:variant>
      <vt:variant>
        <vt:lpwstr>https://www.mrlc.gov/data/nlcd-2019-land-cover-conus</vt:lpwstr>
      </vt:variant>
      <vt:variant>
        <vt:lpwstr/>
      </vt:variant>
      <vt:variant>
        <vt:i4>1507402</vt:i4>
      </vt:variant>
      <vt:variant>
        <vt:i4>990</vt:i4>
      </vt:variant>
      <vt:variant>
        <vt:i4>0</vt:i4>
      </vt:variant>
      <vt:variant>
        <vt:i4>5</vt:i4>
      </vt:variant>
      <vt:variant>
        <vt:lpwstr>https://data.nal.usda.gov/dataset/gridded-soil-survey-geographic-database-gssurgo</vt:lpwstr>
      </vt:variant>
      <vt:variant>
        <vt:lpwstr/>
      </vt:variant>
      <vt:variant>
        <vt:i4>589855</vt:i4>
      </vt:variant>
      <vt:variant>
        <vt:i4>873</vt:i4>
      </vt:variant>
      <vt:variant>
        <vt:i4>0</vt:i4>
      </vt:variant>
      <vt:variant>
        <vt:i4>5</vt:i4>
      </vt:variant>
      <vt:variant>
        <vt:lpwstr>http://hdsc.nws.noaa.gov/hdsc/pfds/index.html</vt:lpwstr>
      </vt:variant>
      <vt:variant>
        <vt:lpwstr/>
      </vt:variant>
      <vt:variant>
        <vt:i4>6291565</vt:i4>
      </vt:variant>
      <vt:variant>
        <vt:i4>783</vt:i4>
      </vt:variant>
      <vt:variant>
        <vt:i4>0</vt:i4>
      </vt:variant>
      <vt:variant>
        <vt:i4>5</vt:i4>
      </vt:variant>
      <vt:variant>
        <vt:lpwstr>https://webapps.usgs.gov/infrm/estbfe/</vt:lpwstr>
      </vt:variant>
      <vt:variant>
        <vt:lpwstr/>
      </vt:variant>
      <vt:variant>
        <vt:i4>1769530</vt:i4>
      </vt:variant>
      <vt:variant>
        <vt:i4>728</vt:i4>
      </vt:variant>
      <vt:variant>
        <vt:i4>0</vt:i4>
      </vt:variant>
      <vt:variant>
        <vt:i4>5</vt:i4>
      </vt:variant>
      <vt:variant>
        <vt:lpwstr/>
      </vt:variant>
      <vt:variant>
        <vt:lpwstr>_Toc180525945</vt:lpwstr>
      </vt:variant>
      <vt:variant>
        <vt:i4>1769530</vt:i4>
      </vt:variant>
      <vt:variant>
        <vt:i4>722</vt:i4>
      </vt:variant>
      <vt:variant>
        <vt:i4>0</vt:i4>
      </vt:variant>
      <vt:variant>
        <vt:i4>5</vt:i4>
      </vt:variant>
      <vt:variant>
        <vt:lpwstr/>
      </vt:variant>
      <vt:variant>
        <vt:lpwstr>_Toc180525944</vt:lpwstr>
      </vt:variant>
      <vt:variant>
        <vt:i4>1769530</vt:i4>
      </vt:variant>
      <vt:variant>
        <vt:i4>716</vt:i4>
      </vt:variant>
      <vt:variant>
        <vt:i4>0</vt:i4>
      </vt:variant>
      <vt:variant>
        <vt:i4>5</vt:i4>
      </vt:variant>
      <vt:variant>
        <vt:lpwstr/>
      </vt:variant>
      <vt:variant>
        <vt:lpwstr>_Toc180525943</vt:lpwstr>
      </vt:variant>
      <vt:variant>
        <vt:i4>1769530</vt:i4>
      </vt:variant>
      <vt:variant>
        <vt:i4>710</vt:i4>
      </vt:variant>
      <vt:variant>
        <vt:i4>0</vt:i4>
      </vt:variant>
      <vt:variant>
        <vt:i4>5</vt:i4>
      </vt:variant>
      <vt:variant>
        <vt:lpwstr/>
      </vt:variant>
      <vt:variant>
        <vt:lpwstr>_Toc180525942</vt:lpwstr>
      </vt:variant>
      <vt:variant>
        <vt:i4>1769530</vt:i4>
      </vt:variant>
      <vt:variant>
        <vt:i4>704</vt:i4>
      </vt:variant>
      <vt:variant>
        <vt:i4>0</vt:i4>
      </vt:variant>
      <vt:variant>
        <vt:i4>5</vt:i4>
      </vt:variant>
      <vt:variant>
        <vt:lpwstr/>
      </vt:variant>
      <vt:variant>
        <vt:lpwstr>_Toc180525941</vt:lpwstr>
      </vt:variant>
      <vt:variant>
        <vt:i4>1769530</vt:i4>
      </vt:variant>
      <vt:variant>
        <vt:i4>698</vt:i4>
      </vt:variant>
      <vt:variant>
        <vt:i4>0</vt:i4>
      </vt:variant>
      <vt:variant>
        <vt:i4>5</vt:i4>
      </vt:variant>
      <vt:variant>
        <vt:lpwstr/>
      </vt:variant>
      <vt:variant>
        <vt:lpwstr>_Toc180525940</vt:lpwstr>
      </vt:variant>
      <vt:variant>
        <vt:i4>1835066</vt:i4>
      </vt:variant>
      <vt:variant>
        <vt:i4>692</vt:i4>
      </vt:variant>
      <vt:variant>
        <vt:i4>0</vt:i4>
      </vt:variant>
      <vt:variant>
        <vt:i4>5</vt:i4>
      </vt:variant>
      <vt:variant>
        <vt:lpwstr/>
      </vt:variant>
      <vt:variant>
        <vt:lpwstr>_Toc180525939</vt:lpwstr>
      </vt:variant>
      <vt:variant>
        <vt:i4>1835066</vt:i4>
      </vt:variant>
      <vt:variant>
        <vt:i4>686</vt:i4>
      </vt:variant>
      <vt:variant>
        <vt:i4>0</vt:i4>
      </vt:variant>
      <vt:variant>
        <vt:i4>5</vt:i4>
      </vt:variant>
      <vt:variant>
        <vt:lpwstr/>
      </vt:variant>
      <vt:variant>
        <vt:lpwstr>_Toc180525938</vt:lpwstr>
      </vt:variant>
      <vt:variant>
        <vt:i4>1835066</vt:i4>
      </vt:variant>
      <vt:variant>
        <vt:i4>680</vt:i4>
      </vt:variant>
      <vt:variant>
        <vt:i4>0</vt:i4>
      </vt:variant>
      <vt:variant>
        <vt:i4>5</vt:i4>
      </vt:variant>
      <vt:variant>
        <vt:lpwstr/>
      </vt:variant>
      <vt:variant>
        <vt:lpwstr>_Toc180525937</vt:lpwstr>
      </vt:variant>
      <vt:variant>
        <vt:i4>1835066</vt:i4>
      </vt:variant>
      <vt:variant>
        <vt:i4>674</vt:i4>
      </vt:variant>
      <vt:variant>
        <vt:i4>0</vt:i4>
      </vt:variant>
      <vt:variant>
        <vt:i4>5</vt:i4>
      </vt:variant>
      <vt:variant>
        <vt:lpwstr/>
      </vt:variant>
      <vt:variant>
        <vt:lpwstr>_Toc180525936</vt:lpwstr>
      </vt:variant>
      <vt:variant>
        <vt:i4>1835066</vt:i4>
      </vt:variant>
      <vt:variant>
        <vt:i4>668</vt:i4>
      </vt:variant>
      <vt:variant>
        <vt:i4>0</vt:i4>
      </vt:variant>
      <vt:variant>
        <vt:i4>5</vt:i4>
      </vt:variant>
      <vt:variant>
        <vt:lpwstr/>
      </vt:variant>
      <vt:variant>
        <vt:lpwstr>_Toc180525935</vt:lpwstr>
      </vt:variant>
      <vt:variant>
        <vt:i4>1835066</vt:i4>
      </vt:variant>
      <vt:variant>
        <vt:i4>662</vt:i4>
      </vt:variant>
      <vt:variant>
        <vt:i4>0</vt:i4>
      </vt:variant>
      <vt:variant>
        <vt:i4>5</vt:i4>
      </vt:variant>
      <vt:variant>
        <vt:lpwstr/>
      </vt:variant>
      <vt:variant>
        <vt:lpwstr>_Toc180525934</vt:lpwstr>
      </vt:variant>
      <vt:variant>
        <vt:i4>1835066</vt:i4>
      </vt:variant>
      <vt:variant>
        <vt:i4>656</vt:i4>
      </vt:variant>
      <vt:variant>
        <vt:i4>0</vt:i4>
      </vt:variant>
      <vt:variant>
        <vt:i4>5</vt:i4>
      </vt:variant>
      <vt:variant>
        <vt:lpwstr/>
      </vt:variant>
      <vt:variant>
        <vt:lpwstr>_Toc180525933</vt:lpwstr>
      </vt:variant>
      <vt:variant>
        <vt:i4>1835066</vt:i4>
      </vt:variant>
      <vt:variant>
        <vt:i4>650</vt:i4>
      </vt:variant>
      <vt:variant>
        <vt:i4>0</vt:i4>
      </vt:variant>
      <vt:variant>
        <vt:i4>5</vt:i4>
      </vt:variant>
      <vt:variant>
        <vt:lpwstr/>
      </vt:variant>
      <vt:variant>
        <vt:lpwstr>_Toc180525932</vt:lpwstr>
      </vt:variant>
      <vt:variant>
        <vt:i4>1835066</vt:i4>
      </vt:variant>
      <vt:variant>
        <vt:i4>644</vt:i4>
      </vt:variant>
      <vt:variant>
        <vt:i4>0</vt:i4>
      </vt:variant>
      <vt:variant>
        <vt:i4>5</vt:i4>
      </vt:variant>
      <vt:variant>
        <vt:lpwstr/>
      </vt:variant>
      <vt:variant>
        <vt:lpwstr>_Toc180525931</vt:lpwstr>
      </vt:variant>
      <vt:variant>
        <vt:i4>1835066</vt:i4>
      </vt:variant>
      <vt:variant>
        <vt:i4>638</vt:i4>
      </vt:variant>
      <vt:variant>
        <vt:i4>0</vt:i4>
      </vt:variant>
      <vt:variant>
        <vt:i4>5</vt:i4>
      </vt:variant>
      <vt:variant>
        <vt:lpwstr/>
      </vt:variant>
      <vt:variant>
        <vt:lpwstr>_Toc180525930</vt:lpwstr>
      </vt:variant>
      <vt:variant>
        <vt:i4>1900602</vt:i4>
      </vt:variant>
      <vt:variant>
        <vt:i4>632</vt:i4>
      </vt:variant>
      <vt:variant>
        <vt:i4>0</vt:i4>
      </vt:variant>
      <vt:variant>
        <vt:i4>5</vt:i4>
      </vt:variant>
      <vt:variant>
        <vt:lpwstr/>
      </vt:variant>
      <vt:variant>
        <vt:lpwstr>_Toc180525929</vt:lpwstr>
      </vt:variant>
      <vt:variant>
        <vt:i4>1900602</vt:i4>
      </vt:variant>
      <vt:variant>
        <vt:i4>626</vt:i4>
      </vt:variant>
      <vt:variant>
        <vt:i4>0</vt:i4>
      </vt:variant>
      <vt:variant>
        <vt:i4>5</vt:i4>
      </vt:variant>
      <vt:variant>
        <vt:lpwstr/>
      </vt:variant>
      <vt:variant>
        <vt:lpwstr>_Toc180525928</vt:lpwstr>
      </vt:variant>
      <vt:variant>
        <vt:i4>1900602</vt:i4>
      </vt:variant>
      <vt:variant>
        <vt:i4>620</vt:i4>
      </vt:variant>
      <vt:variant>
        <vt:i4>0</vt:i4>
      </vt:variant>
      <vt:variant>
        <vt:i4>5</vt:i4>
      </vt:variant>
      <vt:variant>
        <vt:lpwstr/>
      </vt:variant>
      <vt:variant>
        <vt:lpwstr>_Toc180525927</vt:lpwstr>
      </vt:variant>
      <vt:variant>
        <vt:i4>1900602</vt:i4>
      </vt:variant>
      <vt:variant>
        <vt:i4>614</vt:i4>
      </vt:variant>
      <vt:variant>
        <vt:i4>0</vt:i4>
      </vt:variant>
      <vt:variant>
        <vt:i4>5</vt:i4>
      </vt:variant>
      <vt:variant>
        <vt:lpwstr/>
      </vt:variant>
      <vt:variant>
        <vt:lpwstr>_Toc180525926</vt:lpwstr>
      </vt:variant>
      <vt:variant>
        <vt:i4>1900602</vt:i4>
      </vt:variant>
      <vt:variant>
        <vt:i4>608</vt:i4>
      </vt:variant>
      <vt:variant>
        <vt:i4>0</vt:i4>
      </vt:variant>
      <vt:variant>
        <vt:i4>5</vt:i4>
      </vt:variant>
      <vt:variant>
        <vt:lpwstr/>
      </vt:variant>
      <vt:variant>
        <vt:lpwstr>_Toc180525925</vt:lpwstr>
      </vt:variant>
      <vt:variant>
        <vt:i4>1900602</vt:i4>
      </vt:variant>
      <vt:variant>
        <vt:i4>602</vt:i4>
      </vt:variant>
      <vt:variant>
        <vt:i4>0</vt:i4>
      </vt:variant>
      <vt:variant>
        <vt:i4>5</vt:i4>
      </vt:variant>
      <vt:variant>
        <vt:lpwstr/>
      </vt:variant>
      <vt:variant>
        <vt:lpwstr>_Toc180525924</vt:lpwstr>
      </vt:variant>
      <vt:variant>
        <vt:i4>1900602</vt:i4>
      </vt:variant>
      <vt:variant>
        <vt:i4>596</vt:i4>
      </vt:variant>
      <vt:variant>
        <vt:i4>0</vt:i4>
      </vt:variant>
      <vt:variant>
        <vt:i4>5</vt:i4>
      </vt:variant>
      <vt:variant>
        <vt:lpwstr/>
      </vt:variant>
      <vt:variant>
        <vt:lpwstr>_Toc180525923</vt:lpwstr>
      </vt:variant>
      <vt:variant>
        <vt:i4>1900602</vt:i4>
      </vt:variant>
      <vt:variant>
        <vt:i4>590</vt:i4>
      </vt:variant>
      <vt:variant>
        <vt:i4>0</vt:i4>
      </vt:variant>
      <vt:variant>
        <vt:i4>5</vt:i4>
      </vt:variant>
      <vt:variant>
        <vt:lpwstr/>
      </vt:variant>
      <vt:variant>
        <vt:lpwstr>_Toc180525922</vt:lpwstr>
      </vt:variant>
      <vt:variant>
        <vt:i4>1900602</vt:i4>
      </vt:variant>
      <vt:variant>
        <vt:i4>584</vt:i4>
      </vt:variant>
      <vt:variant>
        <vt:i4>0</vt:i4>
      </vt:variant>
      <vt:variant>
        <vt:i4>5</vt:i4>
      </vt:variant>
      <vt:variant>
        <vt:lpwstr/>
      </vt:variant>
      <vt:variant>
        <vt:lpwstr>_Toc180525921</vt:lpwstr>
      </vt:variant>
      <vt:variant>
        <vt:i4>1900602</vt:i4>
      </vt:variant>
      <vt:variant>
        <vt:i4>578</vt:i4>
      </vt:variant>
      <vt:variant>
        <vt:i4>0</vt:i4>
      </vt:variant>
      <vt:variant>
        <vt:i4>5</vt:i4>
      </vt:variant>
      <vt:variant>
        <vt:lpwstr/>
      </vt:variant>
      <vt:variant>
        <vt:lpwstr>_Toc180525920</vt:lpwstr>
      </vt:variant>
      <vt:variant>
        <vt:i4>1966138</vt:i4>
      </vt:variant>
      <vt:variant>
        <vt:i4>572</vt:i4>
      </vt:variant>
      <vt:variant>
        <vt:i4>0</vt:i4>
      </vt:variant>
      <vt:variant>
        <vt:i4>5</vt:i4>
      </vt:variant>
      <vt:variant>
        <vt:lpwstr/>
      </vt:variant>
      <vt:variant>
        <vt:lpwstr>_Toc180525919</vt:lpwstr>
      </vt:variant>
      <vt:variant>
        <vt:i4>1966138</vt:i4>
      </vt:variant>
      <vt:variant>
        <vt:i4>566</vt:i4>
      </vt:variant>
      <vt:variant>
        <vt:i4>0</vt:i4>
      </vt:variant>
      <vt:variant>
        <vt:i4>5</vt:i4>
      </vt:variant>
      <vt:variant>
        <vt:lpwstr/>
      </vt:variant>
      <vt:variant>
        <vt:lpwstr>_Toc180525918</vt:lpwstr>
      </vt:variant>
      <vt:variant>
        <vt:i4>1966138</vt:i4>
      </vt:variant>
      <vt:variant>
        <vt:i4>560</vt:i4>
      </vt:variant>
      <vt:variant>
        <vt:i4>0</vt:i4>
      </vt:variant>
      <vt:variant>
        <vt:i4>5</vt:i4>
      </vt:variant>
      <vt:variant>
        <vt:lpwstr/>
      </vt:variant>
      <vt:variant>
        <vt:lpwstr>_Toc180525917</vt:lpwstr>
      </vt:variant>
      <vt:variant>
        <vt:i4>1966138</vt:i4>
      </vt:variant>
      <vt:variant>
        <vt:i4>554</vt:i4>
      </vt:variant>
      <vt:variant>
        <vt:i4>0</vt:i4>
      </vt:variant>
      <vt:variant>
        <vt:i4>5</vt:i4>
      </vt:variant>
      <vt:variant>
        <vt:lpwstr/>
      </vt:variant>
      <vt:variant>
        <vt:lpwstr>_Toc180525916</vt:lpwstr>
      </vt:variant>
      <vt:variant>
        <vt:i4>1966138</vt:i4>
      </vt:variant>
      <vt:variant>
        <vt:i4>548</vt:i4>
      </vt:variant>
      <vt:variant>
        <vt:i4>0</vt:i4>
      </vt:variant>
      <vt:variant>
        <vt:i4>5</vt:i4>
      </vt:variant>
      <vt:variant>
        <vt:lpwstr/>
      </vt:variant>
      <vt:variant>
        <vt:lpwstr>_Toc180525915</vt:lpwstr>
      </vt:variant>
      <vt:variant>
        <vt:i4>1966138</vt:i4>
      </vt:variant>
      <vt:variant>
        <vt:i4>542</vt:i4>
      </vt:variant>
      <vt:variant>
        <vt:i4>0</vt:i4>
      </vt:variant>
      <vt:variant>
        <vt:i4>5</vt:i4>
      </vt:variant>
      <vt:variant>
        <vt:lpwstr/>
      </vt:variant>
      <vt:variant>
        <vt:lpwstr>_Toc180525914</vt:lpwstr>
      </vt:variant>
      <vt:variant>
        <vt:i4>1966138</vt:i4>
      </vt:variant>
      <vt:variant>
        <vt:i4>536</vt:i4>
      </vt:variant>
      <vt:variant>
        <vt:i4>0</vt:i4>
      </vt:variant>
      <vt:variant>
        <vt:i4>5</vt:i4>
      </vt:variant>
      <vt:variant>
        <vt:lpwstr/>
      </vt:variant>
      <vt:variant>
        <vt:lpwstr>_Toc180525913</vt:lpwstr>
      </vt:variant>
      <vt:variant>
        <vt:i4>1966138</vt:i4>
      </vt:variant>
      <vt:variant>
        <vt:i4>530</vt:i4>
      </vt:variant>
      <vt:variant>
        <vt:i4>0</vt:i4>
      </vt:variant>
      <vt:variant>
        <vt:i4>5</vt:i4>
      </vt:variant>
      <vt:variant>
        <vt:lpwstr/>
      </vt:variant>
      <vt:variant>
        <vt:lpwstr>_Toc180525912</vt:lpwstr>
      </vt:variant>
      <vt:variant>
        <vt:i4>1966138</vt:i4>
      </vt:variant>
      <vt:variant>
        <vt:i4>524</vt:i4>
      </vt:variant>
      <vt:variant>
        <vt:i4>0</vt:i4>
      </vt:variant>
      <vt:variant>
        <vt:i4>5</vt:i4>
      </vt:variant>
      <vt:variant>
        <vt:lpwstr/>
      </vt:variant>
      <vt:variant>
        <vt:lpwstr>_Toc180525911</vt:lpwstr>
      </vt:variant>
      <vt:variant>
        <vt:i4>1966138</vt:i4>
      </vt:variant>
      <vt:variant>
        <vt:i4>518</vt:i4>
      </vt:variant>
      <vt:variant>
        <vt:i4>0</vt:i4>
      </vt:variant>
      <vt:variant>
        <vt:i4>5</vt:i4>
      </vt:variant>
      <vt:variant>
        <vt:lpwstr/>
      </vt:variant>
      <vt:variant>
        <vt:lpwstr>_Toc180525910</vt:lpwstr>
      </vt:variant>
      <vt:variant>
        <vt:i4>2031674</vt:i4>
      </vt:variant>
      <vt:variant>
        <vt:i4>512</vt:i4>
      </vt:variant>
      <vt:variant>
        <vt:i4>0</vt:i4>
      </vt:variant>
      <vt:variant>
        <vt:i4>5</vt:i4>
      </vt:variant>
      <vt:variant>
        <vt:lpwstr/>
      </vt:variant>
      <vt:variant>
        <vt:lpwstr>_Toc180525909</vt:lpwstr>
      </vt:variant>
      <vt:variant>
        <vt:i4>2031674</vt:i4>
      </vt:variant>
      <vt:variant>
        <vt:i4>506</vt:i4>
      </vt:variant>
      <vt:variant>
        <vt:i4>0</vt:i4>
      </vt:variant>
      <vt:variant>
        <vt:i4>5</vt:i4>
      </vt:variant>
      <vt:variant>
        <vt:lpwstr/>
      </vt:variant>
      <vt:variant>
        <vt:lpwstr>_Toc180525908</vt:lpwstr>
      </vt:variant>
      <vt:variant>
        <vt:i4>2031674</vt:i4>
      </vt:variant>
      <vt:variant>
        <vt:i4>500</vt:i4>
      </vt:variant>
      <vt:variant>
        <vt:i4>0</vt:i4>
      </vt:variant>
      <vt:variant>
        <vt:i4>5</vt:i4>
      </vt:variant>
      <vt:variant>
        <vt:lpwstr/>
      </vt:variant>
      <vt:variant>
        <vt:lpwstr>_Toc180525907</vt:lpwstr>
      </vt:variant>
      <vt:variant>
        <vt:i4>2031674</vt:i4>
      </vt:variant>
      <vt:variant>
        <vt:i4>494</vt:i4>
      </vt:variant>
      <vt:variant>
        <vt:i4>0</vt:i4>
      </vt:variant>
      <vt:variant>
        <vt:i4>5</vt:i4>
      </vt:variant>
      <vt:variant>
        <vt:lpwstr/>
      </vt:variant>
      <vt:variant>
        <vt:lpwstr>_Toc180525906</vt:lpwstr>
      </vt:variant>
      <vt:variant>
        <vt:i4>2031674</vt:i4>
      </vt:variant>
      <vt:variant>
        <vt:i4>488</vt:i4>
      </vt:variant>
      <vt:variant>
        <vt:i4>0</vt:i4>
      </vt:variant>
      <vt:variant>
        <vt:i4>5</vt:i4>
      </vt:variant>
      <vt:variant>
        <vt:lpwstr/>
      </vt:variant>
      <vt:variant>
        <vt:lpwstr>_Toc180525905</vt:lpwstr>
      </vt:variant>
      <vt:variant>
        <vt:i4>2031674</vt:i4>
      </vt:variant>
      <vt:variant>
        <vt:i4>482</vt:i4>
      </vt:variant>
      <vt:variant>
        <vt:i4>0</vt:i4>
      </vt:variant>
      <vt:variant>
        <vt:i4>5</vt:i4>
      </vt:variant>
      <vt:variant>
        <vt:lpwstr/>
      </vt:variant>
      <vt:variant>
        <vt:lpwstr>_Toc180525904</vt:lpwstr>
      </vt:variant>
      <vt:variant>
        <vt:i4>2031674</vt:i4>
      </vt:variant>
      <vt:variant>
        <vt:i4>476</vt:i4>
      </vt:variant>
      <vt:variant>
        <vt:i4>0</vt:i4>
      </vt:variant>
      <vt:variant>
        <vt:i4>5</vt:i4>
      </vt:variant>
      <vt:variant>
        <vt:lpwstr/>
      </vt:variant>
      <vt:variant>
        <vt:lpwstr>_Toc180525903</vt:lpwstr>
      </vt:variant>
      <vt:variant>
        <vt:i4>2031674</vt:i4>
      </vt:variant>
      <vt:variant>
        <vt:i4>470</vt:i4>
      </vt:variant>
      <vt:variant>
        <vt:i4>0</vt:i4>
      </vt:variant>
      <vt:variant>
        <vt:i4>5</vt:i4>
      </vt:variant>
      <vt:variant>
        <vt:lpwstr/>
      </vt:variant>
      <vt:variant>
        <vt:lpwstr>_Toc180525902</vt:lpwstr>
      </vt:variant>
      <vt:variant>
        <vt:i4>2031674</vt:i4>
      </vt:variant>
      <vt:variant>
        <vt:i4>464</vt:i4>
      </vt:variant>
      <vt:variant>
        <vt:i4>0</vt:i4>
      </vt:variant>
      <vt:variant>
        <vt:i4>5</vt:i4>
      </vt:variant>
      <vt:variant>
        <vt:lpwstr/>
      </vt:variant>
      <vt:variant>
        <vt:lpwstr>_Toc180525901</vt:lpwstr>
      </vt:variant>
      <vt:variant>
        <vt:i4>2031674</vt:i4>
      </vt:variant>
      <vt:variant>
        <vt:i4>458</vt:i4>
      </vt:variant>
      <vt:variant>
        <vt:i4>0</vt:i4>
      </vt:variant>
      <vt:variant>
        <vt:i4>5</vt:i4>
      </vt:variant>
      <vt:variant>
        <vt:lpwstr/>
      </vt:variant>
      <vt:variant>
        <vt:lpwstr>_Toc180525900</vt:lpwstr>
      </vt:variant>
      <vt:variant>
        <vt:i4>1441851</vt:i4>
      </vt:variant>
      <vt:variant>
        <vt:i4>452</vt:i4>
      </vt:variant>
      <vt:variant>
        <vt:i4>0</vt:i4>
      </vt:variant>
      <vt:variant>
        <vt:i4>5</vt:i4>
      </vt:variant>
      <vt:variant>
        <vt:lpwstr/>
      </vt:variant>
      <vt:variant>
        <vt:lpwstr>_Toc180525899</vt:lpwstr>
      </vt:variant>
      <vt:variant>
        <vt:i4>1441851</vt:i4>
      </vt:variant>
      <vt:variant>
        <vt:i4>446</vt:i4>
      </vt:variant>
      <vt:variant>
        <vt:i4>0</vt:i4>
      </vt:variant>
      <vt:variant>
        <vt:i4>5</vt:i4>
      </vt:variant>
      <vt:variant>
        <vt:lpwstr/>
      </vt:variant>
      <vt:variant>
        <vt:lpwstr>_Toc180525898</vt:lpwstr>
      </vt:variant>
      <vt:variant>
        <vt:i4>1441851</vt:i4>
      </vt:variant>
      <vt:variant>
        <vt:i4>440</vt:i4>
      </vt:variant>
      <vt:variant>
        <vt:i4>0</vt:i4>
      </vt:variant>
      <vt:variant>
        <vt:i4>5</vt:i4>
      </vt:variant>
      <vt:variant>
        <vt:lpwstr/>
      </vt:variant>
      <vt:variant>
        <vt:lpwstr>_Toc180525897</vt:lpwstr>
      </vt:variant>
      <vt:variant>
        <vt:i4>1441851</vt:i4>
      </vt:variant>
      <vt:variant>
        <vt:i4>434</vt:i4>
      </vt:variant>
      <vt:variant>
        <vt:i4>0</vt:i4>
      </vt:variant>
      <vt:variant>
        <vt:i4>5</vt:i4>
      </vt:variant>
      <vt:variant>
        <vt:lpwstr/>
      </vt:variant>
      <vt:variant>
        <vt:lpwstr>_Toc180525896</vt:lpwstr>
      </vt:variant>
      <vt:variant>
        <vt:i4>1441851</vt:i4>
      </vt:variant>
      <vt:variant>
        <vt:i4>428</vt:i4>
      </vt:variant>
      <vt:variant>
        <vt:i4>0</vt:i4>
      </vt:variant>
      <vt:variant>
        <vt:i4>5</vt:i4>
      </vt:variant>
      <vt:variant>
        <vt:lpwstr/>
      </vt:variant>
      <vt:variant>
        <vt:lpwstr>_Toc180525895</vt:lpwstr>
      </vt:variant>
      <vt:variant>
        <vt:i4>1441851</vt:i4>
      </vt:variant>
      <vt:variant>
        <vt:i4>419</vt:i4>
      </vt:variant>
      <vt:variant>
        <vt:i4>0</vt:i4>
      </vt:variant>
      <vt:variant>
        <vt:i4>5</vt:i4>
      </vt:variant>
      <vt:variant>
        <vt:lpwstr/>
      </vt:variant>
      <vt:variant>
        <vt:lpwstr>_Toc180525894</vt:lpwstr>
      </vt:variant>
      <vt:variant>
        <vt:i4>1441851</vt:i4>
      </vt:variant>
      <vt:variant>
        <vt:i4>413</vt:i4>
      </vt:variant>
      <vt:variant>
        <vt:i4>0</vt:i4>
      </vt:variant>
      <vt:variant>
        <vt:i4>5</vt:i4>
      </vt:variant>
      <vt:variant>
        <vt:lpwstr/>
      </vt:variant>
      <vt:variant>
        <vt:lpwstr>_Toc180525893</vt:lpwstr>
      </vt:variant>
      <vt:variant>
        <vt:i4>1441851</vt:i4>
      </vt:variant>
      <vt:variant>
        <vt:i4>407</vt:i4>
      </vt:variant>
      <vt:variant>
        <vt:i4>0</vt:i4>
      </vt:variant>
      <vt:variant>
        <vt:i4>5</vt:i4>
      </vt:variant>
      <vt:variant>
        <vt:lpwstr/>
      </vt:variant>
      <vt:variant>
        <vt:lpwstr>_Toc180525892</vt:lpwstr>
      </vt:variant>
      <vt:variant>
        <vt:i4>1441851</vt:i4>
      </vt:variant>
      <vt:variant>
        <vt:i4>401</vt:i4>
      </vt:variant>
      <vt:variant>
        <vt:i4>0</vt:i4>
      </vt:variant>
      <vt:variant>
        <vt:i4>5</vt:i4>
      </vt:variant>
      <vt:variant>
        <vt:lpwstr/>
      </vt:variant>
      <vt:variant>
        <vt:lpwstr>_Toc180525891</vt:lpwstr>
      </vt:variant>
      <vt:variant>
        <vt:i4>1441851</vt:i4>
      </vt:variant>
      <vt:variant>
        <vt:i4>395</vt:i4>
      </vt:variant>
      <vt:variant>
        <vt:i4>0</vt:i4>
      </vt:variant>
      <vt:variant>
        <vt:i4>5</vt:i4>
      </vt:variant>
      <vt:variant>
        <vt:lpwstr/>
      </vt:variant>
      <vt:variant>
        <vt:lpwstr>_Toc180525890</vt:lpwstr>
      </vt:variant>
      <vt:variant>
        <vt:i4>1507387</vt:i4>
      </vt:variant>
      <vt:variant>
        <vt:i4>389</vt:i4>
      </vt:variant>
      <vt:variant>
        <vt:i4>0</vt:i4>
      </vt:variant>
      <vt:variant>
        <vt:i4>5</vt:i4>
      </vt:variant>
      <vt:variant>
        <vt:lpwstr/>
      </vt:variant>
      <vt:variant>
        <vt:lpwstr>_Toc180525889</vt:lpwstr>
      </vt:variant>
      <vt:variant>
        <vt:i4>1507387</vt:i4>
      </vt:variant>
      <vt:variant>
        <vt:i4>383</vt:i4>
      </vt:variant>
      <vt:variant>
        <vt:i4>0</vt:i4>
      </vt:variant>
      <vt:variant>
        <vt:i4>5</vt:i4>
      </vt:variant>
      <vt:variant>
        <vt:lpwstr/>
      </vt:variant>
      <vt:variant>
        <vt:lpwstr>_Toc180525888</vt:lpwstr>
      </vt:variant>
      <vt:variant>
        <vt:i4>1507387</vt:i4>
      </vt:variant>
      <vt:variant>
        <vt:i4>377</vt:i4>
      </vt:variant>
      <vt:variant>
        <vt:i4>0</vt:i4>
      </vt:variant>
      <vt:variant>
        <vt:i4>5</vt:i4>
      </vt:variant>
      <vt:variant>
        <vt:lpwstr/>
      </vt:variant>
      <vt:variant>
        <vt:lpwstr>_Toc180525887</vt:lpwstr>
      </vt:variant>
      <vt:variant>
        <vt:i4>1507387</vt:i4>
      </vt:variant>
      <vt:variant>
        <vt:i4>371</vt:i4>
      </vt:variant>
      <vt:variant>
        <vt:i4>0</vt:i4>
      </vt:variant>
      <vt:variant>
        <vt:i4>5</vt:i4>
      </vt:variant>
      <vt:variant>
        <vt:lpwstr/>
      </vt:variant>
      <vt:variant>
        <vt:lpwstr>_Toc180525886</vt:lpwstr>
      </vt:variant>
      <vt:variant>
        <vt:i4>1507387</vt:i4>
      </vt:variant>
      <vt:variant>
        <vt:i4>365</vt:i4>
      </vt:variant>
      <vt:variant>
        <vt:i4>0</vt:i4>
      </vt:variant>
      <vt:variant>
        <vt:i4>5</vt:i4>
      </vt:variant>
      <vt:variant>
        <vt:lpwstr/>
      </vt:variant>
      <vt:variant>
        <vt:lpwstr>_Toc180525885</vt:lpwstr>
      </vt:variant>
      <vt:variant>
        <vt:i4>1507387</vt:i4>
      </vt:variant>
      <vt:variant>
        <vt:i4>359</vt:i4>
      </vt:variant>
      <vt:variant>
        <vt:i4>0</vt:i4>
      </vt:variant>
      <vt:variant>
        <vt:i4>5</vt:i4>
      </vt:variant>
      <vt:variant>
        <vt:lpwstr/>
      </vt:variant>
      <vt:variant>
        <vt:lpwstr>_Toc180525884</vt:lpwstr>
      </vt:variant>
      <vt:variant>
        <vt:i4>1507387</vt:i4>
      </vt:variant>
      <vt:variant>
        <vt:i4>353</vt:i4>
      </vt:variant>
      <vt:variant>
        <vt:i4>0</vt:i4>
      </vt:variant>
      <vt:variant>
        <vt:i4>5</vt:i4>
      </vt:variant>
      <vt:variant>
        <vt:lpwstr/>
      </vt:variant>
      <vt:variant>
        <vt:lpwstr>_Toc180525883</vt:lpwstr>
      </vt:variant>
      <vt:variant>
        <vt:i4>1507387</vt:i4>
      </vt:variant>
      <vt:variant>
        <vt:i4>347</vt:i4>
      </vt:variant>
      <vt:variant>
        <vt:i4>0</vt:i4>
      </vt:variant>
      <vt:variant>
        <vt:i4>5</vt:i4>
      </vt:variant>
      <vt:variant>
        <vt:lpwstr/>
      </vt:variant>
      <vt:variant>
        <vt:lpwstr>_Toc180525882</vt:lpwstr>
      </vt:variant>
      <vt:variant>
        <vt:i4>1507387</vt:i4>
      </vt:variant>
      <vt:variant>
        <vt:i4>341</vt:i4>
      </vt:variant>
      <vt:variant>
        <vt:i4>0</vt:i4>
      </vt:variant>
      <vt:variant>
        <vt:i4>5</vt:i4>
      </vt:variant>
      <vt:variant>
        <vt:lpwstr/>
      </vt:variant>
      <vt:variant>
        <vt:lpwstr>_Toc180525881</vt:lpwstr>
      </vt:variant>
      <vt:variant>
        <vt:i4>1507387</vt:i4>
      </vt:variant>
      <vt:variant>
        <vt:i4>335</vt:i4>
      </vt:variant>
      <vt:variant>
        <vt:i4>0</vt:i4>
      </vt:variant>
      <vt:variant>
        <vt:i4>5</vt:i4>
      </vt:variant>
      <vt:variant>
        <vt:lpwstr/>
      </vt:variant>
      <vt:variant>
        <vt:lpwstr>_Toc180525880</vt:lpwstr>
      </vt:variant>
      <vt:variant>
        <vt:i4>1572923</vt:i4>
      </vt:variant>
      <vt:variant>
        <vt:i4>329</vt:i4>
      </vt:variant>
      <vt:variant>
        <vt:i4>0</vt:i4>
      </vt:variant>
      <vt:variant>
        <vt:i4>5</vt:i4>
      </vt:variant>
      <vt:variant>
        <vt:lpwstr/>
      </vt:variant>
      <vt:variant>
        <vt:lpwstr>_Toc180525879</vt:lpwstr>
      </vt:variant>
      <vt:variant>
        <vt:i4>1572923</vt:i4>
      </vt:variant>
      <vt:variant>
        <vt:i4>323</vt:i4>
      </vt:variant>
      <vt:variant>
        <vt:i4>0</vt:i4>
      </vt:variant>
      <vt:variant>
        <vt:i4>5</vt:i4>
      </vt:variant>
      <vt:variant>
        <vt:lpwstr/>
      </vt:variant>
      <vt:variant>
        <vt:lpwstr>_Toc180525878</vt:lpwstr>
      </vt:variant>
      <vt:variant>
        <vt:i4>1572923</vt:i4>
      </vt:variant>
      <vt:variant>
        <vt:i4>317</vt:i4>
      </vt:variant>
      <vt:variant>
        <vt:i4>0</vt:i4>
      </vt:variant>
      <vt:variant>
        <vt:i4>5</vt:i4>
      </vt:variant>
      <vt:variant>
        <vt:lpwstr/>
      </vt:variant>
      <vt:variant>
        <vt:lpwstr>_Toc180525877</vt:lpwstr>
      </vt:variant>
      <vt:variant>
        <vt:i4>1572923</vt:i4>
      </vt:variant>
      <vt:variant>
        <vt:i4>311</vt:i4>
      </vt:variant>
      <vt:variant>
        <vt:i4>0</vt:i4>
      </vt:variant>
      <vt:variant>
        <vt:i4>5</vt:i4>
      </vt:variant>
      <vt:variant>
        <vt:lpwstr/>
      </vt:variant>
      <vt:variant>
        <vt:lpwstr>_Toc180525876</vt:lpwstr>
      </vt:variant>
      <vt:variant>
        <vt:i4>1572923</vt:i4>
      </vt:variant>
      <vt:variant>
        <vt:i4>305</vt:i4>
      </vt:variant>
      <vt:variant>
        <vt:i4>0</vt:i4>
      </vt:variant>
      <vt:variant>
        <vt:i4>5</vt:i4>
      </vt:variant>
      <vt:variant>
        <vt:lpwstr/>
      </vt:variant>
      <vt:variant>
        <vt:lpwstr>_Toc180525875</vt:lpwstr>
      </vt:variant>
      <vt:variant>
        <vt:i4>1572923</vt:i4>
      </vt:variant>
      <vt:variant>
        <vt:i4>299</vt:i4>
      </vt:variant>
      <vt:variant>
        <vt:i4>0</vt:i4>
      </vt:variant>
      <vt:variant>
        <vt:i4>5</vt:i4>
      </vt:variant>
      <vt:variant>
        <vt:lpwstr/>
      </vt:variant>
      <vt:variant>
        <vt:lpwstr>_Toc180525874</vt:lpwstr>
      </vt:variant>
      <vt:variant>
        <vt:i4>1572923</vt:i4>
      </vt:variant>
      <vt:variant>
        <vt:i4>293</vt:i4>
      </vt:variant>
      <vt:variant>
        <vt:i4>0</vt:i4>
      </vt:variant>
      <vt:variant>
        <vt:i4>5</vt:i4>
      </vt:variant>
      <vt:variant>
        <vt:lpwstr/>
      </vt:variant>
      <vt:variant>
        <vt:lpwstr>_Toc180525873</vt:lpwstr>
      </vt:variant>
      <vt:variant>
        <vt:i4>1572923</vt:i4>
      </vt:variant>
      <vt:variant>
        <vt:i4>287</vt:i4>
      </vt:variant>
      <vt:variant>
        <vt:i4>0</vt:i4>
      </vt:variant>
      <vt:variant>
        <vt:i4>5</vt:i4>
      </vt:variant>
      <vt:variant>
        <vt:lpwstr/>
      </vt:variant>
      <vt:variant>
        <vt:lpwstr>_Toc180525872</vt:lpwstr>
      </vt:variant>
      <vt:variant>
        <vt:i4>1572923</vt:i4>
      </vt:variant>
      <vt:variant>
        <vt:i4>278</vt:i4>
      </vt:variant>
      <vt:variant>
        <vt:i4>0</vt:i4>
      </vt:variant>
      <vt:variant>
        <vt:i4>5</vt:i4>
      </vt:variant>
      <vt:variant>
        <vt:lpwstr/>
      </vt:variant>
      <vt:variant>
        <vt:lpwstr>_Toc180525871</vt:lpwstr>
      </vt:variant>
      <vt:variant>
        <vt:i4>1572923</vt:i4>
      </vt:variant>
      <vt:variant>
        <vt:i4>272</vt:i4>
      </vt:variant>
      <vt:variant>
        <vt:i4>0</vt:i4>
      </vt:variant>
      <vt:variant>
        <vt:i4>5</vt:i4>
      </vt:variant>
      <vt:variant>
        <vt:lpwstr/>
      </vt:variant>
      <vt:variant>
        <vt:lpwstr>_Toc180525870</vt:lpwstr>
      </vt:variant>
      <vt:variant>
        <vt:i4>1638459</vt:i4>
      </vt:variant>
      <vt:variant>
        <vt:i4>266</vt:i4>
      </vt:variant>
      <vt:variant>
        <vt:i4>0</vt:i4>
      </vt:variant>
      <vt:variant>
        <vt:i4>5</vt:i4>
      </vt:variant>
      <vt:variant>
        <vt:lpwstr/>
      </vt:variant>
      <vt:variant>
        <vt:lpwstr>_Toc180525869</vt:lpwstr>
      </vt:variant>
      <vt:variant>
        <vt:i4>1638459</vt:i4>
      </vt:variant>
      <vt:variant>
        <vt:i4>260</vt:i4>
      </vt:variant>
      <vt:variant>
        <vt:i4>0</vt:i4>
      </vt:variant>
      <vt:variant>
        <vt:i4>5</vt:i4>
      </vt:variant>
      <vt:variant>
        <vt:lpwstr/>
      </vt:variant>
      <vt:variant>
        <vt:lpwstr>_Toc180525868</vt:lpwstr>
      </vt:variant>
      <vt:variant>
        <vt:i4>1638459</vt:i4>
      </vt:variant>
      <vt:variant>
        <vt:i4>254</vt:i4>
      </vt:variant>
      <vt:variant>
        <vt:i4>0</vt:i4>
      </vt:variant>
      <vt:variant>
        <vt:i4>5</vt:i4>
      </vt:variant>
      <vt:variant>
        <vt:lpwstr/>
      </vt:variant>
      <vt:variant>
        <vt:lpwstr>_Toc180525867</vt:lpwstr>
      </vt:variant>
      <vt:variant>
        <vt:i4>1638459</vt:i4>
      </vt:variant>
      <vt:variant>
        <vt:i4>248</vt:i4>
      </vt:variant>
      <vt:variant>
        <vt:i4>0</vt:i4>
      </vt:variant>
      <vt:variant>
        <vt:i4>5</vt:i4>
      </vt:variant>
      <vt:variant>
        <vt:lpwstr/>
      </vt:variant>
      <vt:variant>
        <vt:lpwstr>_Toc180525866</vt:lpwstr>
      </vt:variant>
      <vt:variant>
        <vt:i4>1638459</vt:i4>
      </vt:variant>
      <vt:variant>
        <vt:i4>242</vt:i4>
      </vt:variant>
      <vt:variant>
        <vt:i4>0</vt:i4>
      </vt:variant>
      <vt:variant>
        <vt:i4>5</vt:i4>
      </vt:variant>
      <vt:variant>
        <vt:lpwstr/>
      </vt:variant>
      <vt:variant>
        <vt:lpwstr>_Toc180525865</vt:lpwstr>
      </vt:variant>
      <vt:variant>
        <vt:i4>1638459</vt:i4>
      </vt:variant>
      <vt:variant>
        <vt:i4>236</vt:i4>
      </vt:variant>
      <vt:variant>
        <vt:i4>0</vt:i4>
      </vt:variant>
      <vt:variant>
        <vt:i4>5</vt:i4>
      </vt:variant>
      <vt:variant>
        <vt:lpwstr/>
      </vt:variant>
      <vt:variant>
        <vt:lpwstr>_Toc180525864</vt:lpwstr>
      </vt:variant>
      <vt:variant>
        <vt:i4>1638459</vt:i4>
      </vt:variant>
      <vt:variant>
        <vt:i4>230</vt:i4>
      </vt:variant>
      <vt:variant>
        <vt:i4>0</vt:i4>
      </vt:variant>
      <vt:variant>
        <vt:i4>5</vt:i4>
      </vt:variant>
      <vt:variant>
        <vt:lpwstr/>
      </vt:variant>
      <vt:variant>
        <vt:lpwstr>_Toc180525863</vt:lpwstr>
      </vt:variant>
      <vt:variant>
        <vt:i4>1638459</vt:i4>
      </vt:variant>
      <vt:variant>
        <vt:i4>224</vt:i4>
      </vt:variant>
      <vt:variant>
        <vt:i4>0</vt:i4>
      </vt:variant>
      <vt:variant>
        <vt:i4>5</vt:i4>
      </vt:variant>
      <vt:variant>
        <vt:lpwstr/>
      </vt:variant>
      <vt:variant>
        <vt:lpwstr>_Toc180525862</vt:lpwstr>
      </vt:variant>
      <vt:variant>
        <vt:i4>1638459</vt:i4>
      </vt:variant>
      <vt:variant>
        <vt:i4>218</vt:i4>
      </vt:variant>
      <vt:variant>
        <vt:i4>0</vt:i4>
      </vt:variant>
      <vt:variant>
        <vt:i4>5</vt:i4>
      </vt:variant>
      <vt:variant>
        <vt:lpwstr/>
      </vt:variant>
      <vt:variant>
        <vt:lpwstr>_Toc180525861</vt:lpwstr>
      </vt:variant>
      <vt:variant>
        <vt:i4>1638459</vt:i4>
      </vt:variant>
      <vt:variant>
        <vt:i4>212</vt:i4>
      </vt:variant>
      <vt:variant>
        <vt:i4>0</vt:i4>
      </vt:variant>
      <vt:variant>
        <vt:i4>5</vt:i4>
      </vt:variant>
      <vt:variant>
        <vt:lpwstr/>
      </vt:variant>
      <vt:variant>
        <vt:lpwstr>_Toc180525860</vt:lpwstr>
      </vt:variant>
      <vt:variant>
        <vt:i4>1703995</vt:i4>
      </vt:variant>
      <vt:variant>
        <vt:i4>206</vt:i4>
      </vt:variant>
      <vt:variant>
        <vt:i4>0</vt:i4>
      </vt:variant>
      <vt:variant>
        <vt:i4>5</vt:i4>
      </vt:variant>
      <vt:variant>
        <vt:lpwstr/>
      </vt:variant>
      <vt:variant>
        <vt:lpwstr>_Toc180525859</vt:lpwstr>
      </vt:variant>
      <vt:variant>
        <vt:i4>1703995</vt:i4>
      </vt:variant>
      <vt:variant>
        <vt:i4>200</vt:i4>
      </vt:variant>
      <vt:variant>
        <vt:i4>0</vt:i4>
      </vt:variant>
      <vt:variant>
        <vt:i4>5</vt:i4>
      </vt:variant>
      <vt:variant>
        <vt:lpwstr/>
      </vt:variant>
      <vt:variant>
        <vt:lpwstr>_Toc180525858</vt:lpwstr>
      </vt:variant>
      <vt:variant>
        <vt:i4>1703995</vt:i4>
      </vt:variant>
      <vt:variant>
        <vt:i4>194</vt:i4>
      </vt:variant>
      <vt:variant>
        <vt:i4>0</vt:i4>
      </vt:variant>
      <vt:variant>
        <vt:i4>5</vt:i4>
      </vt:variant>
      <vt:variant>
        <vt:lpwstr/>
      </vt:variant>
      <vt:variant>
        <vt:lpwstr>_Toc180525857</vt:lpwstr>
      </vt:variant>
      <vt:variant>
        <vt:i4>1703995</vt:i4>
      </vt:variant>
      <vt:variant>
        <vt:i4>188</vt:i4>
      </vt:variant>
      <vt:variant>
        <vt:i4>0</vt:i4>
      </vt:variant>
      <vt:variant>
        <vt:i4>5</vt:i4>
      </vt:variant>
      <vt:variant>
        <vt:lpwstr/>
      </vt:variant>
      <vt:variant>
        <vt:lpwstr>_Toc180525856</vt:lpwstr>
      </vt:variant>
      <vt:variant>
        <vt:i4>1703995</vt:i4>
      </vt:variant>
      <vt:variant>
        <vt:i4>182</vt:i4>
      </vt:variant>
      <vt:variant>
        <vt:i4>0</vt:i4>
      </vt:variant>
      <vt:variant>
        <vt:i4>5</vt:i4>
      </vt:variant>
      <vt:variant>
        <vt:lpwstr/>
      </vt:variant>
      <vt:variant>
        <vt:lpwstr>_Toc180525855</vt:lpwstr>
      </vt:variant>
      <vt:variant>
        <vt:i4>1703995</vt:i4>
      </vt:variant>
      <vt:variant>
        <vt:i4>176</vt:i4>
      </vt:variant>
      <vt:variant>
        <vt:i4>0</vt:i4>
      </vt:variant>
      <vt:variant>
        <vt:i4>5</vt:i4>
      </vt:variant>
      <vt:variant>
        <vt:lpwstr/>
      </vt:variant>
      <vt:variant>
        <vt:lpwstr>_Toc180525854</vt:lpwstr>
      </vt:variant>
      <vt:variant>
        <vt:i4>1703995</vt:i4>
      </vt:variant>
      <vt:variant>
        <vt:i4>170</vt:i4>
      </vt:variant>
      <vt:variant>
        <vt:i4>0</vt:i4>
      </vt:variant>
      <vt:variant>
        <vt:i4>5</vt:i4>
      </vt:variant>
      <vt:variant>
        <vt:lpwstr/>
      </vt:variant>
      <vt:variant>
        <vt:lpwstr>_Toc180525853</vt:lpwstr>
      </vt:variant>
      <vt:variant>
        <vt:i4>1703995</vt:i4>
      </vt:variant>
      <vt:variant>
        <vt:i4>164</vt:i4>
      </vt:variant>
      <vt:variant>
        <vt:i4>0</vt:i4>
      </vt:variant>
      <vt:variant>
        <vt:i4>5</vt:i4>
      </vt:variant>
      <vt:variant>
        <vt:lpwstr/>
      </vt:variant>
      <vt:variant>
        <vt:lpwstr>_Toc180525852</vt:lpwstr>
      </vt:variant>
      <vt:variant>
        <vt:i4>1703995</vt:i4>
      </vt:variant>
      <vt:variant>
        <vt:i4>158</vt:i4>
      </vt:variant>
      <vt:variant>
        <vt:i4>0</vt:i4>
      </vt:variant>
      <vt:variant>
        <vt:i4>5</vt:i4>
      </vt:variant>
      <vt:variant>
        <vt:lpwstr/>
      </vt:variant>
      <vt:variant>
        <vt:lpwstr>_Toc180525851</vt:lpwstr>
      </vt:variant>
      <vt:variant>
        <vt:i4>1703995</vt:i4>
      </vt:variant>
      <vt:variant>
        <vt:i4>152</vt:i4>
      </vt:variant>
      <vt:variant>
        <vt:i4>0</vt:i4>
      </vt:variant>
      <vt:variant>
        <vt:i4>5</vt:i4>
      </vt:variant>
      <vt:variant>
        <vt:lpwstr/>
      </vt:variant>
      <vt:variant>
        <vt:lpwstr>_Toc180525850</vt:lpwstr>
      </vt:variant>
      <vt:variant>
        <vt:i4>1769531</vt:i4>
      </vt:variant>
      <vt:variant>
        <vt:i4>146</vt:i4>
      </vt:variant>
      <vt:variant>
        <vt:i4>0</vt:i4>
      </vt:variant>
      <vt:variant>
        <vt:i4>5</vt:i4>
      </vt:variant>
      <vt:variant>
        <vt:lpwstr/>
      </vt:variant>
      <vt:variant>
        <vt:lpwstr>_Toc180525849</vt:lpwstr>
      </vt:variant>
      <vt:variant>
        <vt:i4>1769531</vt:i4>
      </vt:variant>
      <vt:variant>
        <vt:i4>140</vt:i4>
      </vt:variant>
      <vt:variant>
        <vt:i4>0</vt:i4>
      </vt:variant>
      <vt:variant>
        <vt:i4>5</vt:i4>
      </vt:variant>
      <vt:variant>
        <vt:lpwstr/>
      </vt:variant>
      <vt:variant>
        <vt:lpwstr>_Toc180525848</vt:lpwstr>
      </vt:variant>
      <vt:variant>
        <vt:i4>1769531</vt:i4>
      </vt:variant>
      <vt:variant>
        <vt:i4>134</vt:i4>
      </vt:variant>
      <vt:variant>
        <vt:i4>0</vt:i4>
      </vt:variant>
      <vt:variant>
        <vt:i4>5</vt:i4>
      </vt:variant>
      <vt:variant>
        <vt:lpwstr/>
      </vt:variant>
      <vt:variant>
        <vt:lpwstr>_Toc180525847</vt:lpwstr>
      </vt:variant>
      <vt:variant>
        <vt:i4>1769531</vt:i4>
      </vt:variant>
      <vt:variant>
        <vt:i4>128</vt:i4>
      </vt:variant>
      <vt:variant>
        <vt:i4>0</vt:i4>
      </vt:variant>
      <vt:variant>
        <vt:i4>5</vt:i4>
      </vt:variant>
      <vt:variant>
        <vt:lpwstr/>
      </vt:variant>
      <vt:variant>
        <vt:lpwstr>_Toc180525846</vt:lpwstr>
      </vt:variant>
      <vt:variant>
        <vt:i4>1769531</vt:i4>
      </vt:variant>
      <vt:variant>
        <vt:i4>122</vt:i4>
      </vt:variant>
      <vt:variant>
        <vt:i4>0</vt:i4>
      </vt:variant>
      <vt:variant>
        <vt:i4>5</vt:i4>
      </vt:variant>
      <vt:variant>
        <vt:lpwstr/>
      </vt:variant>
      <vt:variant>
        <vt:lpwstr>_Toc180525845</vt:lpwstr>
      </vt:variant>
      <vt:variant>
        <vt:i4>1769531</vt:i4>
      </vt:variant>
      <vt:variant>
        <vt:i4>116</vt:i4>
      </vt:variant>
      <vt:variant>
        <vt:i4>0</vt:i4>
      </vt:variant>
      <vt:variant>
        <vt:i4>5</vt:i4>
      </vt:variant>
      <vt:variant>
        <vt:lpwstr/>
      </vt:variant>
      <vt:variant>
        <vt:lpwstr>_Toc180525844</vt:lpwstr>
      </vt:variant>
      <vt:variant>
        <vt:i4>1769531</vt:i4>
      </vt:variant>
      <vt:variant>
        <vt:i4>110</vt:i4>
      </vt:variant>
      <vt:variant>
        <vt:i4>0</vt:i4>
      </vt:variant>
      <vt:variant>
        <vt:i4>5</vt:i4>
      </vt:variant>
      <vt:variant>
        <vt:lpwstr/>
      </vt:variant>
      <vt:variant>
        <vt:lpwstr>_Toc180525843</vt:lpwstr>
      </vt:variant>
      <vt:variant>
        <vt:i4>1769531</vt:i4>
      </vt:variant>
      <vt:variant>
        <vt:i4>104</vt:i4>
      </vt:variant>
      <vt:variant>
        <vt:i4>0</vt:i4>
      </vt:variant>
      <vt:variant>
        <vt:i4>5</vt:i4>
      </vt:variant>
      <vt:variant>
        <vt:lpwstr/>
      </vt:variant>
      <vt:variant>
        <vt:lpwstr>_Toc180525842</vt:lpwstr>
      </vt:variant>
      <vt:variant>
        <vt:i4>1769531</vt:i4>
      </vt:variant>
      <vt:variant>
        <vt:i4>98</vt:i4>
      </vt:variant>
      <vt:variant>
        <vt:i4>0</vt:i4>
      </vt:variant>
      <vt:variant>
        <vt:i4>5</vt:i4>
      </vt:variant>
      <vt:variant>
        <vt:lpwstr/>
      </vt:variant>
      <vt:variant>
        <vt:lpwstr>_Toc180525841</vt:lpwstr>
      </vt:variant>
      <vt:variant>
        <vt:i4>1769531</vt:i4>
      </vt:variant>
      <vt:variant>
        <vt:i4>92</vt:i4>
      </vt:variant>
      <vt:variant>
        <vt:i4>0</vt:i4>
      </vt:variant>
      <vt:variant>
        <vt:i4>5</vt:i4>
      </vt:variant>
      <vt:variant>
        <vt:lpwstr/>
      </vt:variant>
      <vt:variant>
        <vt:lpwstr>_Toc180525840</vt:lpwstr>
      </vt:variant>
      <vt:variant>
        <vt:i4>1835067</vt:i4>
      </vt:variant>
      <vt:variant>
        <vt:i4>86</vt:i4>
      </vt:variant>
      <vt:variant>
        <vt:i4>0</vt:i4>
      </vt:variant>
      <vt:variant>
        <vt:i4>5</vt:i4>
      </vt:variant>
      <vt:variant>
        <vt:lpwstr/>
      </vt:variant>
      <vt:variant>
        <vt:lpwstr>_Toc180525839</vt:lpwstr>
      </vt:variant>
      <vt:variant>
        <vt:i4>1835067</vt:i4>
      </vt:variant>
      <vt:variant>
        <vt:i4>80</vt:i4>
      </vt:variant>
      <vt:variant>
        <vt:i4>0</vt:i4>
      </vt:variant>
      <vt:variant>
        <vt:i4>5</vt:i4>
      </vt:variant>
      <vt:variant>
        <vt:lpwstr/>
      </vt:variant>
      <vt:variant>
        <vt:lpwstr>_Toc180525838</vt:lpwstr>
      </vt:variant>
      <vt:variant>
        <vt:i4>1835067</vt:i4>
      </vt:variant>
      <vt:variant>
        <vt:i4>74</vt:i4>
      </vt:variant>
      <vt:variant>
        <vt:i4>0</vt:i4>
      </vt:variant>
      <vt:variant>
        <vt:i4>5</vt:i4>
      </vt:variant>
      <vt:variant>
        <vt:lpwstr/>
      </vt:variant>
      <vt:variant>
        <vt:lpwstr>_Toc180525837</vt:lpwstr>
      </vt:variant>
      <vt:variant>
        <vt:i4>1835067</vt:i4>
      </vt:variant>
      <vt:variant>
        <vt:i4>68</vt:i4>
      </vt:variant>
      <vt:variant>
        <vt:i4>0</vt:i4>
      </vt:variant>
      <vt:variant>
        <vt:i4>5</vt:i4>
      </vt:variant>
      <vt:variant>
        <vt:lpwstr/>
      </vt:variant>
      <vt:variant>
        <vt:lpwstr>_Toc180525836</vt:lpwstr>
      </vt:variant>
      <vt:variant>
        <vt:i4>1835067</vt:i4>
      </vt:variant>
      <vt:variant>
        <vt:i4>62</vt:i4>
      </vt:variant>
      <vt:variant>
        <vt:i4>0</vt:i4>
      </vt:variant>
      <vt:variant>
        <vt:i4>5</vt:i4>
      </vt:variant>
      <vt:variant>
        <vt:lpwstr/>
      </vt:variant>
      <vt:variant>
        <vt:lpwstr>_Toc180525835</vt:lpwstr>
      </vt:variant>
      <vt:variant>
        <vt:i4>1835067</vt:i4>
      </vt:variant>
      <vt:variant>
        <vt:i4>56</vt:i4>
      </vt:variant>
      <vt:variant>
        <vt:i4>0</vt:i4>
      </vt:variant>
      <vt:variant>
        <vt:i4>5</vt:i4>
      </vt:variant>
      <vt:variant>
        <vt:lpwstr/>
      </vt:variant>
      <vt:variant>
        <vt:lpwstr>_Toc180525834</vt:lpwstr>
      </vt:variant>
      <vt:variant>
        <vt:i4>1835067</vt:i4>
      </vt:variant>
      <vt:variant>
        <vt:i4>50</vt:i4>
      </vt:variant>
      <vt:variant>
        <vt:i4>0</vt:i4>
      </vt:variant>
      <vt:variant>
        <vt:i4>5</vt:i4>
      </vt:variant>
      <vt:variant>
        <vt:lpwstr/>
      </vt:variant>
      <vt:variant>
        <vt:lpwstr>_Toc180525833</vt:lpwstr>
      </vt:variant>
      <vt:variant>
        <vt:i4>1835067</vt:i4>
      </vt:variant>
      <vt:variant>
        <vt:i4>44</vt:i4>
      </vt:variant>
      <vt:variant>
        <vt:i4>0</vt:i4>
      </vt:variant>
      <vt:variant>
        <vt:i4>5</vt:i4>
      </vt:variant>
      <vt:variant>
        <vt:lpwstr/>
      </vt:variant>
      <vt:variant>
        <vt:lpwstr>_Toc180525832</vt:lpwstr>
      </vt:variant>
      <vt:variant>
        <vt:i4>1835067</vt:i4>
      </vt:variant>
      <vt:variant>
        <vt:i4>38</vt:i4>
      </vt:variant>
      <vt:variant>
        <vt:i4>0</vt:i4>
      </vt:variant>
      <vt:variant>
        <vt:i4>5</vt:i4>
      </vt:variant>
      <vt:variant>
        <vt:lpwstr/>
      </vt:variant>
      <vt:variant>
        <vt:lpwstr>_Toc180525831</vt:lpwstr>
      </vt:variant>
      <vt:variant>
        <vt:i4>1835067</vt:i4>
      </vt:variant>
      <vt:variant>
        <vt:i4>32</vt:i4>
      </vt:variant>
      <vt:variant>
        <vt:i4>0</vt:i4>
      </vt:variant>
      <vt:variant>
        <vt:i4>5</vt:i4>
      </vt:variant>
      <vt:variant>
        <vt:lpwstr/>
      </vt:variant>
      <vt:variant>
        <vt:lpwstr>_Toc180525830</vt:lpwstr>
      </vt:variant>
      <vt:variant>
        <vt:i4>1900603</vt:i4>
      </vt:variant>
      <vt:variant>
        <vt:i4>26</vt:i4>
      </vt:variant>
      <vt:variant>
        <vt:i4>0</vt:i4>
      </vt:variant>
      <vt:variant>
        <vt:i4>5</vt:i4>
      </vt:variant>
      <vt:variant>
        <vt:lpwstr/>
      </vt:variant>
      <vt:variant>
        <vt:lpwstr>_Toc180525829</vt:lpwstr>
      </vt:variant>
      <vt:variant>
        <vt:i4>1900603</vt:i4>
      </vt:variant>
      <vt:variant>
        <vt:i4>20</vt:i4>
      </vt:variant>
      <vt:variant>
        <vt:i4>0</vt:i4>
      </vt:variant>
      <vt:variant>
        <vt:i4>5</vt:i4>
      </vt:variant>
      <vt:variant>
        <vt:lpwstr/>
      </vt:variant>
      <vt:variant>
        <vt:lpwstr>_Toc180525828</vt:lpwstr>
      </vt:variant>
      <vt:variant>
        <vt:i4>1900603</vt:i4>
      </vt:variant>
      <vt:variant>
        <vt:i4>14</vt:i4>
      </vt:variant>
      <vt:variant>
        <vt:i4>0</vt:i4>
      </vt:variant>
      <vt:variant>
        <vt:i4>5</vt:i4>
      </vt:variant>
      <vt:variant>
        <vt:lpwstr/>
      </vt:variant>
      <vt:variant>
        <vt:lpwstr>_Toc180525827</vt:lpwstr>
      </vt:variant>
      <vt:variant>
        <vt:i4>1900603</vt:i4>
      </vt:variant>
      <vt:variant>
        <vt:i4>8</vt:i4>
      </vt:variant>
      <vt:variant>
        <vt:i4>0</vt:i4>
      </vt:variant>
      <vt:variant>
        <vt:i4>5</vt:i4>
      </vt:variant>
      <vt:variant>
        <vt:lpwstr/>
      </vt:variant>
      <vt:variant>
        <vt:lpwstr>_Toc180525826</vt:lpwstr>
      </vt:variant>
      <vt:variant>
        <vt:i4>1900603</vt:i4>
      </vt:variant>
      <vt:variant>
        <vt:i4>2</vt:i4>
      </vt:variant>
      <vt:variant>
        <vt:i4>0</vt:i4>
      </vt:variant>
      <vt:variant>
        <vt:i4>5</vt:i4>
      </vt:variant>
      <vt:variant>
        <vt:lpwstr/>
      </vt:variant>
      <vt:variant>
        <vt:lpwstr>_Toc180525825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H2O Partners</dc:creator>
  <cp:keywords/>
  <dc:description/>
  <cp:lastModifiedBy>Kalikivaya, Sarada V</cp:lastModifiedBy>
  <cp:revision>8</cp:revision>
  <cp:lastPrinted>2025-05-23T13:20:00Z</cp:lastPrinted>
  <dcterms:created xsi:type="dcterms:W3CDTF">2025-05-21T15:58:00Z</dcterms:created>
  <dcterms:modified xsi:type="dcterms:W3CDTF">2025-06-18T19:59:00Z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d6e50fb8-e950-4dd5-9972-1f5f75da6375</vt:lpwstr>
  </property>
  <property fmtid="{D5CDD505-2E9C-101B-9397-08002B2CF9AE}" pid="3" name="_dlc_DocId">
    <vt:lpwstr>5CS6DA4W4HX6-1844996863-43</vt:lpwstr>
  </property>
  <property fmtid="{D5CDD505-2E9C-101B-9397-08002B2CF9AE}" pid="4" name="_dlc_DocIdUrl">
    <vt:lpwstr>https://rmd.msc.fema.gov/Regions/VI/_layouts/15/DocIdRedir.aspx?ID=5CS6DA4W4HX6-1844996863-43, 5CS6DA4W4HX6-1844996863-43</vt:lpwstr>
  </property>
  <property fmtid="{D5CDD505-2E9C-101B-9397-08002B2CF9AE}" pid="5" name="MediaServiceImageTags">
    <vt:lpwstr/>
  </property>
  <property fmtid="{D5CDD505-2E9C-101B-9397-08002B2CF9AE}" pid="6" name="ContentTypeId">
    <vt:lpwstr>0x010100D31E73B4F446F540B42DC11E0162592D</vt:lpwstr>
  </property>
</Properties>
</file>